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62" w:rsidRDefault="00A75862" w:rsidP="0077415D">
      <w:pPr>
        <w:jc w:val="center"/>
        <w:rPr>
          <w:rFonts w:ascii="Calibri" w:hAnsi="Calibri"/>
          <w:b/>
          <w:color w:val="4F6228"/>
          <w:sz w:val="96"/>
          <w:szCs w:val="96"/>
        </w:rPr>
      </w:pPr>
      <w:bookmarkStart w:id="0" w:name="_GoBack"/>
      <w:bookmarkEnd w:id="0"/>
    </w:p>
    <w:p w:rsidR="00A75862" w:rsidRDefault="00A75862" w:rsidP="0077415D">
      <w:pPr>
        <w:jc w:val="center"/>
        <w:rPr>
          <w:rFonts w:ascii="Calibri" w:hAnsi="Calibri"/>
          <w:b/>
          <w:color w:val="4F6228"/>
          <w:sz w:val="96"/>
          <w:szCs w:val="96"/>
        </w:rPr>
      </w:pPr>
    </w:p>
    <w:p w:rsidR="00A75862" w:rsidRPr="00BA19E8" w:rsidRDefault="00A75862" w:rsidP="0077415D">
      <w:pPr>
        <w:jc w:val="center"/>
        <w:rPr>
          <w:rFonts w:ascii="Calibri" w:hAnsi="Calibri"/>
          <w:b/>
          <w:color w:val="4F6228"/>
          <w:sz w:val="96"/>
          <w:szCs w:val="96"/>
        </w:rPr>
      </w:pPr>
      <w:r w:rsidRPr="00BA19E8">
        <w:rPr>
          <w:rFonts w:ascii="Calibri" w:hAnsi="Calibri"/>
          <w:b/>
          <w:color w:val="4F6228"/>
          <w:sz w:val="96"/>
          <w:szCs w:val="96"/>
        </w:rPr>
        <w:t>VÝROČNÍ ZPRÁVA</w:t>
      </w:r>
    </w:p>
    <w:p w:rsidR="00A75862" w:rsidRPr="00BA19E8" w:rsidRDefault="00A75862" w:rsidP="0077415D">
      <w:pPr>
        <w:jc w:val="center"/>
        <w:rPr>
          <w:rFonts w:ascii="Calibri" w:hAnsi="Calibri"/>
          <w:b/>
          <w:color w:val="4F6228"/>
          <w:sz w:val="96"/>
          <w:szCs w:val="96"/>
        </w:rPr>
      </w:pPr>
      <w:r w:rsidRPr="00BA19E8">
        <w:rPr>
          <w:rFonts w:ascii="Calibri" w:hAnsi="Calibri"/>
          <w:b/>
          <w:color w:val="4F6228"/>
          <w:sz w:val="96"/>
          <w:szCs w:val="96"/>
        </w:rPr>
        <w:t>ZA ROK 201</w:t>
      </w:r>
      <w:r>
        <w:rPr>
          <w:rFonts w:ascii="Calibri" w:hAnsi="Calibri"/>
          <w:b/>
          <w:color w:val="4F6228"/>
          <w:sz w:val="96"/>
          <w:szCs w:val="96"/>
        </w:rPr>
        <w:t>3</w:t>
      </w:r>
    </w:p>
    <w:p w:rsidR="00A75862" w:rsidRPr="00BA19E8" w:rsidRDefault="00A75862" w:rsidP="0077415D">
      <w:pPr>
        <w:jc w:val="center"/>
        <w:rPr>
          <w:color w:val="4F6228"/>
          <w:sz w:val="24"/>
        </w:rPr>
      </w:pPr>
    </w:p>
    <w:p w:rsidR="00A75862" w:rsidRPr="00BA19E8" w:rsidRDefault="00A75862" w:rsidP="0077415D">
      <w:pPr>
        <w:jc w:val="center"/>
        <w:rPr>
          <w:rFonts w:ascii="Calibri" w:hAnsi="Calibri"/>
          <w:b/>
          <w:color w:val="4F6228"/>
          <w:sz w:val="56"/>
          <w:szCs w:val="56"/>
        </w:rPr>
      </w:pPr>
    </w:p>
    <w:p w:rsidR="00A75862" w:rsidRPr="00BA19E8" w:rsidRDefault="00A75862" w:rsidP="0077415D">
      <w:pPr>
        <w:jc w:val="center"/>
        <w:rPr>
          <w:rFonts w:ascii="Calibri" w:hAnsi="Calibri"/>
          <w:b/>
          <w:color w:val="4F6228"/>
          <w:sz w:val="72"/>
          <w:szCs w:val="72"/>
        </w:rPr>
      </w:pPr>
      <w:r w:rsidRPr="00BA19E8">
        <w:rPr>
          <w:rFonts w:ascii="Calibri" w:hAnsi="Calibri"/>
          <w:b/>
          <w:color w:val="4F6228"/>
          <w:sz w:val="72"/>
          <w:szCs w:val="72"/>
        </w:rPr>
        <w:t>Integrovaný operační program</w:t>
      </w: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Pr="00FF5F9F" w:rsidRDefault="00A75862" w:rsidP="0077415D">
      <w:pPr>
        <w:jc w:val="center"/>
        <w:rPr>
          <w:rFonts w:ascii="Georgia" w:hAnsi="Georgia"/>
        </w:rPr>
      </w:pPr>
    </w:p>
    <w:p w:rsidR="00A75862" w:rsidRPr="00FF5F9F" w:rsidRDefault="00A75862" w:rsidP="0077415D">
      <w:pPr>
        <w:jc w:val="center"/>
        <w:rPr>
          <w:rFonts w:ascii="Georgia" w:hAnsi="Georgia"/>
        </w:rPr>
      </w:pPr>
    </w:p>
    <w:p w:rsidR="00A75862" w:rsidRPr="00FF5F9F" w:rsidRDefault="00A75862" w:rsidP="0077415D">
      <w:pPr>
        <w:jc w:val="center"/>
        <w:rPr>
          <w:rFonts w:ascii="Georgia" w:hAnsi="Georgia"/>
        </w:rPr>
      </w:pPr>
    </w:p>
    <w:p w:rsidR="00A75862" w:rsidRPr="00695E42" w:rsidRDefault="001D660D" w:rsidP="0077415D">
      <w:pPr>
        <w:jc w:val="center"/>
        <w:rPr>
          <w:rFonts w:ascii="Calibri" w:hAnsi="Calibri"/>
          <w:sz w:val="24"/>
        </w:rPr>
      </w:pPr>
      <w:r w:rsidRPr="004B473A">
        <w:rPr>
          <w:rFonts w:ascii="Georgia" w:hAnsi="Georgia"/>
          <w:noProof/>
        </w:rPr>
        <w:drawing>
          <wp:inline distT="0" distB="0" distL="0" distR="0" wp14:anchorId="644F1114" wp14:editId="484F21C1">
            <wp:extent cx="1876425" cy="1257300"/>
            <wp:effectExtent l="19050" t="0" r="9525" b="0"/>
            <wp:docPr id="2"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Pr="00695E42" w:rsidRDefault="00A75862" w:rsidP="0077415D">
      <w:pPr>
        <w:jc w:val="center"/>
        <w:rPr>
          <w:rFonts w:ascii="Calibri" w:hAnsi="Calibri"/>
          <w:sz w:val="24"/>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jc w:val="center"/>
        <w:rPr>
          <w:rFonts w:ascii="Calibri" w:hAnsi="Calibri"/>
          <w:b/>
          <w:sz w:val="28"/>
          <w:szCs w:val="28"/>
        </w:rPr>
      </w:pPr>
    </w:p>
    <w:p w:rsidR="00A75862" w:rsidRDefault="00A75862" w:rsidP="0077415D">
      <w:pPr>
        <w:rPr>
          <w:rFonts w:ascii="Calibri" w:hAnsi="Calibri"/>
          <w:b/>
          <w:sz w:val="28"/>
          <w:szCs w:val="28"/>
        </w:rPr>
        <w:sectPr w:rsidR="00A75862" w:rsidSect="00C30FE5">
          <w:headerReference w:type="default" r:id="rId10"/>
          <w:footerReference w:type="default" r:id="rId11"/>
          <w:type w:val="continuous"/>
          <w:pgSz w:w="11906" w:h="16838"/>
          <w:pgMar w:top="1417" w:right="1417" w:bottom="1417" w:left="1417" w:header="708" w:footer="708" w:gutter="0"/>
          <w:cols w:space="708"/>
          <w:docGrid w:linePitch="272"/>
        </w:sectPr>
      </w:pPr>
      <w:r w:rsidRPr="008B0E97">
        <w:rPr>
          <w:rFonts w:ascii="Calibri" w:hAnsi="Calibri"/>
          <w:b/>
          <w:color w:val="76923C"/>
          <w:sz w:val="28"/>
          <w:szCs w:val="28"/>
        </w:rPr>
        <w:t xml:space="preserve">Určeno pro </w:t>
      </w:r>
      <w:r w:rsidR="008B0E97" w:rsidRPr="008B0E97">
        <w:rPr>
          <w:rFonts w:ascii="Calibri" w:hAnsi="Calibri"/>
          <w:b/>
          <w:color w:val="76923C"/>
          <w:sz w:val="28"/>
          <w:szCs w:val="28"/>
        </w:rPr>
        <w:t>13</w:t>
      </w:r>
      <w:r w:rsidRPr="008B0E97">
        <w:rPr>
          <w:rFonts w:ascii="Calibri" w:hAnsi="Calibri"/>
          <w:b/>
          <w:color w:val="76923C"/>
          <w:sz w:val="28"/>
          <w:szCs w:val="28"/>
        </w:rPr>
        <w:t xml:space="preserve">. zasedání Monitorovacího výboru IOP dne </w:t>
      </w:r>
      <w:r w:rsidR="008B0E97" w:rsidRPr="008C4750">
        <w:rPr>
          <w:rFonts w:ascii="Calibri" w:hAnsi="Calibri"/>
          <w:b/>
          <w:color w:val="76923C"/>
          <w:sz w:val="28"/>
          <w:szCs w:val="28"/>
        </w:rPr>
        <w:t>3</w:t>
      </w:r>
      <w:r w:rsidRPr="008C4750">
        <w:rPr>
          <w:rFonts w:ascii="Calibri" w:hAnsi="Calibri"/>
          <w:b/>
          <w:color w:val="76923C"/>
          <w:sz w:val="28"/>
          <w:szCs w:val="28"/>
        </w:rPr>
        <w:t>.</w:t>
      </w:r>
      <w:r w:rsidR="008B0E97" w:rsidRPr="008C4750">
        <w:rPr>
          <w:rFonts w:ascii="Calibri" w:hAnsi="Calibri"/>
          <w:b/>
          <w:color w:val="76923C"/>
          <w:sz w:val="28"/>
          <w:szCs w:val="28"/>
        </w:rPr>
        <w:t xml:space="preserve"> 6</w:t>
      </w:r>
      <w:r w:rsidRPr="008C4750">
        <w:rPr>
          <w:rFonts w:ascii="Calibri" w:hAnsi="Calibri"/>
          <w:b/>
          <w:color w:val="76923C"/>
          <w:sz w:val="28"/>
          <w:szCs w:val="28"/>
        </w:rPr>
        <w:t>.</w:t>
      </w:r>
      <w:r w:rsidR="008B0E97" w:rsidRPr="008C4750">
        <w:rPr>
          <w:rFonts w:ascii="Calibri" w:hAnsi="Calibri"/>
          <w:b/>
          <w:color w:val="76923C"/>
          <w:sz w:val="28"/>
          <w:szCs w:val="28"/>
        </w:rPr>
        <w:t xml:space="preserve"> 2014</w:t>
      </w:r>
    </w:p>
    <w:p w:rsidR="00A75862" w:rsidRDefault="00A75862" w:rsidP="0077415D">
      <w:pPr>
        <w:spacing w:after="240"/>
        <w:rPr>
          <w:b/>
          <w:sz w:val="28"/>
          <w:szCs w:val="28"/>
        </w:rPr>
      </w:pPr>
    </w:p>
    <w:p w:rsidR="00A75862" w:rsidRDefault="00A75862" w:rsidP="0077415D">
      <w:pPr>
        <w:spacing w:after="240"/>
        <w:rPr>
          <w:b/>
          <w:sz w:val="28"/>
          <w:szCs w:val="28"/>
        </w:rPr>
        <w:sectPr w:rsidR="00A75862" w:rsidSect="003F08D8">
          <w:headerReference w:type="default" r:id="rId12"/>
          <w:footerReference w:type="default" r:id="rId13"/>
          <w:type w:val="continuous"/>
          <w:pgSz w:w="11906" w:h="16838"/>
          <w:pgMar w:top="1417" w:right="1417" w:bottom="1417" w:left="1417" w:header="709" w:footer="708" w:gutter="0"/>
          <w:cols w:space="708"/>
          <w:docGrid w:linePitch="272"/>
        </w:sect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jc w:val="cente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rFonts w:ascii="Calibri" w:hAnsi="Calibri"/>
          <w:b/>
          <w:sz w:val="28"/>
          <w:szCs w:val="28"/>
        </w:rPr>
      </w:pPr>
    </w:p>
    <w:p w:rsidR="000806A1" w:rsidRDefault="000806A1" w:rsidP="000806A1">
      <w:pPr>
        <w:rPr>
          <w:b/>
          <w:sz w:val="28"/>
          <w:szCs w:val="28"/>
        </w:rPr>
        <w:sectPr w:rsidR="000806A1" w:rsidSect="00E01073">
          <w:headerReference w:type="default" r:id="rId14"/>
          <w:footerReference w:type="default" r:id="rId15"/>
          <w:pgSz w:w="11907" w:h="16840" w:code="9"/>
          <w:pgMar w:top="1418" w:right="1418" w:bottom="1418" w:left="1418" w:header="708" w:footer="708" w:gutter="0"/>
          <w:cols w:space="708"/>
        </w:sectPr>
      </w:pPr>
    </w:p>
    <w:p w:rsidR="00A75862" w:rsidRPr="0092660A" w:rsidRDefault="00A75862" w:rsidP="0077415D">
      <w:pPr>
        <w:spacing w:after="240"/>
        <w:rPr>
          <w:b/>
          <w:color w:val="76923C"/>
          <w:sz w:val="28"/>
          <w:szCs w:val="28"/>
        </w:rPr>
      </w:pPr>
      <w:r w:rsidRPr="0092660A">
        <w:rPr>
          <w:b/>
          <w:color w:val="76923C"/>
          <w:sz w:val="28"/>
          <w:szCs w:val="28"/>
        </w:rPr>
        <w:lastRenderedPageBreak/>
        <w:t>OBSAH</w:t>
      </w:r>
    </w:p>
    <w:p w:rsidR="00796DF3" w:rsidRPr="00F95266" w:rsidRDefault="00AF5ACB">
      <w:pPr>
        <w:pStyle w:val="Obsah1"/>
        <w:tabs>
          <w:tab w:val="right" w:leader="dot" w:pos="9062"/>
        </w:tabs>
        <w:rPr>
          <w:rFonts w:asciiTheme="minorHAnsi" w:eastAsiaTheme="minorEastAsia" w:hAnsiTheme="minorHAnsi" w:cstheme="minorBidi"/>
          <w:b/>
          <w:noProof/>
          <w:sz w:val="22"/>
          <w:szCs w:val="22"/>
        </w:rPr>
      </w:pPr>
      <w:r>
        <w:rPr>
          <w:b/>
          <w:sz w:val="28"/>
          <w:szCs w:val="28"/>
        </w:rPr>
        <w:fldChar w:fldCharType="begin"/>
      </w:r>
      <w:r w:rsidR="00A75862">
        <w:rPr>
          <w:b/>
          <w:sz w:val="28"/>
          <w:szCs w:val="28"/>
        </w:rPr>
        <w:instrText xml:space="preserve"> TOC \o "1-3" \h \z \u </w:instrText>
      </w:r>
      <w:r>
        <w:rPr>
          <w:b/>
          <w:sz w:val="28"/>
          <w:szCs w:val="28"/>
        </w:rPr>
        <w:fldChar w:fldCharType="separate"/>
      </w:r>
      <w:hyperlink w:anchor="_Toc383084659" w:history="1">
        <w:r w:rsidR="00796DF3" w:rsidRPr="00F95266">
          <w:rPr>
            <w:rStyle w:val="Hypertextovodkaz"/>
            <w:b/>
            <w:noProof/>
          </w:rPr>
          <w:t>MANAŽERSKÉ SHRNUTÍ</w:t>
        </w:r>
        <w:r w:rsidR="00796DF3" w:rsidRPr="00F95266">
          <w:rPr>
            <w:b/>
            <w:noProof/>
            <w:webHidden/>
          </w:rPr>
          <w:tab/>
        </w:r>
        <w:r w:rsidRPr="00F95266">
          <w:rPr>
            <w:b/>
            <w:noProof/>
            <w:webHidden/>
          </w:rPr>
          <w:fldChar w:fldCharType="begin"/>
        </w:r>
        <w:r w:rsidR="00796DF3" w:rsidRPr="00F95266">
          <w:rPr>
            <w:b/>
            <w:noProof/>
            <w:webHidden/>
          </w:rPr>
          <w:instrText xml:space="preserve"> PAGEREF _Toc383084659 \h </w:instrText>
        </w:r>
        <w:r w:rsidRPr="00F95266">
          <w:rPr>
            <w:b/>
            <w:noProof/>
            <w:webHidden/>
          </w:rPr>
        </w:r>
        <w:r w:rsidRPr="00F95266">
          <w:rPr>
            <w:b/>
            <w:noProof/>
            <w:webHidden/>
          </w:rPr>
          <w:fldChar w:fldCharType="separate"/>
        </w:r>
        <w:r w:rsidR="005D770F">
          <w:rPr>
            <w:b/>
            <w:noProof/>
            <w:webHidden/>
          </w:rPr>
          <w:t>4</w:t>
        </w:r>
        <w:r w:rsidRPr="00F95266">
          <w:rPr>
            <w:b/>
            <w:noProof/>
            <w:webHidden/>
          </w:rPr>
          <w:fldChar w:fldCharType="end"/>
        </w:r>
      </w:hyperlink>
    </w:p>
    <w:p w:rsidR="00796DF3" w:rsidRPr="00F95266" w:rsidRDefault="005D770F">
      <w:pPr>
        <w:pStyle w:val="Obsah1"/>
        <w:tabs>
          <w:tab w:val="right" w:leader="dot" w:pos="9062"/>
        </w:tabs>
        <w:rPr>
          <w:rFonts w:asciiTheme="minorHAnsi" w:eastAsiaTheme="minorEastAsia" w:hAnsiTheme="minorHAnsi" w:cstheme="minorBidi"/>
          <w:b/>
          <w:noProof/>
          <w:sz w:val="22"/>
          <w:szCs w:val="22"/>
        </w:rPr>
      </w:pPr>
      <w:hyperlink w:anchor="_Toc383084660" w:history="1">
        <w:r w:rsidR="00796DF3" w:rsidRPr="00F95266">
          <w:rPr>
            <w:rStyle w:val="Hypertextovodkaz"/>
            <w:b/>
            <w:noProof/>
          </w:rPr>
          <w:t>1 IDENTIFIKACE PROGRAMU</w:t>
        </w:r>
        <w:r w:rsidR="00796DF3" w:rsidRPr="00F95266">
          <w:rPr>
            <w:b/>
            <w:noProof/>
            <w:webHidden/>
          </w:rPr>
          <w:tab/>
        </w:r>
        <w:r w:rsidR="00AF5ACB" w:rsidRPr="00F95266">
          <w:rPr>
            <w:b/>
            <w:noProof/>
            <w:webHidden/>
          </w:rPr>
          <w:fldChar w:fldCharType="begin"/>
        </w:r>
        <w:r w:rsidR="00796DF3" w:rsidRPr="00F95266">
          <w:rPr>
            <w:b/>
            <w:noProof/>
            <w:webHidden/>
          </w:rPr>
          <w:instrText xml:space="preserve"> PAGEREF _Toc383084660 \h </w:instrText>
        </w:r>
        <w:r w:rsidR="00AF5ACB" w:rsidRPr="00F95266">
          <w:rPr>
            <w:b/>
            <w:noProof/>
            <w:webHidden/>
          </w:rPr>
        </w:r>
        <w:r w:rsidR="00AF5ACB" w:rsidRPr="00F95266">
          <w:rPr>
            <w:b/>
            <w:noProof/>
            <w:webHidden/>
          </w:rPr>
          <w:fldChar w:fldCharType="separate"/>
        </w:r>
        <w:r>
          <w:rPr>
            <w:b/>
            <w:noProof/>
            <w:webHidden/>
          </w:rPr>
          <w:t>6</w:t>
        </w:r>
        <w:r w:rsidR="00AF5ACB" w:rsidRPr="00F95266">
          <w:rPr>
            <w:b/>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61" w:history="1">
        <w:r w:rsidR="00796DF3" w:rsidRPr="00400FA6">
          <w:rPr>
            <w:rStyle w:val="Hypertextovodkaz"/>
            <w:noProof/>
          </w:rPr>
          <w:t>1.1 Cíle IOP</w:t>
        </w:r>
        <w:r w:rsidR="00796DF3">
          <w:rPr>
            <w:noProof/>
            <w:webHidden/>
          </w:rPr>
          <w:tab/>
        </w:r>
        <w:r w:rsidR="00AF5ACB">
          <w:rPr>
            <w:noProof/>
            <w:webHidden/>
          </w:rPr>
          <w:fldChar w:fldCharType="begin"/>
        </w:r>
        <w:r w:rsidR="00796DF3">
          <w:rPr>
            <w:noProof/>
            <w:webHidden/>
          </w:rPr>
          <w:instrText xml:space="preserve"> PAGEREF _Toc383084661 \h </w:instrText>
        </w:r>
        <w:r w:rsidR="00AF5ACB">
          <w:rPr>
            <w:noProof/>
            <w:webHidden/>
          </w:rPr>
        </w:r>
        <w:r w:rsidR="00AF5ACB">
          <w:rPr>
            <w:noProof/>
            <w:webHidden/>
          </w:rPr>
          <w:fldChar w:fldCharType="separate"/>
        </w:r>
        <w:r>
          <w:rPr>
            <w:noProof/>
            <w:webHidden/>
          </w:rPr>
          <w:t>6</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62" w:history="1">
        <w:r w:rsidR="00796DF3" w:rsidRPr="00400FA6">
          <w:rPr>
            <w:rStyle w:val="Hypertextovodkaz"/>
            <w:noProof/>
          </w:rPr>
          <w:t>1.2 Rozdělení kompetencí mezi Řídícím orgánem a zprostředkujícími subjekty</w:t>
        </w:r>
        <w:r w:rsidR="00796DF3">
          <w:rPr>
            <w:noProof/>
            <w:webHidden/>
          </w:rPr>
          <w:tab/>
        </w:r>
        <w:r w:rsidR="00AF5ACB">
          <w:rPr>
            <w:noProof/>
            <w:webHidden/>
          </w:rPr>
          <w:fldChar w:fldCharType="begin"/>
        </w:r>
        <w:r w:rsidR="00796DF3">
          <w:rPr>
            <w:noProof/>
            <w:webHidden/>
          </w:rPr>
          <w:instrText xml:space="preserve"> PAGEREF _Toc383084662 \h </w:instrText>
        </w:r>
        <w:r w:rsidR="00AF5ACB">
          <w:rPr>
            <w:noProof/>
            <w:webHidden/>
          </w:rPr>
        </w:r>
        <w:r w:rsidR="00AF5ACB">
          <w:rPr>
            <w:noProof/>
            <w:webHidden/>
          </w:rPr>
          <w:fldChar w:fldCharType="separate"/>
        </w:r>
        <w:r>
          <w:rPr>
            <w:noProof/>
            <w:webHidden/>
          </w:rPr>
          <w:t>9</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63" w:history="1">
        <w:r w:rsidR="00796DF3" w:rsidRPr="00400FA6">
          <w:rPr>
            <w:rStyle w:val="Hypertextovodkaz"/>
            <w:noProof/>
          </w:rPr>
          <w:t>1.3 Vazba IOP na strategické dokumenty</w:t>
        </w:r>
        <w:r w:rsidR="00796DF3">
          <w:rPr>
            <w:noProof/>
            <w:webHidden/>
          </w:rPr>
          <w:tab/>
        </w:r>
        <w:r w:rsidR="00AF5ACB">
          <w:rPr>
            <w:noProof/>
            <w:webHidden/>
          </w:rPr>
          <w:fldChar w:fldCharType="begin"/>
        </w:r>
        <w:r w:rsidR="00796DF3">
          <w:rPr>
            <w:noProof/>
            <w:webHidden/>
          </w:rPr>
          <w:instrText xml:space="preserve"> PAGEREF _Toc383084663 \h </w:instrText>
        </w:r>
        <w:r w:rsidR="00AF5ACB">
          <w:rPr>
            <w:noProof/>
            <w:webHidden/>
          </w:rPr>
        </w:r>
        <w:r w:rsidR="00AF5ACB">
          <w:rPr>
            <w:noProof/>
            <w:webHidden/>
          </w:rPr>
          <w:fldChar w:fldCharType="separate"/>
        </w:r>
        <w:r>
          <w:rPr>
            <w:noProof/>
            <w:webHidden/>
          </w:rPr>
          <w:t>10</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64" w:history="1">
        <w:r w:rsidR="00796DF3" w:rsidRPr="00400FA6">
          <w:rPr>
            <w:rStyle w:val="Hypertextovodkaz"/>
            <w:noProof/>
          </w:rPr>
          <w:t>1.4 Celková ekonomická situace a její vliv na IOP</w:t>
        </w:r>
        <w:r w:rsidR="00796DF3">
          <w:rPr>
            <w:noProof/>
            <w:webHidden/>
          </w:rPr>
          <w:tab/>
        </w:r>
        <w:r w:rsidR="00AF5ACB">
          <w:rPr>
            <w:noProof/>
            <w:webHidden/>
          </w:rPr>
          <w:fldChar w:fldCharType="begin"/>
        </w:r>
        <w:r w:rsidR="00796DF3">
          <w:rPr>
            <w:noProof/>
            <w:webHidden/>
          </w:rPr>
          <w:instrText xml:space="preserve"> PAGEREF _Toc383084664 \h </w:instrText>
        </w:r>
        <w:r w:rsidR="00AF5ACB">
          <w:rPr>
            <w:noProof/>
            <w:webHidden/>
          </w:rPr>
        </w:r>
        <w:r w:rsidR="00AF5ACB">
          <w:rPr>
            <w:noProof/>
            <w:webHidden/>
          </w:rPr>
          <w:fldChar w:fldCharType="separate"/>
        </w:r>
        <w:r>
          <w:rPr>
            <w:noProof/>
            <w:webHidden/>
          </w:rPr>
          <w:t>12</w:t>
        </w:r>
        <w:r w:rsidR="00AF5ACB">
          <w:rPr>
            <w:noProof/>
            <w:webHidden/>
          </w:rPr>
          <w:fldChar w:fldCharType="end"/>
        </w:r>
      </w:hyperlink>
    </w:p>
    <w:p w:rsidR="00796DF3" w:rsidRPr="00F95266" w:rsidRDefault="005D770F">
      <w:pPr>
        <w:pStyle w:val="Obsah1"/>
        <w:tabs>
          <w:tab w:val="right" w:leader="dot" w:pos="9062"/>
        </w:tabs>
        <w:rPr>
          <w:rFonts w:asciiTheme="minorHAnsi" w:eastAsiaTheme="minorEastAsia" w:hAnsiTheme="minorHAnsi" w:cstheme="minorBidi"/>
          <w:b/>
          <w:noProof/>
          <w:sz w:val="22"/>
          <w:szCs w:val="22"/>
        </w:rPr>
      </w:pPr>
      <w:hyperlink w:anchor="_Toc383084665" w:history="1">
        <w:r w:rsidR="00796DF3" w:rsidRPr="00F95266">
          <w:rPr>
            <w:rStyle w:val="Hypertextovodkaz"/>
            <w:b/>
            <w:noProof/>
          </w:rPr>
          <w:t>2 PŘEHLED PROVÁDĚNÍ PROGRAMU</w:t>
        </w:r>
        <w:r w:rsidR="00796DF3" w:rsidRPr="00F95266">
          <w:rPr>
            <w:b/>
            <w:noProof/>
            <w:webHidden/>
          </w:rPr>
          <w:tab/>
        </w:r>
        <w:r w:rsidR="00AF5ACB" w:rsidRPr="00F95266">
          <w:rPr>
            <w:b/>
            <w:noProof/>
            <w:webHidden/>
          </w:rPr>
          <w:fldChar w:fldCharType="begin"/>
        </w:r>
        <w:r w:rsidR="00796DF3" w:rsidRPr="00F95266">
          <w:rPr>
            <w:b/>
            <w:noProof/>
            <w:webHidden/>
          </w:rPr>
          <w:instrText xml:space="preserve"> PAGEREF _Toc383084665 \h </w:instrText>
        </w:r>
        <w:r w:rsidR="00AF5ACB" w:rsidRPr="00F95266">
          <w:rPr>
            <w:b/>
            <w:noProof/>
            <w:webHidden/>
          </w:rPr>
        </w:r>
        <w:r w:rsidR="00AF5ACB" w:rsidRPr="00F95266">
          <w:rPr>
            <w:b/>
            <w:noProof/>
            <w:webHidden/>
          </w:rPr>
          <w:fldChar w:fldCharType="separate"/>
        </w:r>
        <w:r>
          <w:rPr>
            <w:b/>
            <w:noProof/>
            <w:webHidden/>
          </w:rPr>
          <w:t>13</w:t>
        </w:r>
        <w:r w:rsidR="00AF5ACB" w:rsidRPr="00F95266">
          <w:rPr>
            <w:b/>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66" w:history="1">
        <w:r w:rsidR="00796DF3" w:rsidRPr="00400FA6">
          <w:rPr>
            <w:rStyle w:val="Hypertextovodkaz"/>
            <w:noProof/>
          </w:rPr>
          <w:t>2.1 Dosažený pokrok a jeho analýza</w:t>
        </w:r>
        <w:r w:rsidR="00796DF3">
          <w:rPr>
            <w:noProof/>
            <w:webHidden/>
          </w:rPr>
          <w:tab/>
        </w:r>
        <w:r w:rsidR="00AF5ACB">
          <w:rPr>
            <w:noProof/>
            <w:webHidden/>
          </w:rPr>
          <w:fldChar w:fldCharType="begin"/>
        </w:r>
        <w:r w:rsidR="00796DF3">
          <w:rPr>
            <w:noProof/>
            <w:webHidden/>
          </w:rPr>
          <w:instrText xml:space="preserve"> PAGEREF _Toc383084666 \h </w:instrText>
        </w:r>
        <w:r w:rsidR="00AF5ACB">
          <w:rPr>
            <w:noProof/>
            <w:webHidden/>
          </w:rPr>
        </w:r>
        <w:r w:rsidR="00AF5ACB">
          <w:rPr>
            <w:noProof/>
            <w:webHidden/>
          </w:rPr>
          <w:fldChar w:fldCharType="separate"/>
        </w:r>
        <w:r>
          <w:rPr>
            <w:noProof/>
            <w:webHidden/>
          </w:rPr>
          <w:t>14</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80" w:history="1">
        <w:r w:rsidR="00796DF3" w:rsidRPr="00400FA6">
          <w:rPr>
            <w:rStyle w:val="Hypertextovodkaz"/>
            <w:noProof/>
          </w:rPr>
          <w:t>2.2 Informace o souladu s právními předpisy EU</w:t>
        </w:r>
        <w:r w:rsidR="00796DF3">
          <w:rPr>
            <w:noProof/>
            <w:webHidden/>
          </w:rPr>
          <w:tab/>
        </w:r>
        <w:r w:rsidR="00AF5ACB">
          <w:rPr>
            <w:noProof/>
            <w:webHidden/>
          </w:rPr>
          <w:fldChar w:fldCharType="begin"/>
        </w:r>
        <w:r w:rsidR="00796DF3">
          <w:rPr>
            <w:noProof/>
            <w:webHidden/>
          </w:rPr>
          <w:instrText xml:space="preserve"> PAGEREF _Toc383084680 \h </w:instrText>
        </w:r>
        <w:r w:rsidR="00AF5ACB">
          <w:rPr>
            <w:noProof/>
            <w:webHidden/>
          </w:rPr>
        </w:r>
        <w:r w:rsidR="00AF5ACB">
          <w:rPr>
            <w:noProof/>
            <w:webHidden/>
          </w:rPr>
          <w:fldChar w:fldCharType="separate"/>
        </w:r>
        <w:r>
          <w:rPr>
            <w:noProof/>
            <w:webHidden/>
          </w:rPr>
          <w:t>36</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81" w:history="1">
        <w:r w:rsidR="00796DF3" w:rsidRPr="00400FA6">
          <w:rPr>
            <w:rStyle w:val="Hypertextovodkaz"/>
            <w:noProof/>
          </w:rPr>
          <w:t>2.3 Problémy při realizaci programu a přijatá opatření k jejich odstranění</w:t>
        </w:r>
        <w:r w:rsidR="00796DF3">
          <w:rPr>
            <w:noProof/>
            <w:webHidden/>
          </w:rPr>
          <w:tab/>
        </w:r>
        <w:r w:rsidR="00AF5ACB">
          <w:rPr>
            <w:noProof/>
            <w:webHidden/>
          </w:rPr>
          <w:fldChar w:fldCharType="begin"/>
        </w:r>
        <w:r w:rsidR="00796DF3">
          <w:rPr>
            <w:noProof/>
            <w:webHidden/>
          </w:rPr>
          <w:instrText xml:space="preserve"> PAGEREF _Toc383084681 \h </w:instrText>
        </w:r>
        <w:r w:rsidR="00AF5ACB">
          <w:rPr>
            <w:noProof/>
            <w:webHidden/>
          </w:rPr>
        </w:r>
        <w:r w:rsidR="00AF5ACB">
          <w:rPr>
            <w:noProof/>
            <w:webHidden/>
          </w:rPr>
          <w:fldChar w:fldCharType="separate"/>
        </w:r>
        <w:r>
          <w:rPr>
            <w:noProof/>
            <w:webHidden/>
          </w:rPr>
          <w:t>40</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87" w:history="1">
        <w:r w:rsidR="00796DF3" w:rsidRPr="00400FA6">
          <w:rPr>
            <w:rStyle w:val="Hypertextovodkaz"/>
            <w:noProof/>
          </w:rPr>
          <w:t>2.4 Případné změny v souvislosti s prováděním programu</w:t>
        </w:r>
        <w:r w:rsidR="00796DF3">
          <w:rPr>
            <w:noProof/>
            <w:webHidden/>
          </w:rPr>
          <w:tab/>
        </w:r>
        <w:r w:rsidR="00AF5ACB">
          <w:rPr>
            <w:noProof/>
            <w:webHidden/>
          </w:rPr>
          <w:fldChar w:fldCharType="begin"/>
        </w:r>
        <w:r w:rsidR="00796DF3">
          <w:rPr>
            <w:noProof/>
            <w:webHidden/>
          </w:rPr>
          <w:instrText xml:space="preserve"> PAGEREF _Toc383084687 \h </w:instrText>
        </w:r>
        <w:r w:rsidR="00AF5ACB">
          <w:rPr>
            <w:noProof/>
            <w:webHidden/>
          </w:rPr>
        </w:r>
        <w:r w:rsidR="00AF5ACB">
          <w:rPr>
            <w:noProof/>
            <w:webHidden/>
          </w:rPr>
          <w:fldChar w:fldCharType="separate"/>
        </w:r>
        <w:r>
          <w:rPr>
            <w:noProof/>
            <w:webHidden/>
          </w:rPr>
          <w:t>47</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88" w:history="1">
        <w:r w:rsidR="00796DF3" w:rsidRPr="00400FA6">
          <w:rPr>
            <w:rStyle w:val="Hypertextovodkaz"/>
            <w:noProof/>
          </w:rPr>
          <w:t>2.5 Případná podstatná změna podle čl. 57 Nařízení (ES) č. 1083/2006</w:t>
        </w:r>
        <w:r w:rsidR="00796DF3">
          <w:rPr>
            <w:noProof/>
            <w:webHidden/>
          </w:rPr>
          <w:tab/>
        </w:r>
        <w:r w:rsidR="00AF5ACB">
          <w:rPr>
            <w:noProof/>
            <w:webHidden/>
          </w:rPr>
          <w:fldChar w:fldCharType="begin"/>
        </w:r>
        <w:r w:rsidR="00796DF3">
          <w:rPr>
            <w:noProof/>
            <w:webHidden/>
          </w:rPr>
          <w:instrText xml:space="preserve"> PAGEREF _Toc383084688 \h </w:instrText>
        </w:r>
        <w:r w:rsidR="00AF5ACB">
          <w:rPr>
            <w:noProof/>
            <w:webHidden/>
          </w:rPr>
        </w:r>
        <w:r w:rsidR="00AF5ACB">
          <w:rPr>
            <w:noProof/>
            <w:webHidden/>
          </w:rPr>
          <w:fldChar w:fldCharType="separate"/>
        </w:r>
        <w:r>
          <w:rPr>
            <w:noProof/>
            <w:webHidden/>
          </w:rPr>
          <w:t>54</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89" w:history="1">
        <w:r w:rsidR="00796DF3" w:rsidRPr="00400FA6">
          <w:rPr>
            <w:rStyle w:val="Hypertextovodkaz"/>
            <w:noProof/>
          </w:rPr>
          <w:t>2.6 Doplňkovost s jinými nástroji</w:t>
        </w:r>
        <w:r w:rsidR="00796DF3">
          <w:rPr>
            <w:noProof/>
            <w:webHidden/>
          </w:rPr>
          <w:tab/>
        </w:r>
        <w:r w:rsidR="00AF5ACB">
          <w:rPr>
            <w:noProof/>
            <w:webHidden/>
          </w:rPr>
          <w:fldChar w:fldCharType="begin"/>
        </w:r>
        <w:r w:rsidR="00796DF3">
          <w:rPr>
            <w:noProof/>
            <w:webHidden/>
          </w:rPr>
          <w:instrText xml:space="preserve"> PAGEREF _Toc383084689 \h </w:instrText>
        </w:r>
        <w:r w:rsidR="00AF5ACB">
          <w:rPr>
            <w:noProof/>
            <w:webHidden/>
          </w:rPr>
        </w:r>
        <w:r w:rsidR="00AF5ACB">
          <w:rPr>
            <w:noProof/>
            <w:webHidden/>
          </w:rPr>
          <w:fldChar w:fldCharType="separate"/>
        </w:r>
        <w:r>
          <w:rPr>
            <w:noProof/>
            <w:webHidden/>
          </w:rPr>
          <w:t>54</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93" w:history="1">
        <w:r w:rsidR="00796DF3" w:rsidRPr="00400FA6">
          <w:rPr>
            <w:rStyle w:val="Hypertextovodkaz"/>
            <w:noProof/>
          </w:rPr>
          <w:t>2.7 Opatření k monitorování programu</w:t>
        </w:r>
        <w:r w:rsidR="00796DF3">
          <w:rPr>
            <w:noProof/>
            <w:webHidden/>
          </w:rPr>
          <w:tab/>
        </w:r>
        <w:r w:rsidR="00AF5ACB">
          <w:rPr>
            <w:noProof/>
            <w:webHidden/>
          </w:rPr>
          <w:fldChar w:fldCharType="begin"/>
        </w:r>
        <w:r w:rsidR="00796DF3">
          <w:rPr>
            <w:noProof/>
            <w:webHidden/>
          </w:rPr>
          <w:instrText xml:space="preserve"> PAGEREF _Toc383084693 \h </w:instrText>
        </w:r>
        <w:r w:rsidR="00AF5ACB">
          <w:rPr>
            <w:noProof/>
            <w:webHidden/>
          </w:rPr>
        </w:r>
        <w:r w:rsidR="00AF5ACB">
          <w:rPr>
            <w:noProof/>
            <w:webHidden/>
          </w:rPr>
          <w:fldChar w:fldCharType="separate"/>
        </w:r>
        <w:r>
          <w:rPr>
            <w:noProof/>
            <w:webHidden/>
          </w:rPr>
          <w:t>61</w:t>
        </w:r>
        <w:r w:rsidR="00AF5ACB">
          <w:rPr>
            <w:noProof/>
            <w:webHidden/>
          </w:rPr>
          <w:fldChar w:fldCharType="end"/>
        </w:r>
      </w:hyperlink>
    </w:p>
    <w:p w:rsidR="00796DF3" w:rsidRDefault="005D770F">
      <w:pPr>
        <w:pStyle w:val="Obsah2"/>
        <w:tabs>
          <w:tab w:val="right" w:leader="dot" w:pos="9062"/>
        </w:tabs>
        <w:rPr>
          <w:rFonts w:asciiTheme="minorHAnsi" w:eastAsiaTheme="minorEastAsia" w:hAnsiTheme="minorHAnsi" w:cstheme="minorBidi"/>
          <w:noProof/>
          <w:sz w:val="22"/>
          <w:szCs w:val="22"/>
        </w:rPr>
      </w:pPr>
      <w:hyperlink w:anchor="_Toc383084697" w:history="1">
        <w:r w:rsidR="00796DF3" w:rsidRPr="00400FA6">
          <w:rPr>
            <w:rStyle w:val="Hypertextovodkaz"/>
            <w:noProof/>
          </w:rPr>
          <w:t>2.8 Případná národní výkonnostní rezerva</w:t>
        </w:r>
        <w:r w:rsidR="00796DF3">
          <w:rPr>
            <w:noProof/>
            <w:webHidden/>
          </w:rPr>
          <w:tab/>
        </w:r>
        <w:r w:rsidR="00AF5ACB">
          <w:rPr>
            <w:noProof/>
            <w:webHidden/>
          </w:rPr>
          <w:fldChar w:fldCharType="begin"/>
        </w:r>
        <w:r w:rsidR="00796DF3">
          <w:rPr>
            <w:noProof/>
            <w:webHidden/>
          </w:rPr>
          <w:instrText xml:space="preserve"> PAGEREF _Toc383084697 \h </w:instrText>
        </w:r>
        <w:r w:rsidR="00AF5ACB">
          <w:rPr>
            <w:noProof/>
            <w:webHidden/>
          </w:rPr>
        </w:r>
        <w:r w:rsidR="00AF5ACB">
          <w:rPr>
            <w:noProof/>
            <w:webHidden/>
          </w:rPr>
          <w:fldChar w:fldCharType="separate"/>
        </w:r>
        <w:r>
          <w:rPr>
            <w:noProof/>
            <w:webHidden/>
          </w:rPr>
          <w:t>68</w:t>
        </w:r>
        <w:r w:rsidR="00AF5ACB">
          <w:rPr>
            <w:noProof/>
            <w:webHidden/>
          </w:rPr>
          <w:fldChar w:fldCharType="end"/>
        </w:r>
      </w:hyperlink>
    </w:p>
    <w:p w:rsidR="00796DF3" w:rsidRPr="00F95266" w:rsidRDefault="005D770F">
      <w:pPr>
        <w:pStyle w:val="Obsah1"/>
        <w:tabs>
          <w:tab w:val="right" w:leader="dot" w:pos="9062"/>
        </w:tabs>
        <w:rPr>
          <w:rFonts w:asciiTheme="minorHAnsi" w:eastAsiaTheme="minorEastAsia" w:hAnsiTheme="minorHAnsi" w:cstheme="minorBidi"/>
          <w:b/>
          <w:noProof/>
          <w:sz w:val="22"/>
          <w:szCs w:val="22"/>
        </w:rPr>
      </w:pPr>
      <w:hyperlink w:anchor="_Toc383084698" w:history="1">
        <w:r w:rsidR="00796DF3" w:rsidRPr="00F95266">
          <w:rPr>
            <w:rStyle w:val="Hypertextovodkaz"/>
            <w:b/>
            <w:noProof/>
          </w:rPr>
          <w:t>3 PROVÁDĚNÍ PROGRAMU PODLE PRIORITNÍCH OS</w:t>
        </w:r>
        <w:r w:rsidR="00796DF3" w:rsidRPr="00F95266">
          <w:rPr>
            <w:b/>
            <w:noProof/>
            <w:webHidden/>
          </w:rPr>
          <w:tab/>
        </w:r>
        <w:r w:rsidR="00AF5ACB" w:rsidRPr="00F95266">
          <w:rPr>
            <w:b/>
            <w:noProof/>
            <w:webHidden/>
          </w:rPr>
          <w:fldChar w:fldCharType="begin"/>
        </w:r>
        <w:r w:rsidR="00796DF3" w:rsidRPr="00F95266">
          <w:rPr>
            <w:b/>
            <w:noProof/>
            <w:webHidden/>
          </w:rPr>
          <w:instrText xml:space="preserve"> PAGEREF _Toc383084698 \h </w:instrText>
        </w:r>
        <w:r w:rsidR="00AF5ACB" w:rsidRPr="00F95266">
          <w:rPr>
            <w:b/>
            <w:noProof/>
            <w:webHidden/>
          </w:rPr>
        </w:r>
        <w:r w:rsidR="00AF5ACB" w:rsidRPr="00F95266">
          <w:rPr>
            <w:b/>
            <w:noProof/>
            <w:webHidden/>
          </w:rPr>
          <w:fldChar w:fldCharType="separate"/>
        </w:r>
        <w:r>
          <w:rPr>
            <w:b/>
            <w:noProof/>
            <w:webHidden/>
          </w:rPr>
          <w:t>69</w:t>
        </w:r>
        <w:r w:rsidR="00AF5ACB" w:rsidRPr="00F95266">
          <w:rPr>
            <w:b/>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699" w:history="1">
        <w:r w:rsidR="00796DF3" w:rsidRPr="00400FA6">
          <w:rPr>
            <w:rStyle w:val="Hypertextovodkaz"/>
            <w:noProof/>
          </w:rPr>
          <w:t>3.1 Prioritní osa 1a, 1b – Modernizace veřejné správy</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_Toc383084699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69</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03" w:history="1">
        <w:r w:rsidR="00796DF3" w:rsidRPr="00400FA6">
          <w:rPr>
            <w:rStyle w:val="Hypertextovodkaz"/>
            <w:noProof/>
          </w:rPr>
          <w:t>3.2 Prioritní osa 2 – Zavádění ICT v územní veřejné správě</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_Toc383084703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77</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08" w:history="1">
        <w:r w:rsidR="00796DF3" w:rsidRPr="00400FA6">
          <w:rPr>
            <w:rStyle w:val="Hypertextovodkaz"/>
            <w:noProof/>
          </w:rPr>
          <w:t>3.3</w:t>
        </w:r>
        <w:r w:rsidR="000D714B" w:rsidRPr="00F95266">
          <w:rPr>
            <w:rStyle w:val="Hypertextovodkaz"/>
            <w:noProof/>
          </w:rPr>
          <w:t xml:space="preserve"> </w:t>
        </w:r>
        <w:r w:rsidR="00796DF3" w:rsidRPr="00400FA6">
          <w:rPr>
            <w:rStyle w:val="Hypertextovodkaz"/>
            <w:noProof/>
          </w:rPr>
          <w:t>Prioritní osa 3 – Zvýšení kvality a dostupnosti veřejných služeb</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_Toc383084708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83</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12" w:history="1">
        <w:r w:rsidR="00796DF3" w:rsidRPr="00400FA6">
          <w:rPr>
            <w:rStyle w:val="Hypertextovodkaz"/>
            <w:noProof/>
          </w:rPr>
          <w:t>3.4 Prioritní osa 4a, 4b – Národní podpora cestovního ruchu</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_Toc383084712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108</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15" w:history="1">
        <w:r w:rsidR="00796DF3" w:rsidRPr="00400FA6">
          <w:rPr>
            <w:rStyle w:val="Hypertextovodkaz"/>
            <w:noProof/>
          </w:rPr>
          <w:t>3.5 Prioritní osa 5 – Národní podpora územního rozvoje</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_Toc383084715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118</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18" w:history="1">
        <w:r w:rsidR="00796DF3" w:rsidRPr="00400FA6">
          <w:rPr>
            <w:rStyle w:val="Hypertextovodkaz"/>
            <w:noProof/>
          </w:rPr>
          <w:t>3.6 Prioritní osa 6a, 6b – Technická pomoc</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_Toc383084718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130</w:t>
        </w:r>
        <w:r w:rsidR="00AF5ACB" w:rsidRPr="00F95266">
          <w:rPr>
            <w:rStyle w:val="Hypertextovodkaz"/>
            <w:noProof/>
            <w:webHidden/>
          </w:rPr>
          <w:fldChar w:fldCharType="end"/>
        </w:r>
      </w:hyperlink>
    </w:p>
    <w:p w:rsidR="00796DF3" w:rsidRPr="00F95266" w:rsidRDefault="005D770F">
      <w:pPr>
        <w:pStyle w:val="Obsah1"/>
        <w:tabs>
          <w:tab w:val="right" w:leader="dot" w:pos="9062"/>
        </w:tabs>
        <w:rPr>
          <w:rFonts w:asciiTheme="minorHAnsi" w:eastAsiaTheme="minorEastAsia" w:hAnsiTheme="minorHAnsi" w:cstheme="minorBidi"/>
          <w:b/>
          <w:noProof/>
          <w:sz w:val="22"/>
          <w:szCs w:val="22"/>
        </w:rPr>
      </w:pPr>
      <w:hyperlink w:anchor="_Toc383084721" w:history="1">
        <w:r w:rsidR="00796DF3" w:rsidRPr="00F95266">
          <w:rPr>
            <w:rStyle w:val="Hypertextovodkaz"/>
            <w:b/>
            <w:noProof/>
          </w:rPr>
          <w:t>4 PROGRAMY ERDF/FOND SOUDRŽNOSTI</w:t>
        </w:r>
        <w:r w:rsidR="00796DF3" w:rsidRPr="00F95266">
          <w:rPr>
            <w:b/>
            <w:noProof/>
            <w:webHidden/>
          </w:rPr>
          <w:tab/>
        </w:r>
        <w:r w:rsidR="00AF5ACB" w:rsidRPr="00F95266">
          <w:rPr>
            <w:b/>
            <w:noProof/>
            <w:webHidden/>
          </w:rPr>
          <w:fldChar w:fldCharType="begin"/>
        </w:r>
        <w:r w:rsidR="00796DF3" w:rsidRPr="00F95266">
          <w:rPr>
            <w:b/>
            <w:noProof/>
            <w:webHidden/>
          </w:rPr>
          <w:instrText xml:space="preserve"> PAGEREF _Toc383084721 \h </w:instrText>
        </w:r>
        <w:r w:rsidR="00AF5ACB" w:rsidRPr="00F95266">
          <w:rPr>
            <w:b/>
            <w:noProof/>
            <w:webHidden/>
          </w:rPr>
        </w:r>
        <w:r w:rsidR="00AF5ACB" w:rsidRPr="00F95266">
          <w:rPr>
            <w:b/>
            <w:noProof/>
            <w:webHidden/>
          </w:rPr>
          <w:fldChar w:fldCharType="separate"/>
        </w:r>
        <w:r>
          <w:rPr>
            <w:b/>
            <w:noProof/>
            <w:webHidden/>
          </w:rPr>
          <w:t>138</w:t>
        </w:r>
        <w:r w:rsidR="00AF5ACB" w:rsidRPr="00F95266">
          <w:rPr>
            <w:b/>
            <w:noProof/>
            <w:webHidden/>
          </w:rPr>
          <w:fldChar w:fldCharType="end"/>
        </w:r>
      </w:hyperlink>
    </w:p>
    <w:p w:rsidR="00796DF3" w:rsidRPr="00F95266" w:rsidRDefault="005D770F">
      <w:pPr>
        <w:pStyle w:val="Obsah1"/>
        <w:tabs>
          <w:tab w:val="right" w:leader="dot" w:pos="9062"/>
        </w:tabs>
        <w:rPr>
          <w:rFonts w:asciiTheme="minorHAnsi" w:eastAsiaTheme="minorEastAsia" w:hAnsiTheme="minorHAnsi" w:cstheme="minorBidi"/>
          <w:b/>
          <w:noProof/>
          <w:sz w:val="22"/>
          <w:szCs w:val="22"/>
        </w:rPr>
      </w:pPr>
      <w:hyperlink w:anchor="_Toc383084722" w:history="1">
        <w:r w:rsidR="00796DF3" w:rsidRPr="00F95266">
          <w:rPr>
            <w:rStyle w:val="Hypertextovodkaz"/>
            <w:b/>
            <w:noProof/>
          </w:rPr>
          <w:t>5 TECHNICKÁ POMOC</w:t>
        </w:r>
        <w:r w:rsidR="00796DF3" w:rsidRPr="00F95266">
          <w:rPr>
            <w:b/>
            <w:noProof/>
            <w:webHidden/>
          </w:rPr>
          <w:tab/>
        </w:r>
        <w:r w:rsidR="00AF5ACB" w:rsidRPr="00F95266">
          <w:rPr>
            <w:b/>
            <w:noProof/>
            <w:webHidden/>
          </w:rPr>
          <w:fldChar w:fldCharType="begin"/>
        </w:r>
        <w:r w:rsidR="00796DF3" w:rsidRPr="00F95266">
          <w:rPr>
            <w:b/>
            <w:noProof/>
            <w:webHidden/>
          </w:rPr>
          <w:instrText xml:space="preserve"> PAGEREF _Toc383084722 \h </w:instrText>
        </w:r>
        <w:r w:rsidR="00AF5ACB" w:rsidRPr="00F95266">
          <w:rPr>
            <w:b/>
            <w:noProof/>
            <w:webHidden/>
          </w:rPr>
        </w:r>
        <w:r w:rsidR="00AF5ACB" w:rsidRPr="00F95266">
          <w:rPr>
            <w:b/>
            <w:noProof/>
            <w:webHidden/>
          </w:rPr>
          <w:fldChar w:fldCharType="separate"/>
        </w:r>
        <w:r>
          <w:rPr>
            <w:b/>
            <w:noProof/>
            <w:webHidden/>
          </w:rPr>
          <w:t>138</w:t>
        </w:r>
        <w:r w:rsidR="00AF5ACB" w:rsidRPr="00F95266">
          <w:rPr>
            <w:b/>
            <w:noProof/>
            <w:webHidden/>
          </w:rPr>
          <w:fldChar w:fldCharType="end"/>
        </w:r>
      </w:hyperlink>
    </w:p>
    <w:p w:rsidR="00796DF3" w:rsidRPr="00F95266" w:rsidRDefault="005D770F">
      <w:pPr>
        <w:pStyle w:val="Obsah1"/>
        <w:tabs>
          <w:tab w:val="right" w:leader="dot" w:pos="9062"/>
        </w:tabs>
        <w:rPr>
          <w:rFonts w:asciiTheme="minorHAnsi" w:eastAsiaTheme="minorEastAsia" w:hAnsiTheme="minorHAnsi" w:cstheme="minorBidi"/>
          <w:b/>
          <w:noProof/>
          <w:sz w:val="22"/>
          <w:szCs w:val="22"/>
        </w:rPr>
      </w:pPr>
      <w:hyperlink w:anchor="_Toc383084723" w:history="1">
        <w:r w:rsidR="00796DF3" w:rsidRPr="00F95266">
          <w:rPr>
            <w:rStyle w:val="Hypertextovodkaz"/>
            <w:b/>
            <w:noProof/>
          </w:rPr>
          <w:t>6 INFORMOVÁNÍ A PROPAGACE</w:t>
        </w:r>
        <w:r w:rsidR="00796DF3" w:rsidRPr="00F95266">
          <w:rPr>
            <w:b/>
            <w:noProof/>
            <w:webHidden/>
          </w:rPr>
          <w:tab/>
        </w:r>
        <w:r w:rsidR="00AF5ACB" w:rsidRPr="00F95266">
          <w:rPr>
            <w:b/>
            <w:noProof/>
            <w:webHidden/>
          </w:rPr>
          <w:fldChar w:fldCharType="begin"/>
        </w:r>
        <w:r w:rsidR="00796DF3" w:rsidRPr="00F95266">
          <w:rPr>
            <w:b/>
            <w:noProof/>
            <w:webHidden/>
          </w:rPr>
          <w:instrText xml:space="preserve"> PAGEREF _Toc383084723 \h </w:instrText>
        </w:r>
        <w:r w:rsidR="00AF5ACB" w:rsidRPr="00F95266">
          <w:rPr>
            <w:b/>
            <w:noProof/>
            <w:webHidden/>
          </w:rPr>
        </w:r>
        <w:r w:rsidR="00AF5ACB" w:rsidRPr="00F95266">
          <w:rPr>
            <w:b/>
            <w:noProof/>
            <w:webHidden/>
          </w:rPr>
          <w:fldChar w:fldCharType="separate"/>
        </w:r>
        <w:r>
          <w:rPr>
            <w:b/>
            <w:noProof/>
            <w:webHidden/>
          </w:rPr>
          <w:t>141</w:t>
        </w:r>
        <w:r w:rsidR="00AF5ACB" w:rsidRPr="00F95266">
          <w:rPr>
            <w:b/>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24" w:history="1">
        <w:r w:rsidR="00796DF3" w:rsidRPr="00400FA6">
          <w:rPr>
            <w:rStyle w:val="Hypertextovodkaz"/>
            <w:noProof/>
          </w:rPr>
          <w:t>6.1 Propagační aktivity a použité komunikační nástroje v roce 2013</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_Toc383084724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141</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30" w:history="1">
        <w:r w:rsidR="00796DF3" w:rsidRPr="00400FA6">
          <w:rPr>
            <w:rStyle w:val="Hypertextovodkaz"/>
            <w:noProof/>
          </w:rPr>
          <w:t>6.2 Cílové skupiny</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_Toc383084730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144</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31" w:history="1">
        <w:r w:rsidR="00796DF3" w:rsidRPr="00400FA6">
          <w:rPr>
            <w:rStyle w:val="Hypertextovodkaz"/>
            <w:noProof/>
          </w:rPr>
          <w:t>6.3 Komunikace s veřejností, žadateli a příjemci</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_Toc383084731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145</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32" w:history="1">
        <w:r w:rsidR="00796DF3" w:rsidRPr="00400FA6">
          <w:rPr>
            <w:rStyle w:val="Hypertextovodkaz"/>
            <w:noProof/>
          </w:rPr>
          <w:t>6.4 Celkový rozpočet KoP IOP 2013</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_Toc383084732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145</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33" w:history="1">
        <w:r w:rsidR="00796DF3" w:rsidRPr="00400FA6">
          <w:rPr>
            <w:rStyle w:val="Hypertextovodkaz"/>
            <w:noProof/>
          </w:rPr>
          <w:t>6.5 Hodnocení aktivit v oblasti publicity za rok 2013</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_Toc383084733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146</w:t>
        </w:r>
        <w:r w:rsidR="00AF5ACB" w:rsidRPr="00F95266">
          <w:rPr>
            <w:rStyle w:val="Hypertextovodkaz"/>
            <w:noProof/>
            <w:webHidden/>
          </w:rPr>
          <w:fldChar w:fldCharType="end"/>
        </w:r>
      </w:hyperlink>
    </w:p>
    <w:p w:rsidR="00796DF3" w:rsidRPr="00F95266" w:rsidRDefault="005D770F">
      <w:pPr>
        <w:pStyle w:val="Obsah1"/>
        <w:tabs>
          <w:tab w:val="right" w:leader="dot" w:pos="9062"/>
        </w:tabs>
        <w:rPr>
          <w:rFonts w:asciiTheme="minorHAnsi" w:eastAsiaTheme="minorEastAsia" w:hAnsiTheme="minorHAnsi" w:cstheme="minorBidi"/>
          <w:b/>
          <w:noProof/>
          <w:sz w:val="22"/>
          <w:szCs w:val="22"/>
        </w:rPr>
      </w:pPr>
      <w:hyperlink w:anchor="_Toc383084734" w:history="1">
        <w:r w:rsidR="00796DF3" w:rsidRPr="00F95266">
          <w:rPr>
            <w:rStyle w:val="Hypertextovodkaz"/>
            <w:b/>
            <w:noProof/>
          </w:rPr>
          <w:t>7 RŮZNÉ, VÝMĚNA ZKUŠENOSTÍ, OSVĚDČENÉ POSTUPY</w:t>
        </w:r>
        <w:r w:rsidR="00796DF3" w:rsidRPr="00F95266">
          <w:rPr>
            <w:b/>
            <w:noProof/>
            <w:webHidden/>
          </w:rPr>
          <w:tab/>
        </w:r>
        <w:r w:rsidR="00AF5ACB" w:rsidRPr="00F95266">
          <w:rPr>
            <w:b/>
            <w:noProof/>
            <w:webHidden/>
          </w:rPr>
          <w:fldChar w:fldCharType="begin"/>
        </w:r>
        <w:r w:rsidR="00796DF3" w:rsidRPr="00F95266">
          <w:rPr>
            <w:b/>
            <w:noProof/>
            <w:webHidden/>
          </w:rPr>
          <w:instrText xml:space="preserve"> PAGEREF _Toc383084734 \h </w:instrText>
        </w:r>
        <w:r w:rsidR="00AF5ACB" w:rsidRPr="00F95266">
          <w:rPr>
            <w:b/>
            <w:noProof/>
            <w:webHidden/>
          </w:rPr>
        </w:r>
        <w:r w:rsidR="00AF5ACB" w:rsidRPr="00F95266">
          <w:rPr>
            <w:b/>
            <w:noProof/>
            <w:webHidden/>
          </w:rPr>
          <w:fldChar w:fldCharType="separate"/>
        </w:r>
        <w:r>
          <w:rPr>
            <w:b/>
            <w:noProof/>
            <w:webHidden/>
          </w:rPr>
          <w:t>146</w:t>
        </w:r>
        <w:r w:rsidR="00AF5ACB" w:rsidRPr="00F95266">
          <w:rPr>
            <w:b/>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35" w:history="1">
        <w:r w:rsidR="00796DF3" w:rsidRPr="00400FA6">
          <w:rPr>
            <w:rStyle w:val="Hypertextovodkaz"/>
            <w:noProof/>
          </w:rPr>
          <w:t>7.1 Pracovní skupiny IOP</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_Toc383084735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146</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36" w:history="1">
        <w:r w:rsidR="00796DF3" w:rsidRPr="00400FA6">
          <w:rPr>
            <w:rStyle w:val="Hypertextovodkaz"/>
            <w:noProof/>
          </w:rPr>
          <w:t>7.2 Vzdělávání pracovníků ŘO IOP a ZS IOP</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_Toc383084736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148</w:t>
        </w:r>
        <w:r w:rsidR="00AF5ACB" w:rsidRPr="00F95266">
          <w:rPr>
            <w:rStyle w:val="Hypertextovodkaz"/>
            <w:noProof/>
            <w:webHidden/>
          </w:rPr>
          <w:fldChar w:fldCharType="end"/>
        </w:r>
      </w:hyperlink>
    </w:p>
    <w:p w:rsidR="00796DF3" w:rsidRPr="00F95266" w:rsidRDefault="005D770F" w:rsidP="00F95266">
      <w:pPr>
        <w:pStyle w:val="Obsah2"/>
        <w:tabs>
          <w:tab w:val="right" w:leader="dot" w:pos="9062"/>
        </w:tabs>
        <w:rPr>
          <w:rStyle w:val="Hypertextovodkaz"/>
          <w:noProof/>
        </w:rPr>
      </w:pPr>
      <w:hyperlink w:anchor="_Toc383084739" w:history="1">
        <w:r w:rsidR="00796DF3" w:rsidRPr="00400FA6">
          <w:rPr>
            <w:rStyle w:val="Hypertextovodkaz"/>
            <w:noProof/>
          </w:rPr>
          <w:t>7.3 Jednání Řídícího orgánu IOP se zprostředkujícími subjekty IOP</w:t>
        </w:r>
        <w:r w:rsidR="00796DF3" w:rsidRPr="00F95266">
          <w:rPr>
            <w:rStyle w:val="Hypertextovodkaz"/>
            <w:noProof/>
            <w:webHidden/>
          </w:rPr>
          <w:tab/>
        </w:r>
        <w:r w:rsidR="00AF5ACB" w:rsidRPr="00F95266">
          <w:rPr>
            <w:rStyle w:val="Hypertextovodkaz"/>
            <w:noProof/>
            <w:webHidden/>
          </w:rPr>
          <w:fldChar w:fldCharType="begin"/>
        </w:r>
        <w:r w:rsidR="00796DF3" w:rsidRPr="00F95266">
          <w:rPr>
            <w:rStyle w:val="Hypertextovodkaz"/>
            <w:noProof/>
            <w:webHidden/>
          </w:rPr>
          <w:instrText xml:space="preserve"> PAGEREF _Toc383084739 \h </w:instrText>
        </w:r>
        <w:r w:rsidR="00AF5ACB" w:rsidRPr="00F95266">
          <w:rPr>
            <w:rStyle w:val="Hypertextovodkaz"/>
            <w:noProof/>
            <w:webHidden/>
          </w:rPr>
        </w:r>
        <w:r w:rsidR="00AF5ACB" w:rsidRPr="00F95266">
          <w:rPr>
            <w:rStyle w:val="Hypertextovodkaz"/>
            <w:noProof/>
            <w:webHidden/>
          </w:rPr>
          <w:fldChar w:fldCharType="separate"/>
        </w:r>
        <w:r>
          <w:rPr>
            <w:rStyle w:val="Hypertextovodkaz"/>
            <w:noProof/>
            <w:webHidden/>
          </w:rPr>
          <w:t>150</w:t>
        </w:r>
        <w:r w:rsidR="00AF5ACB" w:rsidRPr="00F95266">
          <w:rPr>
            <w:rStyle w:val="Hypertextovodkaz"/>
            <w:noProof/>
            <w:webHidden/>
          </w:rPr>
          <w:fldChar w:fldCharType="end"/>
        </w:r>
      </w:hyperlink>
    </w:p>
    <w:p w:rsidR="00796DF3" w:rsidRDefault="005D770F">
      <w:pPr>
        <w:pStyle w:val="Obsah1"/>
        <w:tabs>
          <w:tab w:val="right" w:leader="dot" w:pos="9062"/>
        </w:tabs>
        <w:rPr>
          <w:rFonts w:asciiTheme="minorHAnsi" w:eastAsiaTheme="minorEastAsia" w:hAnsiTheme="minorHAnsi" w:cstheme="minorBidi"/>
          <w:noProof/>
          <w:sz w:val="22"/>
          <w:szCs w:val="22"/>
        </w:rPr>
      </w:pPr>
      <w:hyperlink w:anchor="_Toc383084740" w:history="1">
        <w:r w:rsidR="00796DF3" w:rsidRPr="00400FA6">
          <w:rPr>
            <w:rStyle w:val="Hypertextovodkaz"/>
            <w:noProof/>
          </w:rPr>
          <w:t>SEZNAM ZKRATEK</w:t>
        </w:r>
        <w:r w:rsidR="00796DF3">
          <w:rPr>
            <w:noProof/>
            <w:webHidden/>
          </w:rPr>
          <w:tab/>
        </w:r>
        <w:r w:rsidR="00AF5ACB">
          <w:rPr>
            <w:noProof/>
            <w:webHidden/>
          </w:rPr>
          <w:fldChar w:fldCharType="begin"/>
        </w:r>
        <w:r w:rsidR="00796DF3">
          <w:rPr>
            <w:noProof/>
            <w:webHidden/>
          </w:rPr>
          <w:instrText xml:space="preserve"> PAGEREF _Toc383084740 \h </w:instrText>
        </w:r>
        <w:r w:rsidR="00AF5ACB">
          <w:rPr>
            <w:noProof/>
            <w:webHidden/>
          </w:rPr>
        </w:r>
        <w:r w:rsidR="00AF5ACB">
          <w:rPr>
            <w:noProof/>
            <w:webHidden/>
          </w:rPr>
          <w:fldChar w:fldCharType="separate"/>
        </w:r>
        <w:r>
          <w:rPr>
            <w:noProof/>
            <w:webHidden/>
          </w:rPr>
          <w:t>152</w:t>
        </w:r>
        <w:r w:rsidR="00AF5ACB">
          <w:rPr>
            <w:noProof/>
            <w:webHidden/>
          </w:rPr>
          <w:fldChar w:fldCharType="end"/>
        </w:r>
      </w:hyperlink>
    </w:p>
    <w:p w:rsidR="00796DF3" w:rsidRDefault="005D770F">
      <w:pPr>
        <w:pStyle w:val="Obsah1"/>
        <w:tabs>
          <w:tab w:val="right" w:leader="dot" w:pos="9062"/>
        </w:tabs>
        <w:rPr>
          <w:rFonts w:asciiTheme="minorHAnsi" w:eastAsiaTheme="minorEastAsia" w:hAnsiTheme="minorHAnsi" w:cstheme="minorBidi"/>
          <w:noProof/>
          <w:sz w:val="22"/>
          <w:szCs w:val="22"/>
        </w:rPr>
      </w:pPr>
      <w:hyperlink w:anchor="_Toc383084741" w:history="1">
        <w:r w:rsidR="00796DF3" w:rsidRPr="00400FA6">
          <w:rPr>
            <w:rStyle w:val="Hypertextovodkaz"/>
            <w:noProof/>
          </w:rPr>
          <w:t>PŘÍLOHY</w:t>
        </w:r>
        <w:r w:rsidR="00796DF3">
          <w:rPr>
            <w:noProof/>
            <w:webHidden/>
          </w:rPr>
          <w:tab/>
        </w:r>
        <w:r w:rsidR="00AF5ACB">
          <w:rPr>
            <w:noProof/>
            <w:webHidden/>
          </w:rPr>
          <w:fldChar w:fldCharType="begin"/>
        </w:r>
        <w:r w:rsidR="00796DF3">
          <w:rPr>
            <w:noProof/>
            <w:webHidden/>
          </w:rPr>
          <w:instrText xml:space="preserve"> PAGEREF _Toc383084741 \h </w:instrText>
        </w:r>
        <w:r w:rsidR="00AF5ACB">
          <w:rPr>
            <w:noProof/>
            <w:webHidden/>
          </w:rPr>
        </w:r>
        <w:r w:rsidR="00AF5ACB">
          <w:rPr>
            <w:noProof/>
            <w:webHidden/>
          </w:rPr>
          <w:fldChar w:fldCharType="separate"/>
        </w:r>
        <w:r>
          <w:rPr>
            <w:noProof/>
            <w:webHidden/>
          </w:rPr>
          <w:t>154</w:t>
        </w:r>
        <w:r w:rsidR="00AF5ACB">
          <w:rPr>
            <w:noProof/>
            <w:webHidden/>
          </w:rPr>
          <w:fldChar w:fldCharType="end"/>
        </w:r>
      </w:hyperlink>
    </w:p>
    <w:p w:rsidR="00A75862" w:rsidRDefault="00AF5ACB" w:rsidP="0077415D">
      <w:pPr>
        <w:spacing w:line="348" w:lineRule="auto"/>
        <w:rPr>
          <w:b/>
          <w:sz w:val="28"/>
          <w:szCs w:val="28"/>
        </w:rPr>
      </w:pPr>
      <w:r>
        <w:rPr>
          <w:b/>
          <w:sz w:val="28"/>
          <w:szCs w:val="28"/>
        </w:rPr>
        <w:fldChar w:fldCharType="end"/>
      </w:r>
      <w:r w:rsidR="00D2669A">
        <w:rPr>
          <w:b/>
          <w:sz w:val="28"/>
          <w:szCs w:val="28"/>
        </w:rPr>
        <w:t xml:space="preserve"> </w:t>
      </w:r>
      <w:r w:rsidR="00A75862">
        <w:rPr>
          <w:b/>
          <w:sz w:val="28"/>
          <w:szCs w:val="28"/>
        </w:rPr>
        <w:br w:type="page"/>
      </w:r>
      <w:bookmarkStart w:id="1" w:name="_Toc383084659"/>
      <w:r w:rsidR="00A75862" w:rsidRPr="00846313">
        <w:rPr>
          <w:rStyle w:val="Nadpis1Char"/>
          <w:rFonts w:ascii="Times New Roman" w:hAnsi="Times New Roman"/>
          <w:bCs/>
          <w:color w:val="76923C"/>
          <w:szCs w:val="32"/>
        </w:rPr>
        <w:t>MANAŽERSKÉ SHRNUTÍ</w:t>
      </w:r>
      <w:bookmarkEnd w:id="1"/>
    </w:p>
    <w:p w:rsidR="00A75862" w:rsidRPr="00CF4B70" w:rsidRDefault="00A75862" w:rsidP="0070655A">
      <w:pPr>
        <w:autoSpaceDE w:val="0"/>
        <w:autoSpaceDN w:val="0"/>
        <w:adjustRightInd w:val="0"/>
        <w:spacing w:line="314" w:lineRule="auto"/>
        <w:jc w:val="both"/>
        <w:rPr>
          <w:sz w:val="22"/>
          <w:szCs w:val="22"/>
        </w:rPr>
      </w:pPr>
      <w:r w:rsidRPr="00CF4B70">
        <w:rPr>
          <w:bCs/>
          <w:sz w:val="22"/>
          <w:szCs w:val="22"/>
        </w:rPr>
        <w:t>Integrovaný operační program realizovaný v</w:t>
      </w:r>
      <w:r w:rsidR="00AB5F8D">
        <w:rPr>
          <w:bCs/>
          <w:sz w:val="22"/>
          <w:szCs w:val="22"/>
        </w:rPr>
        <w:t xml:space="preserve"> programovacím </w:t>
      </w:r>
      <w:r w:rsidRPr="00CF4B70">
        <w:rPr>
          <w:bCs/>
          <w:sz w:val="22"/>
          <w:szCs w:val="22"/>
        </w:rPr>
        <w:t xml:space="preserve">období 2007-2013 </w:t>
      </w:r>
      <w:r w:rsidRPr="00CF4B70">
        <w:rPr>
          <w:sz w:val="22"/>
          <w:szCs w:val="22"/>
        </w:rPr>
        <w:t>se zaměřuje na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p>
    <w:p w:rsidR="00A75862" w:rsidRPr="00CF4B70" w:rsidRDefault="00A75862" w:rsidP="0077415D">
      <w:pPr>
        <w:autoSpaceDE w:val="0"/>
        <w:autoSpaceDN w:val="0"/>
        <w:adjustRightInd w:val="0"/>
        <w:spacing w:line="314" w:lineRule="auto"/>
        <w:jc w:val="both"/>
        <w:rPr>
          <w:sz w:val="22"/>
          <w:szCs w:val="22"/>
        </w:rPr>
      </w:pPr>
    </w:p>
    <w:p w:rsidR="00A75862" w:rsidRPr="008C4750" w:rsidRDefault="00A75862" w:rsidP="008C4750">
      <w:pPr>
        <w:autoSpaceDE w:val="0"/>
        <w:autoSpaceDN w:val="0"/>
        <w:adjustRightInd w:val="0"/>
        <w:spacing w:line="314" w:lineRule="auto"/>
        <w:jc w:val="both"/>
        <w:rPr>
          <w:bCs/>
          <w:szCs w:val="22"/>
        </w:rPr>
      </w:pPr>
      <w:r w:rsidRPr="008C4750">
        <w:rPr>
          <w:bCs/>
          <w:sz w:val="22"/>
          <w:szCs w:val="22"/>
        </w:rPr>
        <w:t xml:space="preserve">Obsahem této výroční zprávy, kterou zpracoval Řídící orgán IOP ve spolupráci s dalšími aktéry programu, jsou </w:t>
      </w:r>
      <w:r w:rsidR="00481F88" w:rsidRPr="008C4750">
        <w:rPr>
          <w:bCs/>
          <w:sz w:val="22"/>
          <w:szCs w:val="22"/>
        </w:rPr>
        <w:t xml:space="preserve">podrobné informace </w:t>
      </w:r>
      <w:r w:rsidRPr="008C4750">
        <w:rPr>
          <w:bCs/>
          <w:sz w:val="22"/>
          <w:szCs w:val="22"/>
        </w:rPr>
        <w:t xml:space="preserve">o </w:t>
      </w:r>
      <w:r w:rsidRPr="00B9769C">
        <w:rPr>
          <w:b/>
          <w:bCs/>
          <w:sz w:val="22"/>
          <w:szCs w:val="22"/>
        </w:rPr>
        <w:t>vývoji a realizaci IOP do 31.</w:t>
      </w:r>
      <w:r w:rsidR="00E571FD">
        <w:rPr>
          <w:b/>
          <w:bCs/>
          <w:sz w:val="22"/>
          <w:szCs w:val="22"/>
        </w:rPr>
        <w:t xml:space="preserve"> </w:t>
      </w:r>
      <w:r w:rsidRPr="00B9769C">
        <w:rPr>
          <w:b/>
          <w:bCs/>
          <w:sz w:val="22"/>
          <w:szCs w:val="22"/>
        </w:rPr>
        <w:t>12.</w:t>
      </w:r>
      <w:r w:rsidR="00E571FD">
        <w:rPr>
          <w:b/>
          <w:bCs/>
          <w:sz w:val="22"/>
          <w:szCs w:val="22"/>
        </w:rPr>
        <w:t xml:space="preserve"> </w:t>
      </w:r>
      <w:r w:rsidRPr="00B9769C">
        <w:rPr>
          <w:b/>
          <w:bCs/>
          <w:sz w:val="22"/>
          <w:szCs w:val="22"/>
        </w:rPr>
        <w:t>2013.</w:t>
      </w:r>
    </w:p>
    <w:p w:rsidR="00A75862" w:rsidRPr="00CF4B70" w:rsidRDefault="00A75862" w:rsidP="0077415D">
      <w:pPr>
        <w:pStyle w:val="TextNOK"/>
        <w:spacing w:line="314" w:lineRule="auto"/>
        <w:rPr>
          <w:szCs w:val="22"/>
        </w:rPr>
      </w:pPr>
    </w:p>
    <w:p w:rsidR="00A75862" w:rsidRPr="00EB0800" w:rsidRDefault="00A75862" w:rsidP="008C4750">
      <w:pPr>
        <w:autoSpaceDE w:val="0"/>
        <w:autoSpaceDN w:val="0"/>
        <w:adjustRightInd w:val="0"/>
        <w:spacing w:line="314" w:lineRule="auto"/>
        <w:jc w:val="both"/>
        <w:rPr>
          <w:bCs/>
          <w:sz w:val="22"/>
          <w:szCs w:val="22"/>
        </w:rPr>
      </w:pPr>
      <w:r w:rsidRPr="008C4750">
        <w:rPr>
          <w:bCs/>
          <w:sz w:val="22"/>
          <w:szCs w:val="22"/>
        </w:rPr>
        <w:t>Celková alokace IOP (příspěvek ERDF) činí 1 619,</w:t>
      </w:r>
      <w:r w:rsidR="00481F88" w:rsidRPr="008C4750">
        <w:rPr>
          <w:bCs/>
          <w:sz w:val="22"/>
          <w:szCs w:val="22"/>
        </w:rPr>
        <w:t>1</w:t>
      </w:r>
      <w:r w:rsidRPr="008C4750">
        <w:rPr>
          <w:bCs/>
          <w:sz w:val="22"/>
          <w:szCs w:val="22"/>
        </w:rPr>
        <w:t xml:space="preserve"> mil. EUR, z toho pro cíl Konvergence je vyčleněna rozhodující část 1 591,4 mil. EUR, pro cíl Regionální konkurenceschopnost a zaměstnanost částka 27,7 mil. EUR.</w:t>
      </w:r>
    </w:p>
    <w:p w:rsidR="00A75862" w:rsidRPr="00CF4B70" w:rsidRDefault="00A75862" w:rsidP="0077415D">
      <w:pPr>
        <w:pStyle w:val="TextNOK"/>
        <w:spacing w:line="314" w:lineRule="auto"/>
        <w:rPr>
          <w:szCs w:val="22"/>
        </w:rPr>
      </w:pPr>
    </w:p>
    <w:p w:rsidR="00A75862" w:rsidRPr="008C4750" w:rsidRDefault="00A75862" w:rsidP="008C4750">
      <w:pPr>
        <w:autoSpaceDE w:val="0"/>
        <w:autoSpaceDN w:val="0"/>
        <w:adjustRightInd w:val="0"/>
        <w:spacing w:line="314" w:lineRule="auto"/>
        <w:jc w:val="both"/>
        <w:rPr>
          <w:bCs/>
          <w:sz w:val="22"/>
          <w:szCs w:val="22"/>
        </w:rPr>
      </w:pPr>
      <w:r w:rsidRPr="00EB0800">
        <w:rPr>
          <w:bCs/>
          <w:sz w:val="22"/>
          <w:szCs w:val="22"/>
        </w:rPr>
        <w:t>Během roku 2013 bylo předloženo 723 projektových žádostí v částce 166,7</w:t>
      </w:r>
      <w:r w:rsidRPr="003E516A">
        <w:rPr>
          <w:bCs/>
          <w:sz w:val="22"/>
          <w:szCs w:val="22"/>
        </w:rPr>
        <w:t xml:space="preserve"> mil.</w:t>
      </w:r>
      <w:r w:rsidR="00B9769C">
        <w:rPr>
          <w:bCs/>
          <w:sz w:val="22"/>
          <w:szCs w:val="22"/>
        </w:rPr>
        <w:t xml:space="preserve"> </w:t>
      </w:r>
      <w:r w:rsidRPr="003E516A">
        <w:rPr>
          <w:bCs/>
          <w:sz w:val="22"/>
          <w:szCs w:val="22"/>
        </w:rPr>
        <w:t xml:space="preserve">EUR, schváleno bylo 679 projektů v částce 69,8 </w:t>
      </w:r>
      <w:r w:rsidR="000C360B" w:rsidRPr="003E516A">
        <w:rPr>
          <w:bCs/>
          <w:sz w:val="22"/>
          <w:szCs w:val="22"/>
        </w:rPr>
        <w:t>mil.</w:t>
      </w:r>
      <w:r w:rsidR="000C360B">
        <w:rPr>
          <w:bCs/>
          <w:sz w:val="22"/>
          <w:szCs w:val="22"/>
        </w:rPr>
        <w:t xml:space="preserve"> </w:t>
      </w:r>
      <w:r w:rsidR="000C360B" w:rsidRPr="003E516A">
        <w:rPr>
          <w:bCs/>
          <w:sz w:val="22"/>
          <w:szCs w:val="22"/>
        </w:rPr>
        <w:t>EUR</w:t>
      </w:r>
      <w:r w:rsidRPr="003E516A">
        <w:rPr>
          <w:bCs/>
          <w:sz w:val="22"/>
          <w:szCs w:val="22"/>
        </w:rPr>
        <w:t xml:space="preserve">. Příjemcům byly proplaceny prostředky ve výši </w:t>
      </w:r>
      <w:r w:rsidRPr="00701E7C">
        <w:rPr>
          <w:bCs/>
          <w:sz w:val="22"/>
          <w:szCs w:val="22"/>
        </w:rPr>
        <w:t xml:space="preserve">277,5 mil. EUR. Certifikované výdaje dosáhly </w:t>
      </w:r>
      <w:r w:rsidRPr="000D47A8">
        <w:rPr>
          <w:bCs/>
          <w:sz w:val="22"/>
          <w:szCs w:val="22"/>
        </w:rPr>
        <w:t>355,97</w:t>
      </w:r>
      <w:r w:rsidRPr="00510866">
        <w:rPr>
          <w:bCs/>
          <w:sz w:val="22"/>
          <w:szCs w:val="22"/>
        </w:rPr>
        <w:t xml:space="preserve"> mil. EUR.</w:t>
      </w:r>
    </w:p>
    <w:p w:rsidR="00A75862" w:rsidRPr="006F1B3E" w:rsidRDefault="00A75862" w:rsidP="0077415D">
      <w:pPr>
        <w:spacing w:line="314" w:lineRule="auto"/>
        <w:jc w:val="both"/>
        <w:rPr>
          <w:sz w:val="22"/>
          <w:szCs w:val="22"/>
          <w:highlight w:val="yellow"/>
        </w:rPr>
      </w:pPr>
    </w:p>
    <w:p w:rsidR="00A75862" w:rsidRPr="008C4750" w:rsidRDefault="00A75862" w:rsidP="008C4750">
      <w:pPr>
        <w:autoSpaceDE w:val="0"/>
        <w:autoSpaceDN w:val="0"/>
        <w:adjustRightInd w:val="0"/>
        <w:spacing w:line="314" w:lineRule="auto"/>
        <w:jc w:val="both"/>
        <w:rPr>
          <w:bCs/>
          <w:sz w:val="22"/>
          <w:szCs w:val="22"/>
        </w:rPr>
      </w:pPr>
      <w:r w:rsidRPr="00C30FE5">
        <w:rPr>
          <w:bCs/>
          <w:sz w:val="22"/>
          <w:szCs w:val="22"/>
        </w:rPr>
        <w:t xml:space="preserve">Do konce </w:t>
      </w:r>
      <w:r w:rsidR="007B6639" w:rsidRPr="00C30FE5">
        <w:rPr>
          <w:bCs/>
          <w:sz w:val="22"/>
          <w:szCs w:val="22"/>
        </w:rPr>
        <w:t>sledovaného ob</w:t>
      </w:r>
      <w:r w:rsidR="009654C6" w:rsidRPr="00C30FE5">
        <w:rPr>
          <w:bCs/>
          <w:sz w:val="22"/>
          <w:szCs w:val="22"/>
        </w:rPr>
        <w:t>d</w:t>
      </w:r>
      <w:r w:rsidR="007B6639" w:rsidRPr="00C30FE5">
        <w:rPr>
          <w:bCs/>
          <w:sz w:val="22"/>
          <w:szCs w:val="22"/>
        </w:rPr>
        <w:t>obí</w:t>
      </w:r>
      <w:r w:rsidRPr="00C30FE5">
        <w:rPr>
          <w:bCs/>
          <w:sz w:val="22"/>
          <w:szCs w:val="22"/>
        </w:rPr>
        <w:t xml:space="preserve"> byly schváleny k realizaci projekty ve výši 1 </w:t>
      </w:r>
      <w:r w:rsidR="00EF4EA2" w:rsidRPr="00C30FE5">
        <w:rPr>
          <w:bCs/>
          <w:sz w:val="22"/>
          <w:szCs w:val="22"/>
        </w:rPr>
        <w:t>770</w:t>
      </w:r>
      <w:r w:rsidRPr="00C30FE5">
        <w:rPr>
          <w:bCs/>
          <w:sz w:val="22"/>
          <w:szCs w:val="22"/>
        </w:rPr>
        <w:t xml:space="preserve"> mil. EUR</w:t>
      </w:r>
      <w:r w:rsidR="007145FA" w:rsidRPr="00C30FE5">
        <w:rPr>
          <w:bCs/>
          <w:sz w:val="22"/>
          <w:szCs w:val="22"/>
        </w:rPr>
        <w:t xml:space="preserve"> (celkové způsobilé výdaje)</w:t>
      </w:r>
      <w:r w:rsidRPr="00C30FE5">
        <w:rPr>
          <w:bCs/>
          <w:sz w:val="22"/>
          <w:szCs w:val="22"/>
        </w:rPr>
        <w:t xml:space="preserve">, což představuje </w:t>
      </w:r>
      <w:r w:rsidR="00EF4EA2" w:rsidRPr="00C30FE5">
        <w:rPr>
          <w:bCs/>
          <w:sz w:val="22"/>
          <w:szCs w:val="22"/>
        </w:rPr>
        <w:t>93</w:t>
      </w:r>
      <w:r w:rsidRPr="00C30FE5">
        <w:rPr>
          <w:bCs/>
          <w:sz w:val="22"/>
          <w:szCs w:val="22"/>
        </w:rPr>
        <w:t> % z celkové alokace. Příjemcům byly proplaceny prostředky v částce 1 008,5 mil. EUR</w:t>
      </w:r>
      <w:r w:rsidR="00BC676B" w:rsidRPr="00C30FE5">
        <w:rPr>
          <w:bCs/>
          <w:sz w:val="22"/>
          <w:szCs w:val="22"/>
        </w:rPr>
        <w:t xml:space="preserve">, tedy </w:t>
      </w:r>
      <w:r w:rsidRPr="00C30FE5">
        <w:rPr>
          <w:bCs/>
          <w:sz w:val="22"/>
          <w:szCs w:val="22"/>
        </w:rPr>
        <w:t>52,9 %</w:t>
      </w:r>
      <w:r w:rsidR="00E571FD" w:rsidRPr="00C30FE5">
        <w:rPr>
          <w:bCs/>
          <w:sz w:val="22"/>
          <w:szCs w:val="22"/>
        </w:rPr>
        <w:t xml:space="preserve"> z</w:t>
      </w:r>
      <w:r w:rsidRPr="00C30FE5">
        <w:rPr>
          <w:bCs/>
          <w:sz w:val="22"/>
          <w:szCs w:val="22"/>
        </w:rPr>
        <w:t xml:space="preserve"> celkové alokace. Certi</w:t>
      </w:r>
      <w:r w:rsidR="007145FA" w:rsidRPr="00C30FE5">
        <w:rPr>
          <w:bCs/>
          <w:sz w:val="22"/>
          <w:szCs w:val="22"/>
        </w:rPr>
        <w:t xml:space="preserve">fikovány byly výdaje ve výši 987,3 </w:t>
      </w:r>
      <w:r w:rsidRPr="00C30FE5">
        <w:rPr>
          <w:bCs/>
          <w:sz w:val="22"/>
          <w:szCs w:val="22"/>
        </w:rPr>
        <w:t>mil EUR</w:t>
      </w:r>
      <w:r w:rsidR="001A383F" w:rsidRPr="00C30FE5">
        <w:rPr>
          <w:bCs/>
          <w:sz w:val="22"/>
          <w:szCs w:val="22"/>
        </w:rPr>
        <w:t xml:space="preserve"> </w:t>
      </w:r>
      <w:r w:rsidRPr="00C30FE5">
        <w:rPr>
          <w:bCs/>
          <w:sz w:val="22"/>
          <w:szCs w:val="22"/>
        </w:rPr>
        <w:t>(51,5</w:t>
      </w:r>
      <w:r w:rsidR="00CD0C3E" w:rsidRPr="00C30FE5">
        <w:rPr>
          <w:bCs/>
          <w:sz w:val="22"/>
          <w:szCs w:val="22"/>
        </w:rPr>
        <w:t xml:space="preserve"> </w:t>
      </w:r>
      <w:r w:rsidRPr="00C30FE5">
        <w:rPr>
          <w:bCs/>
          <w:sz w:val="22"/>
          <w:szCs w:val="22"/>
        </w:rPr>
        <w:t>%)</w:t>
      </w:r>
      <w:r w:rsidR="00481F88" w:rsidRPr="00C30FE5">
        <w:rPr>
          <w:bCs/>
          <w:sz w:val="22"/>
          <w:szCs w:val="22"/>
        </w:rPr>
        <w:t>.</w:t>
      </w:r>
      <w:r w:rsidRPr="008C4750">
        <w:rPr>
          <w:bCs/>
          <w:sz w:val="22"/>
          <w:szCs w:val="22"/>
        </w:rPr>
        <w:t xml:space="preserve"> </w:t>
      </w:r>
    </w:p>
    <w:p w:rsidR="00A75862" w:rsidRPr="00CF4B70" w:rsidRDefault="00A75862" w:rsidP="0077415D">
      <w:pPr>
        <w:pStyle w:val="TextNOK"/>
        <w:spacing w:line="314" w:lineRule="auto"/>
        <w:rPr>
          <w:szCs w:val="22"/>
        </w:rPr>
      </w:pPr>
    </w:p>
    <w:p w:rsidR="00A75862" w:rsidRDefault="007B6639" w:rsidP="0077415D">
      <w:pPr>
        <w:autoSpaceDE w:val="0"/>
        <w:autoSpaceDN w:val="0"/>
        <w:adjustRightInd w:val="0"/>
        <w:spacing w:line="348" w:lineRule="auto"/>
        <w:jc w:val="both"/>
        <w:rPr>
          <w:sz w:val="22"/>
          <w:szCs w:val="22"/>
        </w:rPr>
      </w:pPr>
      <w:r>
        <w:rPr>
          <w:sz w:val="22"/>
          <w:szCs w:val="22"/>
        </w:rPr>
        <w:t>B</w:t>
      </w:r>
      <w:r w:rsidR="00376F5A" w:rsidRPr="00D72A93">
        <w:rPr>
          <w:sz w:val="22"/>
          <w:szCs w:val="22"/>
        </w:rPr>
        <w:t xml:space="preserve">ylo nutné certifikovat dosud největší </w:t>
      </w:r>
      <w:r w:rsidR="00376F5A">
        <w:rPr>
          <w:sz w:val="22"/>
          <w:szCs w:val="22"/>
        </w:rPr>
        <w:t>objem</w:t>
      </w:r>
      <w:r w:rsidR="00376F5A" w:rsidRPr="00D72A93">
        <w:rPr>
          <w:sz w:val="22"/>
          <w:szCs w:val="22"/>
        </w:rPr>
        <w:t xml:space="preserve"> výdajů z důvodu souběhu pravidla n+3 a n+2. Výhled čerpání na začátku roku 2013 odhadoval ztrátu alokace ve výši 5 mld. Kč. Díky realizaci </w:t>
      </w:r>
      <w:r w:rsidR="00376F5A">
        <w:rPr>
          <w:sz w:val="22"/>
          <w:szCs w:val="22"/>
        </w:rPr>
        <w:t>řady</w:t>
      </w:r>
      <w:r w:rsidR="00376F5A" w:rsidRPr="00D72A93">
        <w:rPr>
          <w:sz w:val="22"/>
          <w:szCs w:val="22"/>
        </w:rPr>
        <w:t xml:space="preserve"> opatření se podařilo</w:t>
      </w:r>
      <w:r w:rsidR="00376F5A">
        <w:rPr>
          <w:sz w:val="22"/>
          <w:szCs w:val="22"/>
        </w:rPr>
        <w:t xml:space="preserve"> snížit</w:t>
      </w:r>
      <w:r w:rsidR="00376F5A" w:rsidRPr="00D72A93">
        <w:rPr>
          <w:sz w:val="22"/>
          <w:szCs w:val="22"/>
        </w:rPr>
        <w:t xml:space="preserve"> ztrátu alokace </w:t>
      </w:r>
      <w:r w:rsidR="00376F5A">
        <w:rPr>
          <w:sz w:val="22"/>
          <w:szCs w:val="22"/>
        </w:rPr>
        <w:t>na</w:t>
      </w:r>
      <w:r w:rsidR="00376F5A" w:rsidRPr="00D72A93">
        <w:rPr>
          <w:sz w:val="22"/>
          <w:szCs w:val="22"/>
        </w:rPr>
        <w:t xml:space="preserve"> 1 až 2,17 mil. EUR v cíli Regionální konkurenceschopnost </w:t>
      </w:r>
      <w:r w:rsidR="000B568E">
        <w:rPr>
          <w:sz w:val="22"/>
          <w:szCs w:val="22"/>
        </w:rPr>
        <w:br/>
      </w:r>
      <w:r w:rsidR="00376F5A" w:rsidRPr="00D72A93">
        <w:rPr>
          <w:sz w:val="22"/>
          <w:szCs w:val="22"/>
        </w:rPr>
        <w:t>a zaměstnanost.</w:t>
      </w:r>
      <w:r w:rsidR="00BC676B">
        <w:rPr>
          <w:sz w:val="22"/>
          <w:szCs w:val="22"/>
        </w:rPr>
        <w:t xml:space="preserve"> </w:t>
      </w:r>
      <w:r w:rsidR="00376F5A" w:rsidRPr="00D72A93">
        <w:rPr>
          <w:sz w:val="22"/>
          <w:szCs w:val="22"/>
        </w:rPr>
        <w:t>V cíli Konvergence ke ztrátě alokace nedošlo. Výsledná ztráta bude zřejmá až po posouzení aplikace čl. 95 Obecného Nařízení Evropskou komisí.</w:t>
      </w:r>
      <w:r w:rsidR="00376F5A">
        <w:rPr>
          <w:sz w:val="22"/>
          <w:szCs w:val="22"/>
        </w:rPr>
        <w:t xml:space="preserve"> </w:t>
      </w:r>
    </w:p>
    <w:p w:rsidR="00164A11" w:rsidRDefault="00164A11" w:rsidP="0077415D">
      <w:pPr>
        <w:autoSpaceDE w:val="0"/>
        <w:autoSpaceDN w:val="0"/>
        <w:adjustRightInd w:val="0"/>
        <w:spacing w:line="348" w:lineRule="auto"/>
        <w:jc w:val="both"/>
        <w:rPr>
          <w:sz w:val="22"/>
          <w:szCs w:val="22"/>
        </w:rPr>
      </w:pPr>
    </w:p>
    <w:p w:rsidR="00F9066E" w:rsidRDefault="00D1071D" w:rsidP="0077415D">
      <w:pPr>
        <w:autoSpaceDE w:val="0"/>
        <w:autoSpaceDN w:val="0"/>
        <w:adjustRightInd w:val="0"/>
        <w:spacing w:line="348" w:lineRule="auto"/>
        <w:jc w:val="both"/>
        <w:rPr>
          <w:sz w:val="22"/>
          <w:szCs w:val="22"/>
        </w:rPr>
      </w:pPr>
      <w:r>
        <w:rPr>
          <w:sz w:val="22"/>
          <w:szCs w:val="22"/>
        </w:rPr>
        <w:t>Dále v roce 2013</w:t>
      </w:r>
      <w:r w:rsidR="00896AE4">
        <w:rPr>
          <w:sz w:val="22"/>
          <w:szCs w:val="22"/>
        </w:rPr>
        <w:t xml:space="preserve"> došlo </w:t>
      </w:r>
      <w:r w:rsidR="00896AE4" w:rsidRPr="00B9769C">
        <w:rPr>
          <w:b/>
          <w:sz w:val="22"/>
          <w:szCs w:val="22"/>
        </w:rPr>
        <w:t>ke zm</w:t>
      </w:r>
      <w:r w:rsidR="00B431AF" w:rsidRPr="00B9769C">
        <w:rPr>
          <w:b/>
          <w:sz w:val="22"/>
          <w:szCs w:val="22"/>
        </w:rPr>
        <w:t>ě</w:t>
      </w:r>
      <w:r w:rsidR="00896AE4" w:rsidRPr="00B9769C">
        <w:rPr>
          <w:b/>
          <w:sz w:val="22"/>
          <w:szCs w:val="22"/>
        </w:rPr>
        <w:t>ně Programového dokumentu IOP</w:t>
      </w:r>
      <w:r w:rsidR="00896AE4">
        <w:rPr>
          <w:sz w:val="22"/>
          <w:szCs w:val="22"/>
        </w:rPr>
        <w:t>, kde největší dopad na plnění pravidla n+3 a n+2 mělo zařazení dvou velkých projektů</w:t>
      </w:r>
      <w:r w:rsidR="00F9066E">
        <w:rPr>
          <w:sz w:val="22"/>
          <w:szCs w:val="22"/>
        </w:rPr>
        <w:t xml:space="preserve"> v oblasti intervence 3.4 - </w:t>
      </w:r>
      <w:r w:rsidR="00F9066E" w:rsidRPr="00AD56FB">
        <w:rPr>
          <w:sz w:val="22"/>
          <w:szCs w:val="22"/>
        </w:rPr>
        <w:t>Služby v oblasti bezpečnosti, prevence a řešení rizik</w:t>
      </w:r>
      <w:r w:rsidR="00896AE4">
        <w:rPr>
          <w:sz w:val="22"/>
          <w:szCs w:val="22"/>
        </w:rPr>
        <w:t xml:space="preserve"> a s tím související realokace zdrojů mezi prioritními osami.</w:t>
      </w:r>
      <w:r w:rsidR="00F9066E">
        <w:rPr>
          <w:sz w:val="22"/>
          <w:szCs w:val="22"/>
        </w:rPr>
        <w:t xml:space="preserve"> </w:t>
      </w:r>
    </w:p>
    <w:p w:rsidR="00F9066E" w:rsidRDefault="00F9066E" w:rsidP="0077415D">
      <w:pPr>
        <w:autoSpaceDE w:val="0"/>
        <w:autoSpaceDN w:val="0"/>
        <w:adjustRightInd w:val="0"/>
        <w:spacing w:line="348" w:lineRule="auto"/>
        <w:jc w:val="both"/>
        <w:rPr>
          <w:sz w:val="22"/>
          <w:szCs w:val="22"/>
        </w:rPr>
      </w:pPr>
    </w:p>
    <w:p w:rsidR="00164A11" w:rsidRDefault="00F9066E" w:rsidP="0077415D">
      <w:pPr>
        <w:autoSpaceDE w:val="0"/>
        <w:autoSpaceDN w:val="0"/>
        <w:adjustRightInd w:val="0"/>
        <w:spacing w:line="348" w:lineRule="auto"/>
        <w:jc w:val="both"/>
        <w:rPr>
          <w:sz w:val="22"/>
          <w:szCs w:val="22"/>
        </w:rPr>
      </w:pPr>
      <w:r>
        <w:rPr>
          <w:sz w:val="22"/>
          <w:szCs w:val="22"/>
        </w:rPr>
        <w:t xml:space="preserve">ŘO IOP předložil EK </w:t>
      </w:r>
      <w:r w:rsidRPr="00E37E98">
        <w:rPr>
          <w:b/>
          <w:sz w:val="22"/>
          <w:szCs w:val="22"/>
        </w:rPr>
        <w:t>žádosti za oba velké projekty</w:t>
      </w:r>
      <w:r>
        <w:rPr>
          <w:sz w:val="22"/>
          <w:szCs w:val="22"/>
        </w:rPr>
        <w:t xml:space="preserve"> (</w:t>
      </w:r>
      <w:r w:rsidRPr="009026D3">
        <w:rPr>
          <w:sz w:val="22"/>
          <w:szCs w:val="22"/>
        </w:rPr>
        <w:t xml:space="preserve">„Připravenost Hasičského záchranného sboru České republiky k řešení povodní“ a „Zvýšení akceschopnosti Policie ČR k záchraně lidských životů </w:t>
      </w:r>
      <w:r w:rsidR="000B568E">
        <w:rPr>
          <w:sz w:val="22"/>
          <w:szCs w:val="22"/>
        </w:rPr>
        <w:br/>
      </w:r>
      <w:r w:rsidRPr="009026D3">
        <w:rPr>
          <w:sz w:val="22"/>
          <w:szCs w:val="22"/>
        </w:rPr>
        <w:t>a ochraně majetku při povodních“</w:t>
      </w:r>
      <w:r>
        <w:rPr>
          <w:sz w:val="22"/>
          <w:szCs w:val="22"/>
        </w:rPr>
        <w:t>).</w:t>
      </w:r>
      <w:r w:rsidR="00896AE4">
        <w:rPr>
          <w:sz w:val="22"/>
          <w:szCs w:val="22"/>
        </w:rPr>
        <w:t xml:space="preserve"> </w:t>
      </w:r>
      <w:r w:rsidRPr="009026D3">
        <w:rPr>
          <w:sz w:val="22"/>
          <w:szCs w:val="22"/>
        </w:rPr>
        <w:t xml:space="preserve">Projekty jsou ve stadiu </w:t>
      </w:r>
      <w:r w:rsidR="002C2BC7">
        <w:rPr>
          <w:sz w:val="22"/>
          <w:szCs w:val="22"/>
        </w:rPr>
        <w:t>hodnoce</w:t>
      </w:r>
      <w:r w:rsidRPr="009026D3">
        <w:rPr>
          <w:sz w:val="22"/>
          <w:szCs w:val="22"/>
        </w:rPr>
        <w:t>ní ze strany EK</w:t>
      </w:r>
    </w:p>
    <w:p w:rsidR="00A75862" w:rsidRDefault="00A75862" w:rsidP="0077415D">
      <w:pPr>
        <w:autoSpaceDE w:val="0"/>
        <w:autoSpaceDN w:val="0"/>
        <w:adjustRightInd w:val="0"/>
        <w:spacing w:line="348" w:lineRule="auto"/>
        <w:jc w:val="both"/>
        <w:rPr>
          <w:sz w:val="22"/>
          <w:szCs w:val="22"/>
        </w:rPr>
      </w:pPr>
    </w:p>
    <w:p w:rsidR="001E322C" w:rsidRPr="001E322C" w:rsidRDefault="00225AEA" w:rsidP="001E322C">
      <w:pPr>
        <w:autoSpaceDE w:val="0"/>
        <w:autoSpaceDN w:val="0"/>
        <w:adjustRightInd w:val="0"/>
        <w:spacing w:line="348" w:lineRule="auto"/>
        <w:jc w:val="both"/>
        <w:rPr>
          <w:sz w:val="22"/>
          <w:szCs w:val="22"/>
        </w:rPr>
      </w:pPr>
      <w:r w:rsidRPr="0070655A">
        <w:rPr>
          <w:sz w:val="22"/>
          <w:szCs w:val="22"/>
        </w:rPr>
        <w:t xml:space="preserve">Z důvodu </w:t>
      </w:r>
      <w:r w:rsidR="001E322C">
        <w:rPr>
          <w:sz w:val="22"/>
          <w:szCs w:val="22"/>
        </w:rPr>
        <w:t>n</w:t>
      </w:r>
      <w:r w:rsidRPr="0070655A">
        <w:rPr>
          <w:sz w:val="22"/>
          <w:szCs w:val="22"/>
        </w:rPr>
        <w:t>euspokojiv</w:t>
      </w:r>
      <w:r w:rsidR="001E322C">
        <w:rPr>
          <w:sz w:val="22"/>
          <w:szCs w:val="22"/>
        </w:rPr>
        <w:t>ého</w:t>
      </w:r>
      <w:r w:rsidRPr="0070655A">
        <w:rPr>
          <w:sz w:val="22"/>
          <w:szCs w:val="22"/>
        </w:rPr>
        <w:t xml:space="preserve"> stav</w:t>
      </w:r>
      <w:r w:rsidR="001E322C">
        <w:rPr>
          <w:sz w:val="22"/>
          <w:szCs w:val="22"/>
        </w:rPr>
        <w:t>u</w:t>
      </w:r>
      <w:r w:rsidRPr="0070655A">
        <w:rPr>
          <w:sz w:val="22"/>
          <w:szCs w:val="22"/>
        </w:rPr>
        <w:t xml:space="preserve"> oblasti intervence 5.1, zejména nízké</w:t>
      </w:r>
      <w:r w:rsidR="001E322C">
        <w:rPr>
          <w:sz w:val="22"/>
          <w:szCs w:val="22"/>
        </w:rPr>
        <w:t>ho</w:t>
      </w:r>
      <w:r w:rsidRPr="0070655A">
        <w:rPr>
          <w:sz w:val="22"/>
          <w:szCs w:val="22"/>
        </w:rPr>
        <w:t xml:space="preserve"> čerpání finančních prostředků</w:t>
      </w:r>
      <w:r w:rsidR="001E322C">
        <w:rPr>
          <w:sz w:val="22"/>
          <w:szCs w:val="22"/>
        </w:rPr>
        <w:t>,</w:t>
      </w:r>
      <w:r w:rsidR="001363E5">
        <w:rPr>
          <w:sz w:val="22"/>
          <w:szCs w:val="22"/>
        </w:rPr>
        <w:t xml:space="preserve"> </w:t>
      </w:r>
      <w:r w:rsidR="001E322C" w:rsidRPr="009026D3">
        <w:rPr>
          <w:sz w:val="22"/>
          <w:szCs w:val="22"/>
        </w:rPr>
        <w:t xml:space="preserve">byly na základě usnesení </w:t>
      </w:r>
      <w:r w:rsidR="001E322C">
        <w:rPr>
          <w:sz w:val="22"/>
          <w:szCs w:val="22"/>
        </w:rPr>
        <w:t>Vlády</w:t>
      </w:r>
      <w:r w:rsidR="001E322C" w:rsidRPr="009026D3">
        <w:rPr>
          <w:sz w:val="22"/>
          <w:szCs w:val="22"/>
        </w:rPr>
        <w:t xml:space="preserve"> č. 567/2013 převedeny delegované činnosti ZS MK na MMR</w:t>
      </w:r>
      <w:r w:rsidR="00672B0B">
        <w:rPr>
          <w:sz w:val="22"/>
          <w:szCs w:val="22"/>
        </w:rPr>
        <w:t xml:space="preserve"> ČR</w:t>
      </w:r>
      <w:r w:rsidR="001E322C" w:rsidRPr="009026D3">
        <w:rPr>
          <w:sz w:val="22"/>
          <w:szCs w:val="22"/>
        </w:rPr>
        <w:t xml:space="preserve"> a CRR ČR</w:t>
      </w:r>
      <w:r w:rsidR="001E322C">
        <w:rPr>
          <w:sz w:val="22"/>
          <w:szCs w:val="22"/>
        </w:rPr>
        <w:t xml:space="preserve">. </w:t>
      </w:r>
      <w:r w:rsidR="001E322C" w:rsidRPr="001E322C">
        <w:rPr>
          <w:sz w:val="22"/>
          <w:szCs w:val="22"/>
        </w:rPr>
        <w:t xml:space="preserve">Funkci zprostředkujícího subjektu pro </w:t>
      </w:r>
      <w:r w:rsidR="00336D0F">
        <w:rPr>
          <w:sz w:val="22"/>
          <w:szCs w:val="22"/>
        </w:rPr>
        <w:t xml:space="preserve">OI </w:t>
      </w:r>
      <w:r w:rsidR="001E322C" w:rsidRPr="001E322C">
        <w:rPr>
          <w:sz w:val="22"/>
          <w:szCs w:val="22"/>
        </w:rPr>
        <w:t>5.1 od 1.11.2013 vykonává CRR</w:t>
      </w:r>
      <w:r w:rsidR="001E322C">
        <w:rPr>
          <w:sz w:val="22"/>
          <w:szCs w:val="22"/>
        </w:rPr>
        <w:t xml:space="preserve"> ČR</w:t>
      </w:r>
      <w:r w:rsidR="001E322C" w:rsidRPr="001E322C">
        <w:rPr>
          <w:sz w:val="22"/>
          <w:szCs w:val="22"/>
        </w:rPr>
        <w:t>.</w:t>
      </w:r>
    </w:p>
    <w:p w:rsidR="00376F5A" w:rsidRPr="001E322C" w:rsidRDefault="00376F5A" w:rsidP="0077415D">
      <w:pPr>
        <w:autoSpaceDE w:val="0"/>
        <w:autoSpaceDN w:val="0"/>
        <w:adjustRightInd w:val="0"/>
        <w:spacing w:line="348" w:lineRule="auto"/>
        <w:jc w:val="both"/>
        <w:rPr>
          <w:sz w:val="22"/>
          <w:szCs w:val="22"/>
        </w:rPr>
      </w:pPr>
    </w:p>
    <w:p w:rsidR="00A75862" w:rsidRPr="00CF4B70" w:rsidRDefault="00225AEA" w:rsidP="0077415D">
      <w:pPr>
        <w:autoSpaceDE w:val="0"/>
        <w:autoSpaceDN w:val="0"/>
        <w:adjustRightInd w:val="0"/>
        <w:spacing w:line="348" w:lineRule="auto"/>
        <w:jc w:val="both"/>
        <w:rPr>
          <w:bCs/>
          <w:sz w:val="22"/>
          <w:szCs w:val="22"/>
        </w:rPr>
      </w:pPr>
      <w:r w:rsidRPr="00E37E98">
        <w:rPr>
          <w:b/>
          <w:sz w:val="22"/>
          <w:szCs w:val="22"/>
        </w:rPr>
        <w:t>V roce 201</w:t>
      </w:r>
      <w:r w:rsidR="001E322C" w:rsidRPr="00E37E98">
        <w:rPr>
          <w:b/>
          <w:sz w:val="22"/>
          <w:szCs w:val="22"/>
        </w:rPr>
        <w:t>4</w:t>
      </w:r>
      <w:r w:rsidRPr="00E37E98">
        <w:rPr>
          <w:b/>
          <w:sz w:val="22"/>
          <w:szCs w:val="22"/>
        </w:rPr>
        <w:t xml:space="preserve"> je splnění pravidla n+2 ohroženo rizikem nenaplnění predikcí čerpání zejména z důvodu posunu harmonogramů projektů.</w:t>
      </w:r>
      <w:r w:rsidRPr="0070655A">
        <w:rPr>
          <w:sz w:val="22"/>
          <w:szCs w:val="22"/>
        </w:rPr>
        <w:t xml:space="preserve"> </w:t>
      </w:r>
      <w:r w:rsidR="001E322C">
        <w:rPr>
          <w:sz w:val="22"/>
          <w:szCs w:val="22"/>
        </w:rPr>
        <w:t xml:space="preserve">Hrozí ztráta alokace ve výši 41,9 mil. EUR. </w:t>
      </w:r>
      <w:r w:rsidR="001363E5">
        <w:rPr>
          <w:sz w:val="22"/>
          <w:szCs w:val="22"/>
        </w:rPr>
        <w:t>ŘO IOP proto přijal řadu preventivních opatření. Klade velký</w:t>
      </w:r>
      <w:r w:rsidR="001E322C" w:rsidRPr="005100F7">
        <w:rPr>
          <w:sz w:val="22"/>
          <w:szCs w:val="22"/>
        </w:rPr>
        <w:t xml:space="preserve"> důraz na omezení změn v harmonogramech projektů, na etapizaci projektů s certifikací maximální částky výdajů projektu do konce roku 201</w:t>
      </w:r>
      <w:r w:rsidR="001E322C">
        <w:rPr>
          <w:sz w:val="22"/>
          <w:szCs w:val="22"/>
        </w:rPr>
        <w:t>4</w:t>
      </w:r>
      <w:r w:rsidR="001E322C" w:rsidRPr="005100F7">
        <w:rPr>
          <w:sz w:val="22"/>
          <w:szCs w:val="22"/>
        </w:rPr>
        <w:t>, vede jednání s ÚOHS o ukončení šetření především u projektů s předloženými žádostmi o platbu nebo s žádostmi o platbu plánovanými v roce 201</w:t>
      </w:r>
      <w:r w:rsidR="001E322C">
        <w:rPr>
          <w:sz w:val="22"/>
          <w:szCs w:val="22"/>
        </w:rPr>
        <w:t>4</w:t>
      </w:r>
      <w:r w:rsidR="00E27D35">
        <w:rPr>
          <w:sz w:val="22"/>
          <w:szCs w:val="22"/>
        </w:rPr>
        <w:t>.</w:t>
      </w:r>
    </w:p>
    <w:p w:rsidR="00A75862" w:rsidRPr="003F4A89" w:rsidRDefault="00A75862" w:rsidP="00EA135A">
      <w:pPr>
        <w:pStyle w:val="Nadpis1"/>
        <w:rPr>
          <w:b w:val="0"/>
          <w:color w:val="FF0000"/>
          <w:sz w:val="22"/>
          <w:szCs w:val="22"/>
        </w:rPr>
      </w:pPr>
      <w:r>
        <w:rPr>
          <w:sz w:val="28"/>
          <w:szCs w:val="28"/>
        </w:rPr>
        <w:br w:type="page"/>
      </w:r>
      <w:bookmarkStart w:id="2" w:name="_Toc383084660"/>
      <w:r w:rsidRPr="00C512CE">
        <w:rPr>
          <w:rFonts w:ascii="Times New Roman" w:hAnsi="Times New Roman"/>
          <w:color w:val="76923C"/>
        </w:rPr>
        <w:t>1 IDENTIFIKACE PROGRAMU</w:t>
      </w:r>
      <w:bookmarkEnd w:id="2"/>
    </w:p>
    <w:tbl>
      <w:tblPr>
        <w:tblW w:w="4942" w:type="pct"/>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00" w:firstRow="0" w:lastRow="0" w:firstColumn="0" w:lastColumn="0" w:noHBand="0" w:noVBand="0"/>
      </w:tblPr>
      <w:tblGrid>
        <w:gridCol w:w="3543"/>
        <w:gridCol w:w="5637"/>
      </w:tblGrid>
      <w:tr w:rsidR="00A75862" w:rsidRPr="00093231" w:rsidTr="009026D3">
        <w:trPr>
          <w:cantSplit/>
          <w:trHeight w:val="478"/>
          <w:jc w:val="center"/>
        </w:trPr>
        <w:tc>
          <w:tcPr>
            <w:tcW w:w="1930" w:type="pct"/>
            <w:vMerge w:val="restart"/>
            <w:vAlign w:val="center"/>
          </w:tcPr>
          <w:p w:rsidR="00A75862" w:rsidRPr="0047183F" w:rsidRDefault="00A75862" w:rsidP="005545E2">
            <w:pPr>
              <w:tabs>
                <w:tab w:val="left" w:pos="709"/>
              </w:tabs>
              <w:jc w:val="center"/>
              <w:rPr>
                <w:sz w:val="22"/>
                <w:szCs w:val="22"/>
                <w:highlight w:val="yellow"/>
                <w:shd w:val="clear" w:color="auto" w:fill="FFFFFF"/>
              </w:rPr>
            </w:pPr>
            <w:r w:rsidRPr="0047183F">
              <w:rPr>
                <w:sz w:val="22"/>
                <w:szCs w:val="22"/>
                <w:shd w:val="clear" w:color="auto" w:fill="FFFFFF"/>
              </w:rPr>
              <w:t>OPERAČNÍ PROGRAM</w:t>
            </w: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Dotčený cíl:</w:t>
            </w:r>
          </w:p>
          <w:p w:rsidR="00A75862" w:rsidRDefault="00A75862" w:rsidP="005545E2">
            <w:pPr>
              <w:tabs>
                <w:tab w:val="left" w:pos="709"/>
              </w:tabs>
              <w:rPr>
                <w:sz w:val="22"/>
                <w:szCs w:val="22"/>
                <w:shd w:val="clear" w:color="auto" w:fill="FFFFFF"/>
              </w:rPr>
            </w:pPr>
            <w:r w:rsidRPr="0047183F">
              <w:rPr>
                <w:sz w:val="22"/>
                <w:szCs w:val="22"/>
                <w:shd w:val="clear" w:color="auto" w:fill="FFFFFF"/>
              </w:rPr>
              <w:t xml:space="preserve">Konvergence a </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Regionální konkurenceschopnost a zaměstnanost</w:t>
            </w:r>
          </w:p>
        </w:tc>
      </w:tr>
      <w:tr w:rsidR="00A75862" w:rsidRPr="00093231" w:rsidTr="009026D3">
        <w:trPr>
          <w:cantSplit/>
          <w:trHeight w:val="513"/>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Dotčená způsobilá oblast:</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Praha</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Střední Čechy</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Jihozápad</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Severozápad</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Severovýchod</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Jihovýchod</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Střední Morava</w:t>
            </w:r>
          </w:p>
          <w:p w:rsidR="00A75862" w:rsidRPr="0047183F" w:rsidRDefault="00A75862" w:rsidP="0077415D">
            <w:pPr>
              <w:numPr>
                <w:ilvl w:val="0"/>
                <w:numId w:val="18"/>
              </w:numPr>
              <w:rPr>
                <w:sz w:val="22"/>
                <w:szCs w:val="22"/>
                <w:shd w:val="clear" w:color="auto" w:fill="FFFFFF"/>
              </w:rPr>
            </w:pPr>
            <w:r w:rsidRPr="0047183F">
              <w:rPr>
                <w:sz w:val="22"/>
                <w:szCs w:val="22"/>
                <w:shd w:val="clear" w:color="auto" w:fill="FFFFFF"/>
              </w:rPr>
              <w:t>NUTS 2 Moravskoslezsko</w:t>
            </w:r>
          </w:p>
        </w:tc>
      </w:tr>
      <w:tr w:rsidR="00A75862" w:rsidRPr="00093231" w:rsidTr="009026D3">
        <w:trPr>
          <w:cantSplit/>
          <w:trHeight w:val="475"/>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Programov</w:t>
            </w:r>
            <w:r w:rsidR="00AB5F8D">
              <w:rPr>
                <w:sz w:val="22"/>
                <w:szCs w:val="22"/>
                <w:shd w:val="clear" w:color="auto" w:fill="FFFFFF"/>
              </w:rPr>
              <w:t>ací</w:t>
            </w:r>
            <w:r w:rsidRPr="0047183F">
              <w:rPr>
                <w:sz w:val="22"/>
                <w:szCs w:val="22"/>
                <w:shd w:val="clear" w:color="auto" w:fill="FFFFFF"/>
              </w:rPr>
              <w:t xml:space="preserve"> období:</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2007-2013</w:t>
            </w:r>
          </w:p>
        </w:tc>
      </w:tr>
      <w:tr w:rsidR="00A75862" w:rsidRPr="00093231" w:rsidTr="009026D3">
        <w:trPr>
          <w:cantSplit/>
          <w:trHeight w:val="515"/>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Číslo programu (CCI):</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2007CZ16UPO002</w:t>
            </w:r>
          </w:p>
        </w:tc>
      </w:tr>
      <w:tr w:rsidR="00A75862" w:rsidRPr="00093231" w:rsidTr="009026D3">
        <w:trPr>
          <w:cantSplit/>
          <w:trHeight w:val="468"/>
          <w:jc w:val="center"/>
        </w:trPr>
        <w:tc>
          <w:tcPr>
            <w:tcW w:w="1930" w:type="pct"/>
            <w:vMerge/>
            <w:vAlign w:val="center"/>
          </w:tcPr>
          <w:p w:rsidR="00A75862" w:rsidRPr="0047183F" w:rsidRDefault="00A75862" w:rsidP="005545E2">
            <w:pPr>
              <w:tabs>
                <w:tab w:val="left" w:pos="709"/>
              </w:tabs>
              <w:jc w:val="center"/>
              <w:rPr>
                <w:sz w:val="22"/>
                <w:szCs w:val="22"/>
                <w:highlight w:val="yellow"/>
                <w:shd w:val="clear" w:color="auto" w:fill="FFFFFF"/>
              </w:rPr>
            </w:pP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Název programu:</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Integrovaný operační program</w:t>
            </w:r>
          </w:p>
        </w:tc>
      </w:tr>
      <w:tr w:rsidR="00A75862" w:rsidRPr="00093231" w:rsidTr="009026D3">
        <w:trPr>
          <w:cantSplit/>
          <w:trHeight w:val="385"/>
          <w:jc w:val="center"/>
        </w:trPr>
        <w:tc>
          <w:tcPr>
            <w:tcW w:w="1930" w:type="pct"/>
            <w:vMerge w:val="restart"/>
            <w:vAlign w:val="center"/>
          </w:tcPr>
          <w:p w:rsidR="00A75862" w:rsidRPr="0047183F" w:rsidRDefault="00A75862" w:rsidP="005545E2">
            <w:pPr>
              <w:tabs>
                <w:tab w:val="left" w:pos="709"/>
              </w:tabs>
              <w:jc w:val="center"/>
              <w:rPr>
                <w:sz w:val="22"/>
                <w:szCs w:val="22"/>
                <w:highlight w:val="yellow"/>
                <w:shd w:val="clear" w:color="auto" w:fill="FFFFFF"/>
              </w:rPr>
            </w:pPr>
            <w:r w:rsidRPr="0047183F">
              <w:rPr>
                <w:sz w:val="22"/>
                <w:szCs w:val="22"/>
                <w:shd w:val="clear" w:color="auto" w:fill="FFFFFF"/>
              </w:rPr>
              <w:t>VÝROČNÍ ZPRÁVA O PROVÁDĚNÍ</w:t>
            </w:r>
          </w:p>
        </w:tc>
        <w:tc>
          <w:tcPr>
            <w:tcW w:w="3070" w:type="pct"/>
            <w:vAlign w:val="center"/>
          </w:tcPr>
          <w:p w:rsidR="00A75862" w:rsidRPr="0047183F" w:rsidRDefault="00A75862" w:rsidP="005545E2">
            <w:pPr>
              <w:tabs>
                <w:tab w:val="left" w:pos="709"/>
              </w:tabs>
              <w:rPr>
                <w:sz w:val="22"/>
                <w:szCs w:val="22"/>
                <w:shd w:val="clear" w:color="auto" w:fill="FFFFFF"/>
              </w:rPr>
            </w:pPr>
            <w:r w:rsidRPr="0047183F">
              <w:rPr>
                <w:sz w:val="22"/>
                <w:szCs w:val="22"/>
                <w:shd w:val="clear" w:color="auto" w:fill="FFFFFF"/>
              </w:rPr>
              <w:t>Rok, za nějž se zpráva podává:</w:t>
            </w:r>
          </w:p>
          <w:p w:rsidR="00A75862" w:rsidRPr="0047183F" w:rsidRDefault="00A75862" w:rsidP="005545E2">
            <w:pPr>
              <w:tabs>
                <w:tab w:val="left" w:pos="709"/>
              </w:tabs>
              <w:rPr>
                <w:sz w:val="22"/>
                <w:szCs w:val="22"/>
                <w:highlight w:val="yellow"/>
                <w:shd w:val="clear" w:color="auto" w:fill="FFFFFF"/>
              </w:rPr>
            </w:pPr>
            <w:r w:rsidRPr="0047183F">
              <w:rPr>
                <w:sz w:val="22"/>
                <w:szCs w:val="22"/>
                <w:shd w:val="clear" w:color="auto" w:fill="FFFFFF"/>
              </w:rPr>
              <w:t>20</w:t>
            </w:r>
            <w:r>
              <w:rPr>
                <w:sz w:val="22"/>
                <w:szCs w:val="22"/>
                <w:shd w:val="clear" w:color="auto" w:fill="FFFFFF"/>
              </w:rPr>
              <w:t>13</w:t>
            </w:r>
          </w:p>
        </w:tc>
      </w:tr>
      <w:tr w:rsidR="00A75862" w:rsidRPr="00105D06" w:rsidTr="009026D3">
        <w:trPr>
          <w:cantSplit/>
          <w:trHeight w:val="423"/>
          <w:jc w:val="center"/>
        </w:trPr>
        <w:tc>
          <w:tcPr>
            <w:tcW w:w="1930" w:type="pct"/>
            <w:vMerge/>
            <w:vAlign w:val="center"/>
          </w:tcPr>
          <w:p w:rsidR="00A75862" w:rsidRPr="0047183F" w:rsidRDefault="00A75862" w:rsidP="005545E2">
            <w:pPr>
              <w:tabs>
                <w:tab w:val="left" w:pos="709"/>
              </w:tabs>
              <w:rPr>
                <w:sz w:val="22"/>
                <w:szCs w:val="22"/>
                <w:highlight w:val="yellow"/>
                <w:shd w:val="clear" w:color="auto" w:fill="FFFFFF"/>
              </w:rPr>
            </w:pPr>
          </w:p>
        </w:tc>
        <w:tc>
          <w:tcPr>
            <w:tcW w:w="3070" w:type="pct"/>
            <w:vAlign w:val="center"/>
          </w:tcPr>
          <w:p w:rsidR="00A75862" w:rsidRDefault="00A75862" w:rsidP="005545E2">
            <w:pPr>
              <w:tabs>
                <w:tab w:val="left" w:pos="709"/>
              </w:tabs>
              <w:rPr>
                <w:sz w:val="22"/>
                <w:szCs w:val="22"/>
                <w:shd w:val="clear" w:color="auto" w:fill="FFFFFF"/>
              </w:rPr>
            </w:pPr>
            <w:r w:rsidRPr="0047183F">
              <w:rPr>
                <w:sz w:val="22"/>
                <w:szCs w:val="22"/>
                <w:shd w:val="clear" w:color="auto" w:fill="FFFFFF"/>
              </w:rPr>
              <w:t>Datum schválení výroční zprávy monitorovacím výborem:</w:t>
            </w:r>
            <w:r>
              <w:rPr>
                <w:sz w:val="22"/>
                <w:szCs w:val="22"/>
                <w:shd w:val="clear" w:color="auto" w:fill="FFFFFF"/>
              </w:rPr>
              <w:t xml:space="preserve"> </w:t>
            </w:r>
          </w:p>
          <w:p w:rsidR="00A75862" w:rsidRPr="0047183F" w:rsidRDefault="00A75862" w:rsidP="005545E2">
            <w:pPr>
              <w:tabs>
                <w:tab w:val="left" w:pos="709"/>
              </w:tabs>
              <w:rPr>
                <w:sz w:val="22"/>
                <w:szCs w:val="22"/>
                <w:shd w:val="clear" w:color="auto" w:fill="FFFFFF"/>
              </w:rPr>
            </w:pPr>
          </w:p>
        </w:tc>
      </w:tr>
    </w:tbl>
    <w:p w:rsidR="00A75862" w:rsidRDefault="00A75862" w:rsidP="0077415D">
      <w:pPr>
        <w:rPr>
          <w:b/>
          <w:sz w:val="28"/>
          <w:szCs w:val="28"/>
        </w:rPr>
      </w:pPr>
    </w:p>
    <w:p w:rsidR="00A75862" w:rsidRPr="0047183F" w:rsidRDefault="00A75862" w:rsidP="0077415D">
      <w:pPr>
        <w:autoSpaceDE w:val="0"/>
        <w:autoSpaceDN w:val="0"/>
        <w:adjustRightInd w:val="0"/>
        <w:jc w:val="both"/>
        <w:rPr>
          <w:bCs/>
          <w:sz w:val="22"/>
          <w:szCs w:val="22"/>
        </w:rPr>
      </w:pPr>
      <w:r w:rsidRPr="0047183F">
        <w:rPr>
          <w:bCs/>
          <w:sz w:val="22"/>
          <w:szCs w:val="22"/>
        </w:rPr>
        <w:t>Integrovaný operační program (</w:t>
      </w:r>
      <w:r w:rsidR="00146D70">
        <w:rPr>
          <w:bCs/>
          <w:sz w:val="22"/>
          <w:szCs w:val="22"/>
        </w:rPr>
        <w:t xml:space="preserve">dále jen </w:t>
      </w:r>
      <w:r w:rsidRPr="0047183F">
        <w:rPr>
          <w:bCs/>
          <w:sz w:val="22"/>
          <w:szCs w:val="22"/>
        </w:rPr>
        <w:t>IOP) je realizovaný v České republice na základě Národního strategického referenčního rámce (dále jen NSRR) pro programov</w:t>
      </w:r>
      <w:r w:rsidR="00AB5F8D">
        <w:rPr>
          <w:bCs/>
          <w:sz w:val="22"/>
          <w:szCs w:val="22"/>
        </w:rPr>
        <w:t>ací</w:t>
      </w:r>
      <w:r w:rsidRPr="0047183F">
        <w:rPr>
          <w:bCs/>
          <w:sz w:val="22"/>
          <w:szCs w:val="22"/>
        </w:rPr>
        <w:t xml:space="preserve"> období 2007-2013. </w:t>
      </w:r>
    </w:p>
    <w:p w:rsidR="00A75862" w:rsidRPr="0047183F" w:rsidRDefault="00A75862" w:rsidP="0077415D">
      <w:pPr>
        <w:autoSpaceDE w:val="0"/>
        <w:autoSpaceDN w:val="0"/>
        <w:adjustRightInd w:val="0"/>
        <w:ind w:left="360"/>
        <w:jc w:val="both"/>
        <w:rPr>
          <w:bCs/>
          <w:sz w:val="22"/>
          <w:szCs w:val="22"/>
        </w:rPr>
      </w:pPr>
    </w:p>
    <w:p w:rsidR="00A75862" w:rsidRDefault="00A75862" w:rsidP="0077415D">
      <w:pPr>
        <w:autoSpaceDE w:val="0"/>
        <w:autoSpaceDN w:val="0"/>
        <w:adjustRightInd w:val="0"/>
        <w:jc w:val="both"/>
        <w:rPr>
          <w:sz w:val="22"/>
          <w:szCs w:val="22"/>
        </w:rPr>
      </w:pPr>
      <w:r w:rsidRPr="0047183F">
        <w:rPr>
          <w:sz w:val="22"/>
          <w:szCs w:val="22"/>
        </w:rPr>
        <w:t>IOP je zaměřený na řešení společných regionálních problémů v oblastech infrastruktury pro veřejnou správu, veřejné služby a územní rozvoj: rozvoj informačních technologií ve veřejné správě, zlepšování infrastruktury pro oblast sociálních služeb, veřejného zdraví, služeb zaměstnanosti a služeb v oblasti bezpečnosti, prevence a řešení rizik, podporu cestovního ruchu, kulturního dědictví, zlepšování prostředí na sídlištích a rozvoj systémů tvorby územních politik.</w:t>
      </w:r>
    </w:p>
    <w:p w:rsidR="00A75862" w:rsidRDefault="00A75862" w:rsidP="0077415D">
      <w:pPr>
        <w:autoSpaceDE w:val="0"/>
        <w:autoSpaceDN w:val="0"/>
        <w:adjustRightInd w:val="0"/>
        <w:jc w:val="both"/>
        <w:rPr>
          <w:sz w:val="22"/>
          <w:szCs w:val="22"/>
        </w:rPr>
      </w:pPr>
    </w:p>
    <w:p w:rsidR="00A75862" w:rsidRDefault="00A75862" w:rsidP="007213BB">
      <w:pPr>
        <w:pStyle w:val="Nadpis2"/>
        <w:rPr>
          <w:rFonts w:ascii="Times New Roman" w:hAnsi="Times New Roman"/>
          <w:i w:val="0"/>
        </w:rPr>
      </w:pPr>
      <w:bookmarkStart w:id="3" w:name="_Toc383084661"/>
      <w:r w:rsidRPr="007C2C22">
        <w:rPr>
          <w:rFonts w:ascii="Times New Roman" w:hAnsi="Times New Roman"/>
          <w:i w:val="0"/>
        </w:rPr>
        <w:t>1.1 Cíle IOP</w:t>
      </w:r>
      <w:bookmarkEnd w:id="3"/>
    </w:p>
    <w:p w:rsidR="00EA135A" w:rsidRPr="00EA135A" w:rsidRDefault="00EA135A" w:rsidP="00EA135A"/>
    <w:p w:rsidR="00A75862" w:rsidRPr="0047183F" w:rsidRDefault="00A75862" w:rsidP="007213BB">
      <w:pPr>
        <w:autoSpaceDE w:val="0"/>
        <w:autoSpaceDN w:val="0"/>
        <w:adjustRightInd w:val="0"/>
        <w:jc w:val="both"/>
        <w:rPr>
          <w:sz w:val="22"/>
          <w:szCs w:val="22"/>
        </w:rPr>
      </w:pPr>
      <w:r w:rsidRPr="0047183F">
        <w:rPr>
          <w:sz w:val="22"/>
          <w:szCs w:val="22"/>
        </w:rPr>
        <w:t xml:space="preserve">Strategie IOP zahrnuje </w:t>
      </w:r>
      <w:r w:rsidRPr="005F4CDA">
        <w:rPr>
          <w:sz w:val="22"/>
          <w:szCs w:val="22"/>
        </w:rPr>
        <w:t>globální cíl a tři specifické cíle</w:t>
      </w:r>
      <w:r w:rsidRPr="0047183F">
        <w:rPr>
          <w:sz w:val="22"/>
          <w:szCs w:val="22"/>
        </w:rPr>
        <w:t>, z</w:t>
      </w:r>
      <w:r>
        <w:rPr>
          <w:sz w:val="22"/>
          <w:szCs w:val="22"/>
        </w:rPr>
        <w:t>e</w:t>
      </w:r>
      <w:r w:rsidRPr="0047183F">
        <w:rPr>
          <w:sz w:val="22"/>
          <w:szCs w:val="22"/>
        </w:rPr>
        <w:t> </w:t>
      </w:r>
      <w:r>
        <w:rPr>
          <w:sz w:val="22"/>
          <w:szCs w:val="22"/>
        </w:rPr>
        <w:t>kterých</w:t>
      </w:r>
      <w:r w:rsidRPr="0047183F">
        <w:rPr>
          <w:sz w:val="22"/>
          <w:szCs w:val="22"/>
        </w:rPr>
        <w:t xml:space="preserve"> vycházejí je</w:t>
      </w:r>
      <w:r>
        <w:rPr>
          <w:sz w:val="22"/>
          <w:szCs w:val="22"/>
        </w:rPr>
        <w:t xml:space="preserve">dnotlivé prioritní osy </w:t>
      </w:r>
      <w:r w:rsidR="00B91906">
        <w:rPr>
          <w:sz w:val="22"/>
          <w:szCs w:val="22"/>
        </w:rPr>
        <w:br/>
      </w:r>
      <w:r>
        <w:rPr>
          <w:sz w:val="22"/>
          <w:szCs w:val="22"/>
        </w:rPr>
        <w:t>a oblasti</w:t>
      </w:r>
      <w:r w:rsidRPr="0047183F">
        <w:rPr>
          <w:sz w:val="22"/>
          <w:szCs w:val="22"/>
        </w:rPr>
        <w:t xml:space="preserve"> </w:t>
      </w:r>
      <w:r>
        <w:rPr>
          <w:sz w:val="22"/>
          <w:szCs w:val="22"/>
        </w:rPr>
        <w:t>intervence</w:t>
      </w:r>
      <w:r w:rsidRPr="0047183F">
        <w:rPr>
          <w:sz w:val="22"/>
          <w:szCs w:val="22"/>
        </w:rPr>
        <w:t>. Splnění specifických cílů je podmíněno realizací jednotlivých prioritních os, oblast</w:t>
      </w:r>
      <w:r>
        <w:rPr>
          <w:sz w:val="22"/>
          <w:szCs w:val="22"/>
        </w:rPr>
        <w:t>í intervence</w:t>
      </w:r>
      <w:r w:rsidRPr="0047183F">
        <w:rPr>
          <w:sz w:val="22"/>
          <w:szCs w:val="22"/>
        </w:rPr>
        <w:t xml:space="preserve"> a aktivit. </w:t>
      </w:r>
    </w:p>
    <w:p w:rsidR="00A75862" w:rsidRPr="0047183F" w:rsidRDefault="00A75862" w:rsidP="007213BB">
      <w:pPr>
        <w:autoSpaceDE w:val="0"/>
        <w:autoSpaceDN w:val="0"/>
        <w:adjustRightInd w:val="0"/>
        <w:jc w:val="both"/>
        <w:rPr>
          <w:sz w:val="22"/>
          <w:szCs w:val="22"/>
        </w:rPr>
      </w:pPr>
      <w:r w:rsidRPr="0047183F">
        <w:rPr>
          <w:sz w:val="22"/>
          <w:szCs w:val="22"/>
        </w:rPr>
        <w:t xml:space="preserve"> </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3070"/>
        <w:gridCol w:w="3071"/>
        <w:gridCol w:w="3071"/>
      </w:tblGrid>
      <w:tr w:rsidR="00A75862" w:rsidRPr="004D4E66" w:rsidTr="00642923">
        <w:trPr>
          <w:jc w:val="center"/>
        </w:trPr>
        <w:tc>
          <w:tcPr>
            <w:tcW w:w="9212" w:type="dxa"/>
            <w:gridSpan w:val="3"/>
            <w:shd w:val="clear" w:color="auto" w:fill="76923C"/>
            <w:vAlign w:val="center"/>
          </w:tcPr>
          <w:p w:rsidR="00A75862" w:rsidRPr="007C2068" w:rsidRDefault="00A75862" w:rsidP="001B4F1C">
            <w:pPr>
              <w:spacing w:after="60"/>
              <w:jc w:val="center"/>
              <w:rPr>
                <w:b/>
                <w:sz w:val="22"/>
                <w:szCs w:val="22"/>
              </w:rPr>
            </w:pPr>
            <w:r w:rsidRPr="007C2068">
              <w:rPr>
                <w:b/>
                <w:sz w:val="22"/>
                <w:szCs w:val="22"/>
              </w:rPr>
              <w:t>Globální cíl IOP</w:t>
            </w:r>
          </w:p>
          <w:p w:rsidR="00A75862" w:rsidRPr="004D4E66" w:rsidRDefault="00A75862" w:rsidP="001B4F1C">
            <w:pPr>
              <w:jc w:val="center"/>
              <w:rPr>
                <w:sz w:val="22"/>
                <w:szCs w:val="22"/>
              </w:rPr>
            </w:pPr>
            <w:r w:rsidRPr="007C2068">
              <w:rPr>
                <w:rFonts w:eastAsia="SimSun"/>
                <w:sz w:val="22"/>
                <w:szCs w:val="22"/>
              </w:rPr>
              <w:t>Prostřednictvím zefektivnění fungování veřejné správy a veřejných služeb podpořit socioekonomický růst ČR a zvýšit kvalitu života občanů.</w:t>
            </w:r>
          </w:p>
        </w:tc>
      </w:tr>
      <w:tr w:rsidR="00A75862" w:rsidRPr="004D4E66" w:rsidTr="00642923">
        <w:trPr>
          <w:trHeight w:val="2020"/>
          <w:jc w:val="center"/>
        </w:trPr>
        <w:tc>
          <w:tcPr>
            <w:tcW w:w="3070" w:type="dxa"/>
            <w:shd w:val="clear" w:color="auto" w:fill="EAF1DD"/>
          </w:tcPr>
          <w:p w:rsidR="00A75862" w:rsidRPr="004D4E66" w:rsidRDefault="00A75862" w:rsidP="00EA135A">
            <w:pPr>
              <w:spacing w:after="60"/>
              <w:jc w:val="center"/>
              <w:rPr>
                <w:b/>
                <w:sz w:val="22"/>
                <w:szCs w:val="22"/>
              </w:rPr>
            </w:pPr>
            <w:r w:rsidRPr="004D4E66">
              <w:rPr>
                <w:b/>
                <w:sz w:val="22"/>
                <w:szCs w:val="22"/>
              </w:rPr>
              <w:t>Specifický cíl 1</w:t>
            </w:r>
          </w:p>
          <w:p w:rsidR="00A75862" w:rsidRPr="004D4E66" w:rsidRDefault="00A75862" w:rsidP="00EA135A">
            <w:pPr>
              <w:jc w:val="both"/>
              <w:rPr>
                <w:sz w:val="22"/>
                <w:szCs w:val="22"/>
              </w:rPr>
            </w:pPr>
            <w:r w:rsidRPr="004D4E66">
              <w:rPr>
                <w:sz w:val="22"/>
                <w:szCs w:val="22"/>
              </w:rPr>
              <w:t>Zvýšení efektivity a zkvalitnění procesů a zlepšení dostupnosti služeb veřejné správy na národní a regionální úrovni aplikací moderních ICT.</w:t>
            </w:r>
          </w:p>
        </w:tc>
        <w:tc>
          <w:tcPr>
            <w:tcW w:w="3071" w:type="dxa"/>
            <w:shd w:val="clear" w:color="auto" w:fill="EAF1DD"/>
          </w:tcPr>
          <w:p w:rsidR="00A75862" w:rsidRPr="004D4E66" w:rsidRDefault="00A75862" w:rsidP="00EA135A">
            <w:pPr>
              <w:spacing w:after="60"/>
              <w:jc w:val="center"/>
              <w:rPr>
                <w:b/>
                <w:sz w:val="22"/>
                <w:szCs w:val="22"/>
              </w:rPr>
            </w:pPr>
            <w:r w:rsidRPr="004D4E66">
              <w:rPr>
                <w:b/>
                <w:sz w:val="22"/>
                <w:szCs w:val="22"/>
              </w:rPr>
              <w:t>Specifický cíl 2</w:t>
            </w:r>
          </w:p>
          <w:p w:rsidR="00A75862" w:rsidRPr="004D4E66" w:rsidRDefault="00A75862" w:rsidP="00EA135A">
            <w:pPr>
              <w:jc w:val="both"/>
              <w:rPr>
                <w:sz w:val="22"/>
                <w:szCs w:val="22"/>
              </w:rPr>
            </w:pPr>
            <w:r w:rsidRPr="004D4E66">
              <w:rPr>
                <w:sz w:val="22"/>
                <w:szCs w:val="22"/>
              </w:rPr>
              <w:t>Modernizace a systémová přeměna vybraných veřejných služeb s cílem nastartování procesu celkové transformace veřejných služeb.</w:t>
            </w:r>
          </w:p>
        </w:tc>
        <w:tc>
          <w:tcPr>
            <w:tcW w:w="3071" w:type="dxa"/>
            <w:shd w:val="clear" w:color="auto" w:fill="EAF1DD"/>
          </w:tcPr>
          <w:p w:rsidR="00A75862" w:rsidRPr="004D4E66" w:rsidRDefault="00A75862" w:rsidP="00EA135A">
            <w:pPr>
              <w:spacing w:after="60"/>
              <w:jc w:val="center"/>
              <w:rPr>
                <w:b/>
                <w:sz w:val="22"/>
                <w:szCs w:val="22"/>
              </w:rPr>
            </w:pPr>
            <w:r w:rsidRPr="004D4E66">
              <w:rPr>
                <w:b/>
                <w:sz w:val="22"/>
                <w:szCs w:val="22"/>
              </w:rPr>
              <w:t>Specifický cíl 3</w:t>
            </w:r>
          </w:p>
          <w:p w:rsidR="00A75862" w:rsidRPr="004D4E66" w:rsidRDefault="00A75862" w:rsidP="00EA135A">
            <w:pPr>
              <w:jc w:val="both"/>
              <w:rPr>
                <w:sz w:val="22"/>
                <w:szCs w:val="22"/>
              </w:rPr>
            </w:pPr>
            <w:r w:rsidRPr="004D4E66">
              <w:rPr>
                <w:sz w:val="22"/>
                <w:szCs w:val="22"/>
              </w:rPr>
              <w:t xml:space="preserve">Lepší využití potenciálu území prostřednictvím národních, systémových intervencí </w:t>
            </w:r>
            <w:r w:rsidR="00EA135A">
              <w:rPr>
                <w:sz w:val="22"/>
                <w:szCs w:val="22"/>
              </w:rPr>
              <w:t>v</w:t>
            </w:r>
            <w:r w:rsidRPr="004D4E66">
              <w:rPr>
                <w:sz w:val="22"/>
                <w:szCs w:val="22"/>
              </w:rPr>
              <w:t> oblasti CR, kultury, bydlení a rozvoje systémů územních politik.</w:t>
            </w:r>
          </w:p>
        </w:tc>
      </w:tr>
    </w:tbl>
    <w:p w:rsidR="00A75862" w:rsidRDefault="00A75862" w:rsidP="007213BB">
      <w:pPr>
        <w:jc w:val="both"/>
        <w:rPr>
          <w:b/>
          <w:sz w:val="22"/>
          <w:szCs w:val="22"/>
        </w:rPr>
      </w:pPr>
    </w:p>
    <w:p w:rsidR="00A75862" w:rsidRPr="00344094" w:rsidRDefault="00A75862" w:rsidP="007213BB">
      <w:pPr>
        <w:jc w:val="both"/>
        <w:rPr>
          <w:sz w:val="22"/>
          <w:szCs w:val="22"/>
        </w:rPr>
      </w:pPr>
      <w:r w:rsidRPr="00344094">
        <w:rPr>
          <w:sz w:val="22"/>
          <w:szCs w:val="22"/>
        </w:rPr>
        <w:t>IOP je v souladu s článkem 32 odst.</w:t>
      </w:r>
      <w:r w:rsidR="00DE4832">
        <w:rPr>
          <w:sz w:val="22"/>
          <w:szCs w:val="22"/>
        </w:rPr>
        <w:t xml:space="preserve"> </w:t>
      </w:r>
      <w:r w:rsidRPr="00344094">
        <w:rPr>
          <w:sz w:val="22"/>
          <w:szCs w:val="22"/>
        </w:rPr>
        <w:t xml:space="preserve">1 obecného nařízení a na základě jednání s EK koncipován jako </w:t>
      </w:r>
      <w:r w:rsidRPr="00535F64">
        <w:rPr>
          <w:b/>
          <w:sz w:val="22"/>
          <w:szCs w:val="22"/>
        </w:rPr>
        <w:t>vícecílový program</w:t>
      </w:r>
      <w:r w:rsidRPr="00344094">
        <w:rPr>
          <w:sz w:val="22"/>
          <w:szCs w:val="22"/>
        </w:rPr>
        <w:t>, který umožňuje - vedle základního zaměření na podporu regionů v rámci cíle Konvergence - podporu i v rámci cíle Regionální konkurenceschopnost a zaměstnanost (</w:t>
      </w:r>
      <w:r w:rsidR="00E96F23">
        <w:rPr>
          <w:sz w:val="22"/>
          <w:szCs w:val="22"/>
        </w:rPr>
        <w:t xml:space="preserve">dále jen </w:t>
      </w:r>
      <w:r w:rsidRPr="00344094">
        <w:rPr>
          <w:sz w:val="22"/>
          <w:szCs w:val="22"/>
        </w:rPr>
        <w:t xml:space="preserve">RKaZ). </w:t>
      </w:r>
    </w:p>
    <w:p w:rsidR="00A75862" w:rsidRDefault="00A75862" w:rsidP="007213BB">
      <w:pPr>
        <w:jc w:val="both"/>
        <w:rPr>
          <w:sz w:val="22"/>
          <w:szCs w:val="22"/>
        </w:rPr>
      </w:pPr>
    </w:p>
    <w:p w:rsidR="00A75862" w:rsidRPr="0047183F" w:rsidRDefault="00A75862" w:rsidP="007213BB">
      <w:pPr>
        <w:jc w:val="both"/>
        <w:rPr>
          <w:sz w:val="22"/>
          <w:szCs w:val="22"/>
        </w:rPr>
      </w:pPr>
      <w:r w:rsidRPr="0047183F">
        <w:rPr>
          <w:sz w:val="22"/>
          <w:szCs w:val="22"/>
        </w:rPr>
        <w:t xml:space="preserve">Sedm z osmi </w:t>
      </w:r>
      <w:r w:rsidRPr="0047183F">
        <w:rPr>
          <w:b/>
          <w:sz w:val="22"/>
          <w:szCs w:val="22"/>
        </w:rPr>
        <w:t>regionů soudržnosti</w:t>
      </w:r>
      <w:r w:rsidRPr="0047183F">
        <w:rPr>
          <w:sz w:val="22"/>
          <w:szCs w:val="22"/>
        </w:rPr>
        <w:t xml:space="preserve"> spadá pod </w:t>
      </w:r>
      <w:r w:rsidRPr="00535F64">
        <w:rPr>
          <w:sz w:val="22"/>
          <w:szCs w:val="22"/>
        </w:rPr>
        <w:t>cíl Konvergence</w:t>
      </w:r>
      <w:r>
        <w:rPr>
          <w:sz w:val="22"/>
          <w:szCs w:val="22"/>
        </w:rPr>
        <w:t xml:space="preserve">, </w:t>
      </w:r>
      <w:r w:rsidRPr="0047183F">
        <w:rPr>
          <w:sz w:val="22"/>
          <w:szCs w:val="22"/>
        </w:rPr>
        <w:t xml:space="preserve">Praha spadá pod </w:t>
      </w:r>
      <w:r w:rsidRPr="00535F64">
        <w:rPr>
          <w:sz w:val="22"/>
          <w:szCs w:val="22"/>
        </w:rPr>
        <w:t>cíl R</w:t>
      </w:r>
      <w:r>
        <w:rPr>
          <w:sz w:val="22"/>
          <w:szCs w:val="22"/>
        </w:rPr>
        <w:t>KaZ</w:t>
      </w:r>
      <w:r w:rsidRPr="00535F64">
        <w:rPr>
          <w:sz w:val="22"/>
          <w:szCs w:val="22"/>
        </w:rPr>
        <w:t xml:space="preserve">. </w:t>
      </w:r>
      <w:r w:rsidRPr="0047183F">
        <w:rPr>
          <w:sz w:val="22"/>
          <w:szCs w:val="22"/>
        </w:rPr>
        <w:t xml:space="preserve">V čl. 53 </w:t>
      </w:r>
      <w:r w:rsidR="000B568E">
        <w:rPr>
          <w:sz w:val="22"/>
          <w:szCs w:val="22"/>
        </w:rPr>
        <w:br/>
      </w:r>
      <w:r w:rsidRPr="0047183F">
        <w:rPr>
          <w:sz w:val="22"/>
          <w:szCs w:val="22"/>
        </w:rPr>
        <w:t xml:space="preserve">a příloze III. Nařízení Rady </w:t>
      </w:r>
      <w:r w:rsidR="001874AE">
        <w:rPr>
          <w:sz w:val="22"/>
          <w:szCs w:val="22"/>
        </w:rPr>
        <w:t xml:space="preserve">(ES) </w:t>
      </w:r>
      <w:r w:rsidRPr="0047183F">
        <w:rPr>
          <w:sz w:val="22"/>
          <w:szCs w:val="22"/>
        </w:rPr>
        <w:t>č. 1083/2006 se řeší, jakým způsobem je vypočítáván příspěvek z ERDF pro tyto regiony. Obecně příspěvek z ERDF nepřevýší 85 % způsobilých výdajů pro operační programy (</w:t>
      </w:r>
      <w:r>
        <w:rPr>
          <w:sz w:val="22"/>
          <w:szCs w:val="22"/>
        </w:rPr>
        <w:t>č</w:t>
      </w:r>
      <w:r w:rsidRPr="0047183F">
        <w:rPr>
          <w:sz w:val="22"/>
          <w:szCs w:val="22"/>
        </w:rPr>
        <w:t xml:space="preserve">l. 53 (3)(4) a příloha III.) pro </w:t>
      </w:r>
      <w:r>
        <w:rPr>
          <w:sz w:val="22"/>
          <w:szCs w:val="22"/>
        </w:rPr>
        <w:t>oba cíle; zbytek je příspěvek z</w:t>
      </w:r>
      <w:r w:rsidRPr="0047183F">
        <w:rPr>
          <w:sz w:val="22"/>
          <w:szCs w:val="22"/>
        </w:rPr>
        <w:t xml:space="preserve"> rozpočtů ČR.</w:t>
      </w:r>
      <w:r>
        <w:rPr>
          <w:sz w:val="22"/>
          <w:szCs w:val="22"/>
        </w:rPr>
        <w:t xml:space="preserve"> </w:t>
      </w:r>
    </w:p>
    <w:p w:rsidR="00A75862" w:rsidRPr="003437EB" w:rsidRDefault="00A75862" w:rsidP="007213BB">
      <w:pPr>
        <w:jc w:val="both"/>
        <w:rPr>
          <w:sz w:val="22"/>
          <w:szCs w:val="22"/>
        </w:rPr>
      </w:pPr>
    </w:p>
    <w:p w:rsidR="00A75862" w:rsidRPr="00A80613" w:rsidRDefault="00EE4C33" w:rsidP="009026D3">
      <w:pPr>
        <w:pStyle w:val="tabulka"/>
        <w:numPr>
          <w:ilvl w:val="0"/>
          <w:numId w:val="4"/>
        </w:numPr>
        <w:ind w:left="567"/>
        <w:jc w:val="center"/>
      </w:pPr>
      <w:r>
        <w:t xml:space="preserve"> </w:t>
      </w:r>
      <w:r w:rsidR="00A75862" w:rsidRPr="00A80613">
        <w:t>Alokace podle let a Cílů (v EUR)</w:t>
      </w:r>
    </w:p>
    <w:tbl>
      <w:tblPr>
        <w:tblW w:w="9229"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000" w:firstRow="0" w:lastRow="0" w:firstColumn="0" w:lastColumn="0" w:noHBand="0" w:noVBand="0"/>
      </w:tblPr>
      <w:tblGrid>
        <w:gridCol w:w="2000"/>
        <w:gridCol w:w="2268"/>
        <w:gridCol w:w="2551"/>
        <w:gridCol w:w="2410"/>
      </w:tblGrid>
      <w:tr w:rsidR="00A75862" w:rsidRPr="00B56A0A" w:rsidTr="009026D3">
        <w:trPr>
          <w:trHeight w:val="510"/>
        </w:trPr>
        <w:tc>
          <w:tcPr>
            <w:tcW w:w="2000" w:type="dxa"/>
            <w:shd w:val="clear" w:color="auto" w:fill="76923C"/>
            <w:noWrap/>
            <w:vAlign w:val="bottom"/>
          </w:tcPr>
          <w:p w:rsidR="00A75862" w:rsidRPr="00B56A0A" w:rsidRDefault="00631765" w:rsidP="001B4F1C">
            <w:pPr>
              <w:rPr>
                <w:rFonts w:eastAsia="SimSun" w:cs="Arial"/>
                <w:b/>
                <w:bCs/>
                <w:lang w:eastAsia="zh-CN"/>
              </w:rPr>
            </w:pPr>
            <w:r>
              <w:rPr>
                <w:rFonts w:eastAsia="SimSun" w:cs="Arial"/>
                <w:b/>
                <w:bCs/>
                <w:lang w:eastAsia="zh-CN"/>
              </w:rPr>
              <w:t>Rok</w:t>
            </w:r>
          </w:p>
        </w:tc>
        <w:tc>
          <w:tcPr>
            <w:tcW w:w="2268" w:type="dxa"/>
            <w:shd w:val="clear" w:color="auto" w:fill="76923C"/>
            <w:vAlign w:val="bottom"/>
          </w:tcPr>
          <w:p w:rsidR="00A75862" w:rsidRPr="00B56A0A" w:rsidRDefault="00A75862" w:rsidP="001B4F1C">
            <w:pPr>
              <w:rPr>
                <w:rFonts w:eastAsia="SimSun" w:cs="Arial"/>
                <w:b/>
                <w:bCs/>
                <w:lang w:eastAsia="zh-CN"/>
              </w:rPr>
            </w:pPr>
            <w:r w:rsidRPr="00B56A0A">
              <w:rPr>
                <w:rFonts w:eastAsia="SimSun" w:cs="Arial"/>
                <w:b/>
                <w:bCs/>
                <w:lang w:eastAsia="zh-CN"/>
              </w:rPr>
              <w:t>ERDF</w:t>
            </w:r>
          </w:p>
          <w:p w:rsidR="00A75862" w:rsidRPr="00B56A0A" w:rsidRDefault="00A75862" w:rsidP="001B4F1C">
            <w:pPr>
              <w:rPr>
                <w:rFonts w:eastAsia="SimSun" w:cs="Arial"/>
                <w:b/>
                <w:bCs/>
                <w:lang w:eastAsia="zh-CN"/>
              </w:rPr>
            </w:pPr>
            <w:r w:rsidRPr="00B56A0A">
              <w:rPr>
                <w:rFonts w:eastAsia="SimSun" w:cs="Arial"/>
                <w:b/>
                <w:bCs/>
                <w:lang w:eastAsia="zh-CN"/>
              </w:rPr>
              <w:t>Cíl Konvergence</w:t>
            </w:r>
          </w:p>
        </w:tc>
        <w:tc>
          <w:tcPr>
            <w:tcW w:w="2551" w:type="dxa"/>
            <w:shd w:val="clear" w:color="auto" w:fill="76923C"/>
            <w:vAlign w:val="bottom"/>
          </w:tcPr>
          <w:p w:rsidR="00A75862" w:rsidRPr="00B56A0A" w:rsidRDefault="00A75862" w:rsidP="001B4F1C">
            <w:pPr>
              <w:rPr>
                <w:rFonts w:eastAsia="SimSun" w:cs="Arial"/>
                <w:b/>
                <w:bCs/>
                <w:lang w:eastAsia="zh-CN"/>
              </w:rPr>
            </w:pPr>
            <w:r w:rsidRPr="00B56A0A">
              <w:rPr>
                <w:rFonts w:eastAsia="SimSun" w:cs="Arial"/>
                <w:b/>
                <w:bCs/>
                <w:lang w:eastAsia="zh-CN"/>
              </w:rPr>
              <w:t>ERDF</w:t>
            </w:r>
          </w:p>
          <w:p w:rsidR="00A75862" w:rsidRPr="00B56A0A" w:rsidRDefault="00A75862" w:rsidP="001B4F1C">
            <w:pPr>
              <w:rPr>
                <w:rFonts w:eastAsia="SimSun" w:cs="Arial"/>
                <w:b/>
                <w:bCs/>
                <w:lang w:eastAsia="zh-CN"/>
              </w:rPr>
            </w:pPr>
            <w:r w:rsidRPr="00B56A0A">
              <w:rPr>
                <w:rFonts w:eastAsia="SimSun" w:cs="Arial"/>
                <w:b/>
                <w:bCs/>
                <w:lang w:eastAsia="zh-CN"/>
              </w:rPr>
              <w:t>Cíl Konkurenceschopnost</w:t>
            </w:r>
          </w:p>
        </w:tc>
        <w:tc>
          <w:tcPr>
            <w:tcW w:w="2410" w:type="dxa"/>
            <w:shd w:val="clear" w:color="auto" w:fill="76923C"/>
            <w:vAlign w:val="bottom"/>
          </w:tcPr>
          <w:p w:rsidR="00A75862" w:rsidRPr="00B56A0A" w:rsidRDefault="00A75862" w:rsidP="001B4F1C">
            <w:pPr>
              <w:rPr>
                <w:rFonts w:eastAsia="SimSun" w:cs="Arial"/>
                <w:b/>
                <w:bCs/>
                <w:lang w:eastAsia="zh-CN"/>
              </w:rPr>
            </w:pPr>
            <w:r w:rsidRPr="00B56A0A">
              <w:rPr>
                <w:rFonts w:eastAsia="SimSun" w:cs="Arial"/>
                <w:b/>
                <w:bCs/>
                <w:lang w:eastAsia="zh-CN"/>
              </w:rPr>
              <w:t>Celkem</w:t>
            </w:r>
          </w:p>
        </w:tc>
      </w:tr>
      <w:tr w:rsidR="00A75862" w:rsidRPr="00B56A0A" w:rsidTr="009026D3">
        <w:trPr>
          <w:trHeight w:val="270"/>
        </w:trPr>
        <w:tc>
          <w:tcPr>
            <w:tcW w:w="2000" w:type="dxa"/>
            <w:shd w:val="clear" w:color="auto" w:fill="76923C"/>
            <w:noWrap/>
            <w:vAlign w:val="bottom"/>
          </w:tcPr>
          <w:p w:rsidR="00A75862" w:rsidRPr="00B56A0A" w:rsidRDefault="00A75862" w:rsidP="001B4F1C">
            <w:pPr>
              <w:rPr>
                <w:rFonts w:eastAsia="SimSun" w:cs="Arial"/>
                <w:b/>
                <w:bCs/>
                <w:lang w:eastAsia="zh-CN"/>
              </w:rPr>
            </w:pPr>
            <w:r w:rsidRPr="00B56A0A">
              <w:rPr>
                <w:rFonts w:eastAsia="SimSun" w:cs="Arial"/>
                <w:b/>
                <w:bCs/>
                <w:lang w:eastAsia="zh-CN"/>
              </w:rPr>
              <w:t> </w:t>
            </w:r>
          </w:p>
        </w:tc>
        <w:tc>
          <w:tcPr>
            <w:tcW w:w="2268" w:type="dxa"/>
            <w:shd w:val="clear" w:color="auto" w:fill="76923C"/>
            <w:noWrap/>
            <w:vAlign w:val="bottom"/>
          </w:tcPr>
          <w:p w:rsidR="00A75862" w:rsidRPr="00B56A0A" w:rsidRDefault="00A75862" w:rsidP="001B4F1C">
            <w:pPr>
              <w:rPr>
                <w:rFonts w:eastAsia="SimSun" w:cs="Arial"/>
                <w:b/>
                <w:bCs/>
                <w:lang w:eastAsia="zh-CN"/>
              </w:rPr>
            </w:pPr>
            <w:r w:rsidRPr="00B56A0A">
              <w:rPr>
                <w:rFonts w:eastAsia="SimSun" w:cs="Arial"/>
                <w:b/>
                <w:bCs/>
                <w:lang w:eastAsia="zh-CN"/>
              </w:rPr>
              <w:t>1</w:t>
            </w:r>
          </w:p>
        </w:tc>
        <w:tc>
          <w:tcPr>
            <w:tcW w:w="2551" w:type="dxa"/>
            <w:shd w:val="clear" w:color="auto" w:fill="76923C"/>
            <w:noWrap/>
            <w:vAlign w:val="bottom"/>
          </w:tcPr>
          <w:p w:rsidR="00A75862" w:rsidRPr="00B56A0A" w:rsidRDefault="00A75862" w:rsidP="001B4F1C">
            <w:pPr>
              <w:rPr>
                <w:rFonts w:eastAsia="SimSun" w:cs="Arial"/>
                <w:b/>
                <w:bCs/>
                <w:lang w:eastAsia="zh-CN"/>
              </w:rPr>
            </w:pPr>
            <w:r w:rsidRPr="00B56A0A">
              <w:rPr>
                <w:rFonts w:eastAsia="SimSun" w:cs="Arial"/>
                <w:b/>
                <w:bCs/>
                <w:lang w:eastAsia="zh-CN"/>
              </w:rPr>
              <w:t>2</w:t>
            </w:r>
          </w:p>
        </w:tc>
        <w:tc>
          <w:tcPr>
            <w:tcW w:w="2410" w:type="dxa"/>
            <w:shd w:val="clear" w:color="auto" w:fill="76923C"/>
            <w:noWrap/>
            <w:vAlign w:val="bottom"/>
          </w:tcPr>
          <w:p w:rsidR="00A75862" w:rsidRPr="00B56A0A" w:rsidRDefault="00A75862" w:rsidP="001B4F1C">
            <w:pPr>
              <w:rPr>
                <w:rFonts w:eastAsia="SimSun" w:cs="Arial"/>
                <w:b/>
                <w:bCs/>
                <w:lang w:eastAsia="zh-CN"/>
              </w:rPr>
            </w:pPr>
            <w:r w:rsidRPr="00B56A0A">
              <w:rPr>
                <w:rFonts w:eastAsia="SimSun" w:cs="Arial"/>
                <w:b/>
                <w:bCs/>
                <w:lang w:eastAsia="zh-CN"/>
              </w:rPr>
              <w:t>3=1+2</w:t>
            </w:r>
          </w:p>
        </w:tc>
      </w:tr>
      <w:tr w:rsidR="00A75862" w:rsidRPr="00B56A0A" w:rsidTr="002220BF">
        <w:trPr>
          <w:trHeight w:val="255"/>
        </w:trPr>
        <w:tc>
          <w:tcPr>
            <w:tcW w:w="2000" w:type="dxa"/>
            <w:noWrap/>
            <w:vAlign w:val="center"/>
          </w:tcPr>
          <w:p w:rsidR="00A75862" w:rsidRPr="00B56A0A" w:rsidRDefault="00A75862" w:rsidP="002A025A">
            <w:pPr>
              <w:rPr>
                <w:rFonts w:eastAsia="SimSun" w:cs="Arial"/>
                <w:lang w:eastAsia="zh-CN"/>
              </w:rPr>
            </w:pPr>
            <w:r w:rsidRPr="00B56A0A">
              <w:rPr>
                <w:rFonts w:eastAsia="SimSun" w:cs="Arial"/>
                <w:lang w:eastAsia="zh-CN"/>
              </w:rPr>
              <w:t>2007</w:t>
            </w:r>
          </w:p>
        </w:tc>
        <w:tc>
          <w:tcPr>
            <w:tcW w:w="2268" w:type="dxa"/>
            <w:noWrap/>
            <w:vAlign w:val="center"/>
          </w:tcPr>
          <w:p w:rsidR="00A75862" w:rsidRPr="00B56A0A" w:rsidRDefault="00A75862" w:rsidP="00D02B5A">
            <w:pPr>
              <w:rPr>
                <w:rFonts w:eastAsia="SimSun" w:cs="Arial"/>
                <w:lang w:eastAsia="zh-CN"/>
              </w:rPr>
            </w:pPr>
            <w:r w:rsidRPr="00B56A0A">
              <w:rPr>
                <w:rFonts w:eastAsia="SimSun" w:cs="Arial"/>
                <w:lang w:eastAsia="zh-CN"/>
              </w:rPr>
              <w:t>192 686 939</w:t>
            </w:r>
          </w:p>
        </w:tc>
        <w:tc>
          <w:tcPr>
            <w:tcW w:w="2551" w:type="dxa"/>
            <w:noWrap/>
            <w:vAlign w:val="center"/>
          </w:tcPr>
          <w:p w:rsidR="00A75862" w:rsidRPr="00B56A0A" w:rsidRDefault="00A75862">
            <w:pPr>
              <w:rPr>
                <w:rFonts w:eastAsia="SimSun" w:cs="Arial"/>
                <w:lang w:eastAsia="zh-CN"/>
              </w:rPr>
            </w:pPr>
            <w:r w:rsidRPr="00B56A0A">
              <w:rPr>
                <w:rFonts w:eastAsia="SimSun" w:cs="Arial"/>
                <w:lang w:eastAsia="zh-CN"/>
              </w:rPr>
              <w:t>3 951 894</w:t>
            </w:r>
          </w:p>
        </w:tc>
        <w:tc>
          <w:tcPr>
            <w:tcW w:w="2410" w:type="dxa"/>
            <w:noWrap/>
            <w:vAlign w:val="center"/>
          </w:tcPr>
          <w:p w:rsidR="00A75862" w:rsidRPr="00B56A0A" w:rsidRDefault="00A75862">
            <w:pPr>
              <w:rPr>
                <w:rFonts w:eastAsia="SimSun" w:cs="Arial"/>
                <w:lang w:eastAsia="zh-CN"/>
              </w:rPr>
            </w:pPr>
            <w:r w:rsidRPr="00B56A0A">
              <w:rPr>
                <w:rFonts w:eastAsia="SimSun" w:cs="Arial"/>
                <w:lang w:eastAsia="zh-CN"/>
              </w:rPr>
              <w:t>196 638 833</w:t>
            </w:r>
          </w:p>
        </w:tc>
      </w:tr>
      <w:tr w:rsidR="00A75862" w:rsidRPr="00B56A0A" w:rsidTr="002220BF">
        <w:trPr>
          <w:trHeight w:val="255"/>
        </w:trPr>
        <w:tc>
          <w:tcPr>
            <w:tcW w:w="2000" w:type="dxa"/>
            <w:noWrap/>
            <w:vAlign w:val="center"/>
          </w:tcPr>
          <w:p w:rsidR="00A75862" w:rsidRPr="00B56A0A" w:rsidRDefault="00A75862" w:rsidP="002A025A">
            <w:pPr>
              <w:rPr>
                <w:rFonts w:eastAsia="SimSun" w:cs="Arial"/>
                <w:lang w:eastAsia="zh-CN"/>
              </w:rPr>
            </w:pPr>
            <w:r w:rsidRPr="00B56A0A">
              <w:rPr>
                <w:rFonts w:eastAsia="SimSun" w:cs="Arial"/>
                <w:lang w:eastAsia="zh-CN"/>
              </w:rPr>
              <w:t>2008</w:t>
            </w:r>
          </w:p>
        </w:tc>
        <w:tc>
          <w:tcPr>
            <w:tcW w:w="2268" w:type="dxa"/>
            <w:noWrap/>
            <w:vAlign w:val="center"/>
          </w:tcPr>
          <w:p w:rsidR="00A75862" w:rsidRPr="00B56A0A" w:rsidRDefault="00A75862" w:rsidP="00D02B5A">
            <w:pPr>
              <w:rPr>
                <w:rFonts w:eastAsia="SimSun" w:cs="Arial"/>
                <w:lang w:eastAsia="zh-CN"/>
              </w:rPr>
            </w:pPr>
            <w:r w:rsidRPr="00B56A0A">
              <w:rPr>
                <w:rFonts w:eastAsia="SimSun" w:cs="Arial"/>
                <w:lang w:eastAsia="zh-CN"/>
              </w:rPr>
              <w:t>202 164 946</w:t>
            </w:r>
          </w:p>
        </w:tc>
        <w:tc>
          <w:tcPr>
            <w:tcW w:w="2551" w:type="dxa"/>
            <w:noWrap/>
            <w:vAlign w:val="center"/>
          </w:tcPr>
          <w:p w:rsidR="00A75862" w:rsidRPr="00B56A0A" w:rsidRDefault="00A75862">
            <w:pPr>
              <w:rPr>
                <w:rFonts w:eastAsia="SimSun" w:cs="Arial"/>
                <w:lang w:eastAsia="zh-CN"/>
              </w:rPr>
            </w:pPr>
            <w:r w:rsidRPr="00B56A0A">
              <w:rPr>
                <w:rFonts w:eastAsia="SimSun" w:cs="Arial"/>
                <w:lang w:eastAsia="zh-CN"/>
              </w:rPr>
              <w:t>4 030 931</w:t>
            </w:r>
          </w:p>
        </w:tc>
        <w:tc>
          <w:tcPr>
            <w:tcW w:w="2410" w:type="dxa"/>
            <w:noWrap/>
            <w:vAlign w:val="center"/>
          </w:tcPr>
          <w:p w:rsidR="00A75862" w:rsidRPr="00B56A0A" w:rsidRDefault="00A75862">
            <w:pPr>
              <w:rPr>
                <w:rFonts w:eastAsia="SimSun" w:cs="Arial"/>
                <w:lang w:eastAsia="zh-CN"/>
              </w:rPr>
            </w:pPr>
            <w:r w:rsidRPr="00B56A0A">
              <w:rPr>
                <w:rFonts w:eastAsia="SimSun" w:cs="Arial"/>
                <w:lang w:eastAsia="zh-CN"/>
              </w:rPr>
              <w:t>206 195 877</w:t>
            </w:r>
          </w:p>
        </w:tc>
      </w:tr>
      <w:tr w:rsidR="00A75862" w:rsidRPr="00B56A0A" w:rsidTr="002220BF">
        <w:trPr>
          <w:trHeight w:val="255"/>
        </w:trPr>
        <w:tc>
          <w:tcPr>
            <w:tcW w:w="2000" w:type="dxa"/>
            <w:noWrap/>
            <w:vAlign w:val="center"/>
          </w:tcPr>
          <w:p w:rsidR="00A75862" w:rsidRPr="00B56A0A" w:rsidRDefault="00A75862" w:rsidP="002A025A">
            <w:pPr>
              <w:rPr>
                <w:rFonts w:eastAsia="SimSun" w:cs="Arial"/>
                <w:lang w:eastAsia="zh-CN"/>
              </w:rPr>
            </w:pPr>
            <w:r w:rsidRPr="00B56A0A">
              <w:rPr>
                <w:rFonts w:eastAsia="SimSun" w:cs="Arial"/>
                <w:lang w:eastAsia="zh-CN"/>
              </w:rPr>
              <w:t>2009</w:t>
            </w:r>
          </w:p>
        </w:tc>
        <w:tc>
          <w:tcPr>
            <w:tcW w:w="2268" w:type="dxa"/>
            <w:noWrap/>
            <w:vAlign w:val="center"/>
          </w:tcPr>
          <w:p w:rsidR="00A75862" w:rsidRPr="00B56A0A" w:rsidRDefault="00A75862" w:rsidP="00D02B5A">
            <w:pPr>
              <w:rPr>
                <w:rFonts w:eastAsia="SimSun" w:cs="Arial"/>
                <w:lang w:eastAsia="zh-CN"/>
              </w:rPr>
            </w:pPr>
            <w:r w:rsidRPr="00B56A0A">
              <w:rPr>
                <w:rFonts w:eastAsia="SimSun" w:cs="Arial"/>
                <w:lang w:eastAsia="zh-CN"/>
              </w:rPr>
              <w:t>211 684 389</w:t>
            </w:r>
          </w:p>
        </w:tc>
        <w:tc>
          <w:tcPr>
            <w:tcW w:w="2551" w:type="dxa"/>
            <w:noWrap/>
            <w:vAlign w:val="center"/>
          </w:tcPr>
          <w:p w:rsidR="00A75862" w:rsidRPr="00B56A0A" w:rsidRDefault="00A75862">
            <w:pPr>
              <w:rPr>
                <w:rFonts w:eastAsia="SimSun" w:cs="Arial"/>
                <w:lang w:eastAsia="zh-CN"/>
              </w:rPr>
            </w:pPr>
            <w:r w:rsidRPr="00B56A0A">
              <w:rPr>
                <w:rFonts w:eastAsia="SimSun" w:cs="Arial"/>
                <w:lang w:eastAsia="zh-CN"/>
              </w:rPr>
              <w:t>4 111 551</w:t>
            </w:r>
          </w:p>
        </w:tc>
        <w:tc>
          <w:tcPr>
            <w:tcW w:w="2410" w:type="dxa"/>
            <w:noWrap/>
            <w:vAlign w:val="center"/>
          </w:tcPr>
          <w:p w:rsidR="00A75862" w:rsidRPr="00B56A0A" w:rsidRDefault="00A75862">
            <w:pPr>
              <w:rPr>
                <w:rFonts w:eastAsia="SimSun" w:cs="Arial"/>
                <w:lang w:eastAsia="zh-CN"/>
              </w:rPr>
            </w:pPr>
            <w:r w:rsidRPr="00B56A0A">
              <w:rPr>
                <w:rFonts w:eastAsia="SimSun" w:cs="Arial"/>
                <w:lang w:eastAsia="zh-CN"/>
              </w:rPr>
              <w:t>215 795 940</w:t>
            </w:r>
          </w:p>
        </w:tc>
      </w:tr>
      <w:tr w:rsidR="00A75862" w:rsidRPr="00B56A0A" w:rsidTr="002220BF">
        <w:trPr>
          <w:trHeight w:val="255"/>
        </w:trPr>
        <w:tc>
          <w:tcPr>
            <w:tcW w:w="2000" w:type="dxa"/>
            <w:noWrap/>
            <w:vAlign w:val="center"/>
          </w:tcPr>
          <w:p w:rsidR="00A75862" w:rsidRPr="00B56A0A" w:rsidRDefault="00A75862" w:rsidP="002A025A">
            <w:pPr>
              <w:rPr>
                <w:rFonts w:eastAsia="SimSun" w:cs="Arial"/>
                <w:lang w:eastAsia="zh-CN"/>
              </w:rPr>
            </w:pPr>
            <w:r w:rsidRPr="00B56A0A">
              <w:rPr>
                <w:rFonts w:eastAsia="SimSun" w:cs="Arial"/>
                <w:lang w:eastAsia="zh-CN"/>
              </w:rPr>
              <w:t>2010</w:t>
            </w:r>
          </w:p>
        </w:tc>
        <w:tc>
          <w:tcPr>
            <w:tcW w:w="2268" w:type="dxa"/>
            <w:noWrap/>
            <w:vAlign w:val="center"/>
          </w:tcPr>
          <w:p w:rsidR="00A75862" w:rsidRPr="00B56A0A" w:rsidRDefault="00A75862" w:rsidP="00D02B5A">
            <w:pPr>
              <w:rPr>
                <w:rFonts w:eastAsia="SimSun" w:cs="Arial"/>
                <w:lang w:eastAsia="zh-CN"/>
              </w:rPr>
            </w:pPr>
            <w:r w:rsidRPr="00B56A0A">
              <w:rPr>
                <w:rFonts w:eastAsia="SimSun" w:cs="Arial"/>
                <w:lang w:eastAsia="zh-CN"/>
              </w:rPr>
              <w:t>221 648 970</w:t>
            </w:r>
          </w:p>
        </w:tc>
        <w:tc>
          <w:tcPr>
            <w:tcW w:w="2551" w:type="dxa"/>
            <w:noWrap/>
            <w:vAlign w:val="center"/>
          </w:tcPr>
          <w:p w:rsidR="00A75862" w:rsidRPr="00B56A0A" w:rsidRDefault="00A75862">
            <w:pPr>
              <w:rPr>
                <w:rFonts w:eastAsia="SimSun" w:cs="Arial"/>
                <w:lang w:eastAsia="zh-CN"/>
              </w:rPr>
            </w:pPr>
            <w:r w:rsidRPr="00B56A0A">
              <w:rPr>
                <w:rFonts w:eastAsia="SimSun" w:cs="Arial"/>
                <w:lang w:eastAsia="zh-CN"/>
              </w:rPr>
              <w:t>4 193 781</w:t>
            </w:r>
          </w:p>
        </w:tc>
        <w:tc>
          <w:tcPr>
            <w:tcW w:w="2410" w:type="dxa"/>
            <w:noWrap/>
            <w:vAlign w:val="center"/>
          </w:tcPr>
          <w:p w:rsidR="00A75862" w:rsidRPr="00B56A0A" w:rsidRDefault="00A75862">
            <w:pPr>
              <w:rPr>
                <w:rFonts w:eastAsia="SimSun" w:cs="Arial"/>
                <w:lang w:eastAsia="zh-CN"/>
              </w:rPr>
            </w:pPr>
            <w:r w:rsidRPr="00B56A0A">
              <w:rPr>
                <w:rFonts w:eastAsia="SimSun" w:cs="Arial"/>
                <w:lang w:eastAsia="zh-CN"/>
              </w:rPr>
              <w:t>225 842 751</w:t>
            </w:r>
          </w:p>
        </w:tc>
      </w:tr>
      <w:tr w:rsidR="00A75862" w:rsidRPr="00B56A0A" w:rsidTr="002220BF">
        <w:trPr>
          <w:trHeight w:val="255"/>
        </w:trPr>
        <w:tc>
          <w:tcPr>
            <w:tcW w:w="2000" w:type="dxa"/>
            <w:noWrap/>
            <w:vAlign w:val="center"/>
          </w:tcPr>
          <w:p w:rsidR="00A75862" w:rsidRPr="00B56A0A" w:rsidRDefault="00A75862" w:rsidP="002A025A">
            <w:pPr>
              <w:rPr>
                <w:rFonts w:eastAsia="SimSun" w:cs="Arial"/>
                <w:lang w:eastAsia="zh-CN"/>
              </w:rPr>
            </w:pPr>
            <w:r w:rsidRPr="00B56A0A">
              <w:rPr>
                <w:rFonts w:eastAsia="SimSun" w:cs="Arial"/>
                <w:lang w:eastAsia="zh-CN"/>
              </w:rPr>
              <w:t>2011</w:t>
            </w:r>
          </w:p>
        </w:tc>
        <w:tc>
          <w:tcPr>
            <w:tcW w:w="2268" w:type="dxa"/>
            <w:noWrap/>
            <w:vAlign w:val="center"/>
          </w:tcPr>
          <w:p w:rsidR="00A75862" w:rsidRPr="00B56A0A" w:rsidRDefault="00A75862" w:rsidP="00D02B5A">
            <w:pPr>
              <w:rPr>
                <w:rFonts w:eastAsia="SimSun" w:cs="Arial"/>
                <w:lang w:eastAsia="zh-CN"/>
              </w:rPr>
            </w:pPr>
            <w:r>
              <w:rPr>
                <w:rFonts w:cs="Arial"/>
                <w:color w:val="000000"/>
              </w:rPr>
              <w:t>237 465 225</w:t>
            </w:r>
          </w:p>
        </w:tc>
        <w:tc>
          <w:tcPr>
            <w:tcW w:w="2551" w:type="dxa"/>
            <w:noWrap/>
            <w:vAlign w:val="center"/>
          </w:tcPr>
          <w:p w:rsidR="00A75862" w:rsidRPr="00B56A0A" w:rsidRDefault="00A75862">
            <w:pPr>
              <w:rPr>
                <w:rFonts w:eastAsia="SimSun" w:cs="Arial"/>
                <w:lang w:eastAsia="zh-CN"/>
              </w:rPr>
            </w:pPr>
            <w:r w:rsidRPr="00B56A0A">
              <w:rPr>
                <w:rFonts w:eastAsia="SimSun" w:cs="Arial"/>
                <w:lang w:eastAsia="zh-CN"/>
              </w:rPr>
              <w:t>4 277 657</w:t>
            </w:r>
          </w:p>
        </w:tc>
        <w:tc>
          <w:tcPr>
            <w:tcW w:w="2410" w:type="dxa"/>
            <w:noWrap/>
            <w:vAlign w:val="center"/>
          </w:tcPr>
          <w:p w:rsidR="00A75862" w:rsidRPr="00B56A0A" w:rsidRDefault="00A75862">
            <w:pPr>
              <w:rPr>
                <w:rFonts w:eastAsia="SimSun" w:cs="Arial"/>
                <w:lang w:eastAsia="zh-CN"/>
              </w:rPr>
            </w:pPr>
            <w:r>
              <w:rPr>
                <w:rFonts w:cs="Arial"/>
                <w:color w:val="000000"/>
              </w:rPr>
              <w:t>241 742 882</w:t>
            </w:r>
          </w:p>
        </w:tc>
      </w:tr>
      <w:tr w:rsidR="00A75862" w:rsidRPr="00B56A0A" w:rsidTr="002220BF">
        <w:trPr>
          <w:trHeight w:val="255"/>
        </w:trPr>
        <w:tc>
          <w:tcPr>
            <w:tcW w:w="2000" w:type="dxa"/>
            <w:noWrap/>
            <w:vAlign w:val="center"/>
          </w:tcPr>
          <w:p w:rsidR="00A75862" w:rsidRPr="00B56A0A" w:rsidRDefault="00A75862" w:rsidP="002A025A">
            <w:pPr>
              <w:rPr>
                <w:rFonts w:eastAsia="SimSun" w:cs="Arial"/>
                <w:lang w:eastAsia="zh-CN"/>
              </w:rPr>
            </w:pPr>
            <w:r w:rsidRPr="00B56A0A">
              <w:rPr>
                <w:rFonts w:eastAsia="SimSun" w:cs="Arial"/>
                <w:lang w:eastAsia="zh-CN"/>
              </w:rPr>
              <w:t>2012</w:t>
            </w:r>
          </w:p>
        </w:tc>
        <w:tc>
          <w:tcPr>
            <w:tcW w:w="2268" w:type="dxa"/>
            <w:noWrap/>
            <w:vAlign w:val="center"/>
          </w:tcPr>
          <w:p w:rsidR="00A75862" w:rsidRPr="00B56A0A" w:rsidRDefault="00A75862" w:rsidP="00D02B5A">
            <w:pPr>
              <w:rPr>
                <w:rFonts w:eastAsia="SimSun" w:cs="Arial"/>
                <w:lang w:eastAsia="zh-CN"/>
              </w:rPr>
            </w:pPr>
            <w:r>
              <w:rPr>
                <w:rFonts w:cs="Arial"/>
                <w:color w:val="000000"/>
              </w:rPr>
              <w:t>247 398 119</w:t>
            </w:r>
          </w:p>
        </w:tc>
        <w:tc>
          <w:tcPr>
            <w:tcW w:w="2551" w:type="dxa"/>
            <w:noWrap/>
            <w:vAlign w:val="center"/>
          </w:tcPr>
          <w:p w:rsidR="00A75862" w:rsidRPr="00B56A0A" w:rsidRDefault="00A75862">
            <w:pPr>
              <w:rPr>
                <w:rFonts w:eastAsia="SimSun" w:cs="Arial"/>
                <w:lang w:eastAsia="zh-CN"/>
              </w:rPr>
            </w:pPr>
            <w:r w:rsidRPr="00B56A0A">
              <w:rPr>
                <w:rFonts w:eastAsia="SimSun" w:cs="Arial"/>
                <w:lang w:eastAsia="zh-CN"/>
              </w:rPr>
              <w:t>4 363 210</w:t>
            </w:r>
          </w:p>
        </w:tc>
        <w:tc>
          <w:tcPr>
            <w:tcW w:w="2410" w:type="dxa"/>
            <w:noWrap/>
            <w:vAlign w:val="center"/>
          </w:tcPr>
          <w:p w:rsidR="00A75862" w:rsidRPr="00B56A0A" w:rsidRDefault="00A75862">
            <w:pPr>
              <w:rPr>
                <w:rFonts w:eastAsia="SimSun" w:cs="Arial"/>
                <w:lang w:eastAsia="zh-CN"/>
              </w:rPr>
            </w:pPr>
            <w:r>
              <w:rPr>
                <w:rFonts w:cs="Arial"/>
                <w:color w:val="000000"/>
              </w:rPr>
              <w:t>251 761 329</w:t>
            </w:r>
          </w:p>
        </w:tc>
      </w:tr>
      <w:tr w:rsidR="00A75862" w:rsidRPr="00B56A0A" w:rsidTr="002220BF">
        <w:trPr>
          <w:trHeight w:val="270"/>
        </w:trPr>
        <w:tc>
          <w:tcPr>
            <w:tcW w:w="2000" w:type="dxa"/>
            <w:noWrap/>
            <w:vAlign w:val="center"/>
          </w:tcPr>
          <w:p w:rsidR="00A75862" w:rsidRPr="00B56A0A" w:rsidRDefault="00A75862" w:rsidP="002A025A">
            <w:pPr>
              <w:rPr>
                <w:rFonts w:eastAsia="SimSun" w:cs="Arial"/>
                <w:lang w:eastAsia="zh-CN"/>
              </w:rPr>
            </w:pPr>
            <w:r w:rsidRPr="00B56A0A">
              <w:rPr>
                <w:rFonts w:eastAsia="SimSun" w:cs="Arial"/>
                <w:lang w:eastAsia="zh-CN"/>
              </w:rPr>
              <w:t>2013</w:t>
            </w:r>
          </w:p>
        </w:tc>
        <w:tc>
          <w:tcPr>
            <w:tcW w:w="2268" w:type="dxa"/>
            <w:noWrap/>
            <w:vAlign w:val="center"/>
          </w:tcPr>
          <w:p w:rsidR="00A75862" w:rsidRPr="00B56A0A" w:rsidRDefault="00A75862" w:rsidP="00D02B5A">
            <w:pPr>
              <w:rPr>
                <w:rFonts w:eastAsia="SimSun" w:cs="Arial"/>
                <w:lang w:eastAsia="zh-CN"/>
              </w:rPr>
            </w:pPr>
            <w:r>
              <w:rPr>
                <w:rFonts w:cs="Arial"/>
                <w:color w:val="000000"/>
              </w:rPr>
              <w:t>278 308 099</w:t>
            </w:r>
          </w:p>
        </w:tc>
        <w:tc>
          <w:tcPr>
            <w:tcW w:w="2551" w:type="dxa"/>
            <w:noWrap/>
            <w:vAlign w:val="center"/>
          </w:tcPr>
          <w:p w:rsidR="00A75862" w:rsidRPr="00B56A0A" w:rsidRDefault="00A75862">
            <w:pPr>
              <w:rPr>
                <w:rFonts w:eastAsia="SimSun" w:cs="Arial"/>
                <w:lang w:eastAsia="zh-CN"/>
              </w:rPr>
            </w:pPr>
            <w:r>
              <w:rPr>
                <w:rFonts w:eastAsia="SimSun" w:cs="Arial"/>
                <w:lang w:eastAsia="zh-CN"/>
              </w:rPr>
              <w:t>2</w:t>
            </w:r>
            <w:r w:rsidRPr="00B56A0A">
              <w:rPr>
                <w:rFonts w:eastAsia="SimSun" w:cs="Arial"/>
                <w:lang w:eastAsia="zh-CN"/>
              </w:rPr>
              <w:t> </w:t>
            </w:r>
            <w:r>
              <w:rPr>
                <w:rFonts w:eastAsia="SimSun" w:cs="Arial"/>
                <w:lang w:eastAsia="zh-CN"/>
              </w:rPr>
              <w:t>736</w:t>
            </w:r>
            <w:r w:rsidRPr="00B56A0A">
              <w:rPr>
                <w:rFonts w:eastAsia="SimSun" w:cs="Arial"/>
                <w:lang w:eastAsia="zh-CN"/>
              </w:rPr>
              <w:t xml:space="preserve"> </w:t>
            </w:r>
            <w:r>
              <w:rPr>
                <w:rFonts w:eastAsia="SimSun" w:cs="Arial"/>
                <w:lang w:eastAsia="zh-CN"/>
              </w:rPr>
              <w:t>597</w:t>
            </w:r>
          </w:p>
        </w:tc>
        <w:tc>
          <w:tcPr>
            <w:tcW w:w="2410" w:type="dxa"/>
            <w:noWrap/>
            <w:vAlign w:val="center"/>
          </w:tcPr>
          <w:p w:rsidR="00A75862" w:rsidRPr="00B56A0A" w:rsidRDefault="00A75862">
            <w:pPr>
              <w:rPr>
                <w:rFonts w:eastAsia="SimSun" w:cs="Arial"/>
                <w:lang w:eastAsia="zh-CN"/>
              </w:rPr>
            </w:pPr>
            <w:r>
              <w:rPr>
                <w:rFonts w:cs="Arial"/>
                <w:color w:val="000000"/>
              </w:rPr>
              <w:t>281 044 696</w:t>
            </w:r>
          </w:p>
        </w:tc>
      </w:tr>
      <w:tr w:rsidR="00A75862" w:rsidRPr="00B56A0A" w:rsidTr="002220BF">
        <w:trPr>
          <w:trHeight w:val="314"/>
        </w:trPr>
        <w:tc>
          <w:tcPr>
            <w:tcW w:w="2000" w:type="dxa"/>
            <w:shd w:val="clear" w:color="auto" w:fill="76923C"/>
            <w:vAlign w:val="center"/>
          </w:tcPr>
          <w:p w:rsidR="00A75862" w:rsidRPr="00B56A0A" w:rsidRDefault="00A75862" w:rsidP="002A025A">
            <w:pPr>
              <w:rPr>
                <w:rFonts w:eastAsia="SimSun" w:cs="Arial"/>
                <w:b/>
                <w:bCs/>
                <w:lang w:eastAsia="zh-CN"/>
              </w:rPr>
            </w:pPr>
            <w:r w:rsidRPr="00B56A0A">
              <w:rPr>
                <w:rFonts w:eastAsia="SimSun" w:cs="Arial"/>
                <w:b/>
                <w:bCs/>
                <w:lang w:eastAsia="zh-CN"/>
              </w:rPr>
              <w:t>Cel</w:t>
            </w:r>
            <w:r>
              <w:rPr>
                <w:rFonts w:eastAsia="SimSun" w:cs="Arial"/>
                <w:b/>
                <w:bCs/>
                <w:lang w:eastAsia="zh-CN"/>
              </w:rPr>
              <w:t>k</w:t>
            </w:r>
            <w:r w:rsidRPr="00B56A0A">
              <w:rPr>
                <w:rFonts w:eastAsia="SimSun" w:cs="Arial"/>
                <w:b/>
                <w:bCs/>
                <w:lang w:eastAsia="zh-CN"/>
              </w:rPr>
              <w:t>e</w:t>
            </w:r>
            <w:r>
              <w:rPr>
                <w:rFonts w:eastAsia="SimSun" w:cs="Arial"/>
                <w:b/>
                <w:bCs/>
                <w:lang w:eastAsia="zh-CN"/>
              </w:rPr>
              <w:t>m</w:t>
            </w:r>
            <w:r w:rsidRPr="00B56A0A">
              <w:rPr>
                <w:rFonts w:eastAsia="SimSun" w:cs="Arial"/>
                <w:b/>
                <w:bCs/>
                <w:lang w:eastAsia="zh-CN"/>
              </w:rPr>
              <w:t>– 2007 - 2013</w:t>
            </w:r>
          </w:p>
        </w:tc>
        <w:tc>
          <w:tcPr>
            <w:tcW w:w="2268" w:type="dxa"/>
            <w:shd w:val="clear" w:color="auto" w:fill="76923C"/>
            <w:noWrap/>
            <w:vAlign w:val="center"/>
          </w:tcPr>
          <w:p w:rsidR="00A75862" w:rsidRPr="00B56A0A" w:rsidRDefault="00A75862" w:rsidP="00D02B5A">
            <w:pPr>
              <w:rPr>
                <w:rFonts w:eastAsia="SimSun" w:cs="Arial"/>
                <w:b/>
                <w:bCs/>
                <w:lang w:eastAsia="zh-CN"/>
              </w:rPr>
            </w:pPr>
            <w:r>
              <w:rPr>
                <w:rFonts w:cs="Arial"/>
                <w:b/>
                <w:bCs/>
                <w:color w:val="000000"/>
              </w:rPr>
              <w:t>1 591 356 687</w:t>
            </w:r>
          </w:p>
        </w:tc>
        <w:tc>
          <w:tcPr>
            <w:tcW w:w="2551" w:type="dxa"/>
            <w:shd w:val="clear" w:color="auto" w:fill="76923C"/>
            <w:noWrap/>
            <w:vAlign w:val="center"/>
          </w:tcPr>
          <w:p w:rsidR="00A75862" w:rsidRPr="00B56A0A" w:rsidRDefault="00A75862">
            <w:pPr>
              <w:rPr>
                <w:rFonts w:eastAsia="SimSun" w:cs="Arial"/>
                <w:b/>
                <w:bCs/>
                <w:lang w:eastAsia="zh-CN"/>
              </w:rPr>
            </w:pPr>
            <w:r>
              <w:rPr>
                <w:rFonts w:eastAsia="SimSun" w:cs="Arial"/>
                <w:b/>
                <w:bCs/>
                <w:lang w:eastAsia="zh-CN"/>
              </w:rPr>
              <w:t>27 665 621</w:t>
            </w:r>
          </w:p>
        </w:tc>
        <w:tc>
          <w:tcPr>
            <w:tcW w:w="2410" w:type="dxa"/>
            <w:shd w:val="clear" w:color="auto" w:fill="76923C"/>
            <w:noWrap/>
            <w:vAlign w:val="center"/>
          </w:tcPr>
          <w:p w:rsidR="00A75862" w:rsidRPr="00B56A0A" w:rsidRDefault="00A75862">
            <w:pPr>
              <w:rPr>
                <w:rFonts w:eastAsia="SimSun" w:cs="Arial"/>
                <w:b/>
                <w:bCs/>
                <w:lang w:eastAsia="zh-CN"/>
              </w:rPr>
            </w:pPr>
            <w:r>
              <w:rPr>
                <w:rFonts w:cs="Arial"/>
                <w:b/>
                <w:bCs/>
                <w:color w:val="000000"/>
              </w:rPr>
              <w:t>1 619 022 308</w:t>
            </w:r>
          </w:p>
        </w:tc>
      </w:tr>
    </w:tbl>
    <w:p w:rsidR="00A75862" w:rsidRPr="007722D0" w:rsidRDefault="00A75862" w:rsidP="007213BB">
      <w:pPr>
        <w:spacing w:before="60" w:after="60"/>
        <w:rPr>
          <w:i/>
          <w:sz w:val="18"/>
          <w:szCs w:val="18"/>
        </w:rPr>
      </w:pPr>
      <w:r w:rsidRPr="007722D0">
        <w:rPr>
          <w:i/>
          <w:sz w:val="18"/>
          <w:szCs w:val="18"/>
        </w:rPr>
        <w:t>Zdroj: P</w:t>
      </w:r>
      <w:r>
        <w:rPr>
          <w:i/>
          <w:sz w:val="18"/>
          <w:szCs w:val="18"/>
        </w:rPr>
        <w:t xml:space="preserve">rogramový </w:t>
      </w:r>
      <w:r w:rsidRPr="006E301C">
        <w:rPr>
          <w:i/>
          <w:sz w:val="18"/>
          <w:szCs w:val="18"/>
        </w:rPr>
        <w:t>dokument, prosinec 2013</w:t>
      </w: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pPr>
    </w:p>
    <w:p w:rsidR="00A75862" w:rsidRDefault="00A75862" w:rsidP="007213BB">
      <w:pPr>
        <w:rPr>
          <w:b/>
          <w:sz w:val="22"/>
          <w:szCs w:val="22"/>
        </w:rPr>
        <w:sectPr w:rsidR="00A75862" w:rsidSect="003F08D8">
          <w:headerReference w:type="default" r:id="rId16"/>
          <w:footerReference w:type="default" r:id="rId17"/>
          <w:pgSz w:w="11906" w:h="16838"/>
          <w:pgMar w:top="1417" w:right="1417" w:bottom="1417" w:left="1417" w:header="708" w:footer="708" w:gutter="0"/>
          <w:cols w:space="708"/>
        </w:sectPr>
      </w:pPr>
    </w:p>
    <w:p w:rsidR="00A75862" w:rsidRPr="00EE4C33" w:rsidRDefault="00EE4C33" w:rsidP="00DF4078">
      <w:pPr>
        <w:pStyle w:val="tabulka"/>
        <w:numPr>
          <w:ilvl w:val="0"/>
          <w:numId w:val="4"/>
        </w:numPr>
        <w:ind w:left="567"/>
        <w:jc w:val="center"/>
      </w:pPr>
      <w:r>
        <w:t xml:space="preserve"> </w:t>
      </w:r>
      <w:r w:rsidR="00A75862" w:rsidRPr="000B2088">
        <w:t>Alokace podle prioritních os pro období 2007-2013 (v EUR)</w:t>
      </w:r>
    </w:p>
    <w:tbl>
      <w:tblPr>
        <w:tblW w:w="5000" w:type="pct"/>
        <w:tblLook w:val="0000" w:firstRow="0" w:lastRow="0" w:firstColumn="0" w:lastColumn="0" w:noHBand="0" w:noVBand="0"/>
      </w:tblPr>
      <w:tblGrid>
        <w:gridCol w:w="854"/>
        <w:gridCol w:w="1943"/>
        <w:gridCol w:w="2287"/>
        <w:gridCol w:w="1358"/>
        <w:gridCol w:w="1349"/>
        <w:gridCol w:w="1235"/>
        <w:gridCol w:w="1005"/>
        <w:gridCol w:w="1372"/>
        <w:gridCol w:w="1196"/>
        <w:gridCol w:w="545"/>
        <w:gridCol w:w="1074"/>
      </w:tblGrid>
      <w:tr w:rsidR="005C5A3D" w:rsidRPr="00D07159" w:rsidTr="0076027F">
        <w:trPr>
          <w:trHeight w:val="255"/>
        </w:trPr>
        <w:tc>
          <w:tcPr>
            <w:tcW w:w="311" w:type="pct"/>
            <w:vMerge w:val="restart"/>
            <w:tcBorders>
              <w:top w:val="double" w:sz="4" w:space="0" w:color="4F6228" w:themeColor="accent3" w:themeShade="80"/>
              <w:left w:val="double" w:sz="4" w:space="0" w:color="4F6228" w:themeColor="accent3" w:themeShade="80"/>
              <w:bottom w:val="single" w:sz="8" w:space="0" w:color="000000"/>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Číslo prioritní osy</w:t>
            </w:r>
          </w:p>
        </w:tc>
        <w:tc>
          <w:tcPr>
            <w:tcW w:w="694" w:type="pct"/>
            <w:vMerge w:val="restart"/>
            <w:tcBorders>
              <w:top w:val="double" w:sz="4" w:space="0" w:color="4F6228" w:themeColor="accent3" w:themeShade="80"/>
              <w:left w:val="single" w:sz="4" w:space="0" w:color="auto"/>
              <w:bottom w:val="single" w:sz="8" w:space="0" w:color="000000"/>
              <w:right w:val="single" w:sz="4" w:space="0" w:color="auto"/>
            </w:tcBorders>
            <w:shd w:val="clear" w:color="auto" w:fill="76923C" w:themeFill="accent3" w:themeFillShade="BF"/>
            <w:noWrap/>
            <w:vAlign w:val="center"/>
          </w:tcPr>
          <w:p w:rsidR="00A75862" w:rsidRPr="009026D3" w:rsidRDefault="00A75862" w:rsidP="001B4F1C">
            <w:pPr>
              <w:rPr>
                <w:rFonts w:cs="Arial"/>
                <w:b/>
                <w:sz w:val="16"/>
                <w:szCs w:val="16"/>
              </w:rPr>
            </w:pPr>
            <w:r w:rsidRPr="009026D3">
              <w:rPr>
                <w:rFonts w:cs="Arial"/>
                <w:b/>
                <w:sz w:val="16"/>
                <w:szCs w:val="16"/>
              </w:rPr>
              <w:t>Název prioritní osy</w:t>
            </w:r>
          </w:p>
        </w:tc>
        <w:tc>
          <w:tcPr>
            <w:tcW w:w="699" w:type="pct"/>
            <w:vMerge w:val="restart"/>
            <w:tcBorders>
              <w:top w:val="double" w:sz="4" w:space="0" w:color="4F6228" w:themeColor="accent3" w:themeShade="80"/>
              <w:left w:val="single" w:sz="4" w:space="0" w:color="auto"/>
              <w:bottom w:val="single" w:sz="8" w:space="0" w:color="000000"/>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Fond/míra spolufinancování vztahována k</w:t>
            </w:r>
          </w:p>
        </w:tc>
        <w:tc>
          <w:tcPr>
            <w:tcW w:w="488" w:type="pct"/>
            <w:vMerge w:val="restart"/>
            <w:tcBorders>
              <w:top w:val="double" w:sz="4" w:space="0" w:color="4F6228" w:themeColor="accent3" w:themeShade="80"/>
              <w:left w:val="single" w:sz="8" w:space="0" w:color="auto"/>
              <w:bottom w:val="single" w:sz="4" w:space="0" w:color="000000"/>
              <w:right w:val="single" w:sz="4" w:space="0" w:color="auto"/>
            </w:tcBorders>
            <w:shd w:val="clear" w:color="auto" w:fill="76923C" w:themeFill="accent3" w:themeFillShade="BF"/>
            <w:vAlign w:val="center"/>
          </w:tcPr>
          <w:p w:rsidR="00A75862" w:rsidRPr="009026D3" w:rsidRDefault="00A75862" w:rsidP="00AD0C19">
            <w:pPr>
              <w:rPr>
                <w:rFonts w:cs="Arial"/>
                <w:b/>
                <w:sz w:val="16"/>
                <w:szCs w:val="16"/>
              </w:rPr>
            </w:pPr>
            <w:r w:rsidRPr="009026D3">
              <w:rPr>
                <w:rFonts w:cs="Arial"/>
                <w:b/>
                <w:sz w:val="16"/>
                <w:szCs w:val="16"/>
              </w:rPr>
              <w:t>Příspěvek EU</w:t>
            </w:r>
          </w:p>
        </w:tc>
        <w:tc>
          <w:tcPr>
            <w:tcW w:w="485" w:type="pct"/>
            <w:vMerge w:val="restart"/>
            <w:tcBorders>
              <w:top w:val="double" w:sz="4" w:space="0" w:color="4F6228" w:themeColor="accent3" w:themeShade="80"/>
              <w:left w:val="single" w:sz="4" w:space="0" w:color="auto"/>
              <w:bottom w:val="single" w:sz="4" w:space="0" w:color="000000"/>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Národní zdroje</w:t>
            </w:r>
          </w:p>
        </w:tc>
        <w:tc>
          <w:tcPr>
            <w:tcW w:w="809" w:type="pct"/>
            <w:gridSpan w:val="2"/>
            <w:tcBorders>
              <w:top w:val="double" w:sz="4" w:space="0" w:color="4F6228" w:themeColor="accent3" w:themeShade="80"/>
              <w:left w:val="nil"/>
              <w:bottom w:val="single" w:sz="4" w:space="0" w:color="auto"/>
              <w:right w:val="single" w:sz="4" w:space="0" w:color="000000"/>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Indikativní rozdělení národních zdrojů</w:t>
            </w:r>
          </w:p>
        </w:tc>
        <w:tc>
          <w:tcPr>
            <w:tcW w:w="493" w:type="pct"/>
            <w:vMerge w:val="restart"/>
            <w:tcBorders>
              <w:top w:val="double" w:sz="4" w:space="0" w:color="4F6228" w:themeColor="accent3" w:themeShade="80"/>
              <w:left w:val="single" w:sz="4" w:space="0" w:color="auto"/>
              <w:bottom w:val="single" w:sz="4" w:space="0" w:color="000000"/>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Celkové zdroje</w:t>
            </w:r>
          </w:p>
        </w:tc>
        <w:tc>
          <w:tcPr>
            <w:tcW w:w="431" w:type="pct"/>
            <w:vMerge w:val="restart"/>
            <w:tcBorders>
              <w:top w:val="double" w:sz="4" w:space="0" w:color="4F6228" w:themeColor="accent3" w:themeShade="80"/>
              <w:left w:val="single" w:sz="8" w:space="0" w:color="auto"/>
              <w:bottom w:val="single" w:sz="4" w:space="0" w:color="000000"/>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Míra spolufinan-cování</w:t>
            </w:r>
          </w:p>
        </w:tc>
        <w:tc>
          <w:tcPr>
            <w:tcW w:w="590" w:type="pct"/>
            <w:gridSpan w:val="2"/>
            <w:vMerge w:val="restart"/>
            <w:tcBorders>
              <w:top w:val="double" w:sz="4" w:space="0" w:color="4F6228" w:themeColor="accent3" w:themeShade="80"/>
              <w:left w:val="single" w:sz="4" w:space="0" w:color="auto"/>
              <w:bottom w:val="single" w:sz="4" w:space="0" w:color="auto"/>
              <w:right w:val="double" w:sz="4" w:space="0" w:color="4F6228" w:themeColor="accent3" w:themeShade="80"/>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Pro informaci</w:t>
            </w:r>
          </w:p>
        </w:tc>
      </w:tr>
      <w:tr w:rsidR="00320676" w:rsidRPr="00D07159" w:rsidTr="0076027F">
        <w:trPr>
          <w:trHeight w:val="494"/>
        </w:trPr>
        <w:tc>
          <w:tcPr>
            <w:tcW w:w="311" w:type="pct"/>
            <w:vMerge/>
            <w:tcBorders>
              <w:top w:val="single" w:sz="8" w:space="0" w:color="auto"/>
              <w:left w:val="double" w:sz="4" w:space="0" w:color="4F6228" w:themeColor="accent3" w:themeShade="80"/>
              <w:bottom w:val="single" w:sz="8" w:space="0" w:color="000000"/>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694" w:type="pct"/>
            <w:vMerge/>
            <w:tcBorders>
              <w:top w:val="single" w:sz="8" w:space="0" w:color="auto"/>
              <w:left w:val="single" w:sz="4" w:space="0" w:color="auto"/>
              <w:bottom w:val="single" w:sz="8" w:space="0" w:color="000000"/>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699" w:type="pct"/>
            <w:vMerge/>
            <w:tcBorders>
              <w:top w:val="single" w:sz="8" w:space="0" w:color="auto"/>
              <w:left w:val="single" w:sz="4" w:space="0" w:color="auto"/>
              <w:bottom w:val="single" w:sz="8" w:space="0" w:color="000000"/>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488" w:type="pct"/>
            <w:vMerge/>
            <w:tcBorders>
              <w:top w:val="single" w:sz="8" w:space="0" w:color="auto"/>
              <w:left w:val="single" w:sz="8" w:space="0" w:color="auto"/>
              <w:bottom w:val="single" w:sz="4" w:space="0" w:color="000000"/>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485" w:type="pct"/>
            <w:vMerge/>
            <w:tcBorders>
              <w:top w:val="single" w:sz="8" w:space="0" w:color="auto"/>
              <w:left w:val="single" w:sz="4" w:space="0" w:color="auto"/>
              <w:bottom w:val="single" w:sz="4" w:space="0" w:color="000000"/>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445" w:type="pct"/>
            <w:tcBorders>
              <w:top w:val="nil"/>
              <w:left w:val="nil"/>
              <w:bottom w:val="single" w:sz="4" w:space="0" w:color="auto"/>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Národní veřejné zdroje</w:t>
            </w:r>
          </w:p>
        </w:tc>
        <w:tc>
          <w:tcPr>
            <w:tcW w:w="364" w:type="pct"/>
            <w:tcBorders>
              <w:top w:val="nil"/>
              <w:left w:val="nil"/>
              <w:bottom w:val="single" w:sz="4" w:space="0" w:color="auto"/>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Národní soukromé zdroje</w:t>
            </w:r>
          </w:p>
        </w:tc>
        <w:tc>
          <w:tcPr>
            <w:tcW w:w="493" w:type="pct"/>
            <w:vMerge/>
            <w:tcBorders>
              <w:top w:val="single" w:sz="8" w:space="0" w:color="auto"/>
              <w:left w:val="single" w:sz="4" w:space="0" w:color="auto"/>
              <w:bottom w:val="single" w:sz="4" w:space="0" w:color="000000"/>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431" w:type="pct"/>
            <w:vMerge/>
            <w:tcBorders>
              <w:top w:val="single" w:sz="8" w:space="0" w:color="auto"/>
              <w:left w:val="single" w:sz="8" w:space="0" w:color="auto"/>
              <w:bottom w:val="single" w:sz="4" w:space="0" w:color="000000"/>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590" w:type="pct"/>
            <w:gridSpan w:val="2"/>
            <w:vMerge/>
            <w:tcBorders>
              <w:top w:val="nil"/>
              <w:left w:val="single" w:sz="4" w:space="0" w:color="auto"/>
              <w:bottom w:val="single" w:sz="4" w:space="0" w:color="auto"/>
              <w:right w:val="double" w:sz="4" w:space="0" w:color="4F6228" w:themeColor="accent3" w:themeShade="80"/>
            </w:tcBorders>
            <w:shd w:val="clear" w:color="auto" w:fill="76923C" w:themeFill="accent3" w:themeFillShade="BF"/>
            <w:vAlign w:val="center"/>
          </w:tcPr>
          <w:p w:rsidR="00A75862" w:rsidRPr="009026D3" w:rsidRDefault="00A75862" w:rsidP="001B4F1C">
            <w:pPr>
              <w:rPr>
                <w:rFonts w:cs="Arial"/>
                <w:b/>
                <w:sz w:val="16"/>
                <w:szCs w:val="16"/>
              </w:rPr>
            </w:pPr>
          </w:p>
        </w:tc>
      </w:tr>
      <w:tr w:rsidR="005C5A3D" w:rsidRPr="00D07159" w:rsidTr="0076027F">
        <w:trPr>
          <w:trHeight w:val="270"/>
        </w:trPr>
        <w:tc>
          <w:tcPr>
            <w:tcW w:w="311" w:type="pct"/>
            <w:vMerge/>
            <w:tcBorders>
              <w:top w:val="single" w:sz="8" w:space="0" w:color="auto"/>
              <w:left w:val="double" w:sz="4" w:space="0" w:color="4F6228" w:themeColor="accent3" w:themeShade="80"/>
              <w:bottom w:val="single" w:sz="4" w:space="0" w:color="auto"/>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694" w:type="pct"/>
            <w:vMerge/>
            <w:tcBorders>
              <w:top w:val="single" w:sz="8" w:space="0" w:color="auto"/>
              <w:left w:val="single" w:sz="4" w:space="0" w:color="auto"/>
              <w:bottom w:val="single" w:sz="4" w:space="0" w:color="auto"/>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699" w:type="pct"/>
            <w:vMerge/>
            <w:tcBorders>
              <w:top w:val="single" w:sz="8" w:space="0" w:color="auto"/>
              <w:left w:val="single" w:sz="4" w:space="0" w:color="auto"/>
              <w:bottom w:val="single" w:sz="4" w:space="0" w:color="auto"/>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p>
        </w:tc>
        <w:tc>
          <w:tcPr>
            <w:tcW w:w="488" w:type="pct"/>
            <w:tcBorders>
              <w:top w:val="nil"/>
              <w:left w:val="nil"/>
              <w:bottom w:val="single" w:sz="4" w:space="0" w:color="auto"/>
              <w:right w:val="single" w:sz="4"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a</w:t>
            </w:r>
          </w:p>
        </w:tc>
        <w:tc>
          <w:tcPr>
            <w:tcW w:w="485" w:type="pct"/>
            <w:tcBorders>
              <w:top w:val="nil"/>
              <w:left w:val="nil"/>
              <w:bottom w:val="single" w:sz="4" w:space="0" w:color="auto"/>
              <w:right w:val="single" w:sz="4" w:space="0" w:color="auto"/>
            </w:tcBorders>
            <w:shd w:val="clear" w:color="auto" w:fill="76923C" w:themeFill="accent3" w:themeFillShade="BF"/>
            <w:noWrap/>
            <w:vAlign w:val="center"/>
          </w:tcPr>
          <w:p w:rsidR="00A75862" w:rsidRPr="009026D3" w:rsidRDefault="00A75862" w:rsidP="001B4F1C">
            <w:pPr>
              <w:rPr>
                <w:rFonts w:cs="Arial"/>
                <w:b/>
                <w:sz w:val="16"/>
                <w:szCs w:val="16"/>
              </w:rPr>
            </w:pPr>
            <w:r w:rsidRPr="009026D3">
              <w:rPr>
                <w:rFonts w:cs="Arial"/>
                <w:b/>
                <w:sz w:val="16"/>
                <w:szCs w:val="16"/>
              </w:rPr>
              <w:t>b(=c+d)</w:t>
            </w:r>
          </w:p>
        </w:tc>
        <w:tc>
          <w:tcPr>
            <w:tcW w:w="445" w:type="pct"/>
            <w:tcBorders>
              <w:top w:val="nil"/>
              <w:left w:val="nil"/>
              <w:bottom w:val="single" w:sz="4" w:space="0" w:color="auto"/>
              <w:right w:val="single" w:sz="4" w:space="0" w:color="auto"/>
            </w:tcBorders>
            <w:shd w:val="clear" w:color="auto" w:fill="76923C" w:themeFill="accent3" w:themeFillShade="BF"/>
            <w:noWrap/>
            <w:vAlign w:val="center"/>
          </w:tcPr>
          <w:p w:rsidR="00A75862" w:rsidRPr="009026D3" w:rsidRDefault="00A75862" w:rsidP="001B4F1C">
            <w:pPr>
              <w:rPr>
                <w:rFonts w:cs="Arial"/>
                <w:b/>
                <w:sz w:val="16"/>
                <w:szCs w:val="16"/>
              </w:rPr>
            </w:pPr>
            <w:r w:rsidRPr="009026D3">
              <w:rPr>
                <w:rFonts w:cs="Arial"/>
                <w:b/>
                <w:sz w:val="16"/>
                <w:szCs w:val="16"/>
              </w:rPr>
              <w:t>c</w:t>
            </w:r>
          </w:p>
        </w:tc>
        <w:tc>
          <w:tcPr>
            <w:tcW w:w="364" w:type="pct"/>
            <w:tcBorders>
              <w:top w:val="nil"/>
              <w:left w:val="nil"/>
              <w:bottom w:val="single" w:sz="4" w:space="0" w:color="auto"/>
              <w:right w:val="single" w:sz="4" w:space="0" w:color="auto"/>
            </w:tcBorders>
            <w:shd w:val="clear" w:color="auto" w:fill="76923C" w:themeFill="accent3" w:themeFillShade="BF"/>
            <w:noWrap/>
            <w:vAlign w:val="center"/>
          </w:tcPr>
          <w:p w:rsidR="00A75862" w:rsidRPr="009026D3" w:rsidRDefault="00A75862" w:rsidP="001B4F1C">
            <w:pPr>
              <w:rPr>
                <w:rFonts w:cs="Arial"/>
                <w:b/>
                <w:sz w:val="16"/>
                <w:szCs w:val="16"/>
              </w:rPr>
            </w:pPr>
            <w:r w:rsidRPr="009026D3">
              <w:rPr>
                <w:rFonts w:cs="Arial"/>
                <w:b/>
                <w:sz w:val="16"/>
                <w:szCs w:val="16"/>
              </w:rPr>
              <w:t>d</w:t>
            </w:r>
          </w:p>
        </w:tc>
        <w:tc>
          <w:tcPr>
            <w:tcW w:w="493" w:type="pct"/>
            <w:tcBorders>
              <w:top w:val="nil"/>
              <w:left w:val="nil"/>
              <w:bottom w:val="single" w:sz="4" w:space="0" w:color="auto"/>
              <w:right w:val="nil"/>
            </w:tcBorders>
            <w:shd w:val="clear" w:color="auto" w:fill="76923C" w:themeFill="accent3" w:themeFillShade="BF"/>
            <w:noWrap/>
            <w:vAlign w:val="center"/>
          </w:tcPr>
          <w:p w:rsidR="00A75862" w:rsidRPr="009026D3" w:rsidRDefault="00A75862" w:rsidP="001B4F1C">
            <w:pPr>
              <w:rPr>
                <w:rFonts w:cs="Arial"/>
                <w:b/>
                <w:sz w:val="16"/>
                <w:szCs w:val="16"/>
              </w:rPr>
            </w:pPr>
            <w:r w:rsidRPr="009026D3">
              <w:rPr>
                <w:rFonts w:cs="Arial"/>
                <w:b/>
                <w:sz w:val="16"/>
                <w:szCs w:val="16"/>
              </w:rPr>
              <w:t>e=a+b</w:t>
            </w:r>
          </w:p>
        </w:tc>
        <w:tc>
          <w:tcPr>
            <w:tcW w:w="431" w:type="pct"/>
            <w:tcBorders>
              <w:top w:val="nil"/>
              <w:left w:val="single" w:sz="8" w:space="0" w:color="auto"/>
              <w:bottom w:val="single" w:sz="4" w:space="0" w:color="auto"/>
              <w:right w:val="single" w:sz="8" w:space="0" w:color="auto"/>
            </w:tcBorders>
            <w:shd w:val="clear" w:color="auto" w:fill="76923C" w:themeFill="accent3" w:themeFillShade="BF"/>
            <w:vAlign w:val="center"/>
          </w:tcPr>
          <w:p w:rsidR="00A75862" w:rsidRPr="009026D3" w:rsidRDefault="00A75862" w:rsidP="001B4F1C">
            <w:pPr>
              <w:rPr>
                <w:rFonts w:cs="Arial"/>
                <w:b/>
                <w:sz w:val="16"/>
                <w:szCs w:val="16"/>
              </w:rPr>
            </w:pPr>
            <w:r w:rsidRPr="009026D3">
              <w:rPr>
                <w:rFonts w:cs="Arial"/>
                <w:b/>
                <w:sz w:val="16"/>
                <w:szCs w:val="16"/>
              </w:rPr>
              <w:t>f=a/e</w:t>
            </w:r>
          </w:p>
        </w:tc>
        <w:tc>
          <w:tcPr>
            <w:tcW w:w="202" w:type="pct"/>
            <w:tcBorders>
              <w:top w:val="single" w:sz="4" w:space="0" w:color="auto"/>
              <w:left w:val="single" w:sz="8" w:space="0" w:color="auto"/>
              <w:bottom w:val="single" w:sz="4" w:space="0" w:color="auto"/>
              <w:right w:val="single" w:sz="4" w:space="0" w:color="auto"/>
            </w:tcBorders>
            <w:shd w:val="clear" w:color="auto" w:fill="76923C" w:themeFill="accent3" w:themeFillShade="BF"/>
            <w:noWrap/>
            <w:vAlign w:val="center"/>
          </w:tcPr>
          <w:p w:rsidR="00A75862" w:rsidRPr="009026D3" w:rsidRDefault="00A75862" w:rsidP="001B4F1C">
            <w:pPr>
              <w:rPr>
                <w:rFonts w:cs="Arial"/>
                <w:b/>
                <w:sz w:val="16"/>
                <w:szCs w:val="16"/>
              </w:rPr>
            </w:pPr>
            <w:r w:rsidRPr="009026D3">
              <w:rPr>
                <w:rFonts w:cs="Arial"/>
                <w:b/>
                <w:sz w:val="16"/>
                <w:szCs w:val="16"/>
              </w:rPr>
              <w:t>EIB</w:t>
            </w:r>
          </w:p>
        </w:tc>
        <w:tc>
          <w:tcPr>
            <w:tcW w:w="388" w:type="pct"/>
            <w:tcBorders>
              <w:top w:val="single" w:sz="4" w:space="0" w:color="auto"/>
              <w:left w:val="nil"/>
              <w:bottom w:val="single" w:sz="4" w:space="0" w:color="auto"/>
              <w:right w:val="double" w:sz="4" w:space="0" w:color="4F6228" w:themeColor="accent3" w:themeShade="80"/>
            </w:tcBorders>
            <w:shd w:val="clear" w:color="auto" w:fill="76923C" w:themeFill="accent3" w:themeFillShade="BF"/>
            <w:noWrap/>
            <w:vAlign w:val="center"/>
          </w:tcPr>
          <w:p w:rsidR="00A75862" w:rsidRPr="009026D3" w:rsidRDefault="00A75862" w:rsidP="001B4F1C">
            <w:pPr>
              <w:rPr>
                <w:rFonts w:cs="Arial"/>
                <w:b/>
                <w:sz w:val="16"/>
                <w:szCs w:val="16"/>
              </w:rPr>
            </w:pPr>
            <w:r w:rsidRPr="009026D3">
              <w:rPr>
                <w:rFonts w:cs="Arial"/>
                <w:b/>
                <w:sz w:val="16"/>
                <w:szCs w:val="16"/>
              </w:rPr>
              <w:t>jiné zdroje</w:t>
            </w:r>
          </w:p>
        </w:tc>
      </w:tr>
      <w:tr w:rsidR="00A75862" w:rsidRPr="00B56A0A" w:rsidTr="0076027F">
        <w:trPr>
          <w:trHeight w:val="1383"/>
        </w:trPr>
        <w:tc>
          <w:tcPr>
            <w:tcW w:w="311" w:type="pct"/>
            <w:tcBorders>
              <w:top w:val="single" w:sz="4" w:space="0" w:color="auto"/>
              <w:left w:val="double" w:sz="4" w:space="0" w:color="4F6228" w:themeColor="accent3" w:themeShade="80"/>
              <w:bottom w:val="single" w:sz="4" w:space="0" w:color="auto"/>
              <w:right w:val="single" w:sz="4" w:space="0" w:color="auto"/>
            </w:tcBorders>
            <w:noWrap/>
            <w:vAlign w:val="center"/>
          </w:tcPr>
          <w:p w:rsidR="00A75862" w:rsidRPr="00B56A0A" w:rsidRDefault="00A75862" w:rsidP="00C92EE0">
            <w:pPr>
              <w:rPr>
                <w:rFonts w:cs="Arial"/>
                <w:sz w:val="16"/>
                <w:szCs w:val="16"/>
              </w:rPr>
            </w:pPr>
            <w:r w:rsidRPr="00B56A0A">
              <w:rPr>
                <w:rFonts w:cs="Arial"/>
                <w:sz w:val="16"/>
                <w:szCs w:val="16"/>
              </w:rPr>
              <w:t>1a</w:t>
            </w:r>
          </w:p>
          <w:p w:rsidR="00A75862" w:rsidRPr="00B56A0A" w:rsidRDefault="00A75862" w:rsidP="00AA1D78">
            <w:pPr>
              <w:rPr>
                <w:rFonts w:cs="Arial"/>
                <w:sz w:val="16"/>
                <w:szCs w:val="16"/>
              </w:rPr>
            </w:pPr>
          </w:p>
          <w:p w:rsidR="00A75862" w:rsidRPr="00B56A0A" w:rsidRDefault="00A75862" w:rsidP="00AA1D78">
            <w:pPr>
              <w:rPr>
                <w:rFonts w:cs="Arial"/>
                <w:sz w:val="16"/>
                <w:szCs w:val="16"/>
              </w:rPr>
            </w:pPr>
          </w:p>
          <w:p w:rsidR="00A75862" w:rsidRPr="00B56A0A" w:rsidRDefault="00A75862" w:rsidP="009042C9">
            <w:pPr>
              <w:rPr>
                <w:rFonts w:cs="Arial"/>
                <w:color w:val="FF6600"/>
                <w:sz w:val="16"/>
                <w:szCs w:val="16"/>
              </w:rPr>
            </w:pPr>
            <w:r w:rsidRPr="00B56A0A">
              <w:rPr>
                <w:rFonts w:cs="Arial"/>
                <w:color w:val="FF6600"/>
                <w:sz w:val="16"/>
                <w:szCs w:val="16"/>
              </w:rPr>
              <w:t>1b</w:t>
            </w:r>
          </w:p>
          <w:p w:rsidR="00A75862" w:rsidRPr="00B56A0A" w:rsidRDefault="00A75862" w:rsidP="00D00E12">
            <w:pPr>
              <w:rPr>
                <w:rFonts w:cs="Arial"/>
                <w:sz w:val="16"/>
                <w:szCs w:val="16"/>
              </w:rPr>
            </w:pPr>
          </w:p>
        </w:tc>
        <w:tc>
          <w:tcPr>
            <w:tcW w:w="694" w:type="pct"/>
            <w:tcBorders>
              <w:top w:val="single" w:sz="4" w:space="0" w:color="auto"/>
              <w:left w:val="single" w:sz="4" w:space="0" w:color="auto"/>
              <w:bottom w:val="single" w:sz="4" w:space="0" w:color="auto"/>
              <w:right w:val="single" w:sz="4" w:space="0" w:color="auto"/>
            </w:tcBorders>
            <w:vAlign w:val="center"/>
          </w:tcPr>
          <w:p w:rsidR="00A75862" w:rsidRPr="00B56A0A" w:rsidRDefault="00A75862" w:rsidP="0017432E">
            <w:pPr>
              <w:rPr>
                <w:rFonts w:cs="Arial"/>
                <w:sz w:val="16"/>
                <w:szCs w:val="16"/>
              </w:rPr>
            </w:pPr>
            <w:r w:rsidRPr="00B56A0A">
              <w:rPr>
                <w:rFonts w:cs="Arial"/>
                <w:sz w:val="16"/>
                <w:szCs w:val="16"/>
              </w:rPr>
              <w:t>Modernizace veřejné správy</w:t>
            </w:r>
            <w:r>
              <w:rPr>
                <w:rFonts w:cs="Arial"/>
                <w:sz w:val="16"/>
                <w:szCs w:val="16"/>
              </w:rPr>
              <w:t xml:space="preserve"> – Cíl Konvergence</w:t>
            </w:r>
          </w:p>
          <w:p w:rsidR="00A75862" w:rsidRPr="00B56A0A" w:rsidRDefault="00A75862">
            <w:pPr>
              <w:rPr>
                <w:rFonts w:cs="Arial"/>
                <w:color w:val="FF6600"/>
                <w:sz w:val="16"/>
                <w:szCs w:val="16"/>
              </w:rPr>
            </w:pPr>
            <w:r w:rsidRPr="00B56A0A">
              <w:rPr>
                <w:rFonts w:cs="Arial"/>
                <w:color w:val="FF6600"/>
                <w:sz w:val="16"/>
                <w:szCs w:val="16"/>
              </w:rPr>
              <w:t>Modernizace veřejné správy</w:t>
            </w:r>
            <w:r>
              <w:rPr>
                <w:rFonts w:cs="Arial"/>
                <w:color w:val="FF6600"/>
                <w:sz w:val="16"/>
                <w:szCs w:val="16"/>
              </w:rPr>
              <w:t xml:space="preserve"> – Cíl Regionální konkurencechopnost a zaměstnanost</w:t>
            </w:r>
          </w:p>
        </w:tc>
        <w:tc>
          <w:tcPr>
            <w:tcW w:w="699"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ERDF/</w:t>
            </w:r>
            <w:r>
              <w:rPr>
                <w:rFonts w:cs="Arial"/>
                <w:sz w:val="16"/>
                <w:szCs w:val="16"/>
              </w:rPr>
              <w:t>celkové způsobilé výdaje</w:t>
            </w:r>
          </w:p>
          <w:p w:rsidR="00A75862" w:rsidRPr="00B56A0A" w:rsidRDefault="00A75862">
            <w:pPr>
              <w:rPr>
                <w:rFonts w:cs="Arial"/>
                <w:sz w:val="16"/>
                <w:szCs w:val="16"/>
              </w:rPr>
            </w:pPr>
            <w:r w:rsidRPr="00B56A0A">
              <w:rPr>
                <w:rFonts w:cs="Arial"/>
                <w:sz w:val="16"/>
                <w:szCs w:val="16"/>
              </w:rPr>
              <w:t>Cíl Konvergence</w:t>
            </w: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ERDF/</w:t>
            </w:r>
            <w:r>
              <w:rPr>
                <w:rFonts w:cs="Arial"/>
                <w:color w:val="FF6600"/>
                <w:sz w:val="16"/>
                <w:szCs w:val="16"/>
              </w:rPr>
              <w:t>celkové způsobilé výdaje</w:t>
            </w:r>
          </w:p>
          <w:p w:rsidR="00A75862" w:rsidRPr="00B56A0A" w:rsidRDefault="00A75862">
            <w:pPr>
              <w:rPr>
                <w:rFonts w:cs="Arial"/>
                <w:sz w:val="16"/>
                <w:szCs w:val="16"/>
              </w:rPr>
            </w:pPr>
            <w:r w:rsidRPr="00B56A0A">
              <w:rPr>
                <w:rFonts w:cs="Arial"/>
                <w:color w:val="FF6600"/>
                <w:sz w:val="16"/>
                <w:szCs w:val="16"/>
              </w:rPr>
              <w:t xml:space="preserve">Cíl </w:t>
            </w:r>
            <w:r>
              <w:rPr>
                <w:rFonts w:cs="Arial"/>
                <w:color w:val="FF6600"/>
                <w:sz w:val="16"/>
                <w:szCs w:val="16"/>
              </w:rPr>
              <w:t>RKaZ</w:t>
            </w:r>
          </w:p>
        </w:tc>
        <w:tc>
          <w:tcPr>
            <w:tcW w:w="488"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290 942 083</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22 380 161</w:t>
            </w:r>
          </w:p>
        </w:tc>
        <w:tc>
          <w:tcPr>
            <w:tcW w:w="48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51 342 721</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3 949 441</w:t>
            </w:r>
          </w:p>
        </w:tc>
        <w:tc>
          <w:tcPr>
            <w:tcW w:w="44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51 342 721</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3 949 441</w:t>
            </w:r>
          </w:p>
        </w:tc>
        <w:tc>
          <w:tcPr>
            <w:tcW w:w="364"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493"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342 284 804</w:t>
            </w: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26 329 602</w:t>
            </w:r>
          </w:p>
        </w:tc>
        <w:tc>
          <w:tcPr>
            <w:tcW w:w="431"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85 %</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85 %</w:t>
            </w:r>
          </w:p>
        </w:tc>
        <w:tc>
          <w:tcPr>
            <w:tcW w:w="202"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388" w:type="pct"/>
            <w:tcBorders>
              <w:top w:val="single" w:sz="4" w:space="0" w:color="auto"/>
              <w:left w:val="single" w:sz="4" w:space="0" w:color="auto"/>
              <w:bottom w:val="single" w:sz="4" w:space="0" w:color="auto"/>
              <w:right w:val="double" w:sz="4" w:space="0" w:color="4F6228" w:themeColor="accent3" w:themeShade="80"/>
            </w:tcBorders>
            <w:noWrap/>
            <w:vAlign w:val="center"/>
          </w:tcPr>
          <w:p w:rsidR="00A75862" w:rsidRPr="00B56A0A" w:rsidRDefault="00A75862">
            <w:pPr>
              <w:rPr>
                <w:rFonts w:cs="Arial"/>
                <w:sz w:val="16"/>
                <w:szCs w:val="16"/>
              </w:rPr>
            </w:pPr>
          </w:p>
        </w:tc>
      </w:tr>
      <w:tr w:rsidR="00A75862" w:rsidRPr="00B56A0A" w:rsidTr="0076027F">
        <w:trPr>
          <w:trHeight w:val="695"/>
        </w:trPr>
        <w:tc>
          <w:tcPr>
            <w:tcW w:w="311" w:type="pct"/>
            <w:tcBorders>
              <w:top w:val="single" w:sz="4" w:space="0" w:color="auto"/>
              <w:left w:val="double" w:sz="4" w:space="0" w:color="4F6228" w:themeColor="accent3" w:themeShade="80"/>
              <w:bottom w:val="single" w:sz="4" w:space="0" w:color="auto"/>
              <w:right w:val="single" w:sz="4" w:space="0" w:color="auto"/>
            </w:tcBorders>
            <w:noWrap/>
            <w:vAlign w:val="center"/>
          </w:tcPr>
          <w:p w:rsidR="00A75862" w:rsidRPr="00B56A0A" w:rsidRDefault="00A75862" w:rsidP="00C92EE0">
            <w:pPr>
              <w:rPr>
                <w:rFonts w:cs="Arial"/>
                <w:sz w:val="16"/>
                <w:szCs w:val="16"/>
              </w:rPr>
            </w:pPr>
            <w:r w:rsidRPr="00B56A0A">
              <w:rPr>
                <w:rFonts w:cs="Arial"/>
                <w:sz w:val="16"/>
                <w:szCs w:val="16"/>
              </w:rPr>
              <w:t>2</w:t>
            </w:r>
          </w:p>
          <w:p w:rsidR="00A75862" w:rsidRPr="00B56A0A" w:rsidRDefault="00A75862" w:rsidP="00AA1D78">
            <w:pPr>
              <w:rPr>
                <w:rFonts w:cs="Arial"/>
                <w:sz w:val="16"/>
                <w:szCs w:val="16"/>
              </w:rPr>
            </w:pPr>
          </w:p>
        </w:tc>
        <w:tc>
          <w:tcPr>
            <w:tcW w:w="694" w:type="pct"/>
            <w:tcBorders>
              <w:top w:val="single" w:sz="4" w:space="0" w:color="auto"/>
              <w:left w:val="single" w:sz="4" w:space="0" w:color="auto"/>
              <w:bottom w:val="single" w:sz="4" w:space="0" w:color="auto"/>
              <w:right w:val="single" w:sz="4" w:space="0" w:color="auto"/>
            </w:tcBorders>
            <w:vAlign w:val="center"/>
          </w:tcPr>
          <w:p w:rsidR="00A75862" w:rsidRPr="00B56A0A" w:rsidRDefault="00A75862" w:rsidP="00AA1D78">
            <w:pPr>
              <w:rPr>
                <w:rFonts w:cs="Arial"/>
                <w:sz w:val="16"/>
                <w:szCs w:val="16"/>
              </w:rPr>
            </w:pPr>
            <w:r w:rsidRPr="00B56A0A">
              <w:rPr>
                <w:rFonts w:cs="Arial"/>
                <w:sz w:val="16"/>
                <w:szCs w:val="16"/>
              </w:rPr>
              <w:t>Zaváděn</w:t>
            </w:r>
            <w:r>
              <w:rPr>
                <w:rFonts w:cs="Arial"/>
                <w:sz w:val="16"/>
                <w:szCs w:val="16"/>
              </w:rPr>
              <w:t>í</w:t>
            </w:r>
            <w:r w:rsidRPr="00B56A0A">
              <w:rPr>
                <w:rFonts w:cs="Arial"/>
                <w:sz w:val="16"/>
                <w:szCs w:val="16"/>
              </w:rPr>
              <w:t>  ICT v územní veřejné správě</w:t>
            </w:r>
            <w:r>
              <w:rPr>
                <w:rFonts w:cs="Arial"/>
                <w:sz w:val="16"/>
                <w:szCs w:val="16"/>
              </w:rPr>
              <w:t xml:space="preserve"> – Cíl Konverg</w:t>
            </w:r>
            <w:r w:rsidR="00A61D16">
              <w:rPr>
                <w:rFonts w:cs="Arial"/>
                <w:sz w:val="16"/>
                <w:szCs w:val="16"/>
              </w:rPr>
              <w:t>e</w:t>
            </w:r>
            <w:r>
              <w:rPr>
                <w:rFonts w:cs="Arial"/>
                <w:sz w:val="16"/>
                <w:szCs w:val="16"/>
              </w:rPr>
              <w:t>nce</w:t>
            </w:r>
          </w:p>
        </w:tc>
        <w:tc>
          <w:tcPr>
            <w:tcW w:w="699"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rsidP="009042C9">
            <w:pPr>
              <w:rPr>
                <w:rFonts w:cs="Arial"/>
                <w:sz w:val="16"/>
                <w:szCs w:val="16"/>
              </w:rPr>
            </w:pPr>
            <w:r w:rsidRPr="00B56A0A">
              <w:rPr>
                <w:rFonts w:cs="Arial"/>
                <w:sz w:val="16"/>
                <w:szCs w:val="16"/>
              </w:rPr>
              <w:t>ERDF/</w:t>
            </w:r>
            <w:r>
              <w:rPr>
                <w:rFonts w:cs="Arial"/>
                <w:sz w:val="16"/>
                <w:szCs w:val="16"/>
              </w:rPr>
              <w:t>celkové způsobilé výdaje</w:t>
            </w:r>
          </w:p>
          <w:p w:rsidR="00A75862" w:rsidRPr="00B56A0A" w:rsidRDefault="00A75862" w:rsidP="00D00E12">
            <w:pPr>
              <w:rPr>
                <w:rFonts w:cs="Arial"/>
                <w:sz w:val="16"/>
                <w:szCs w:val="16"/>
              </w:rPr>
            </w:pPr>
            <w:r w:rsidRPr="00B56A0A">
              <w:rPr>
                <w:rFonts w:cs="Arial"/>
                <w:sz w:val="16"/>
                <w:szCs w:val="16"/>
              </w:rPr>
              <w:t>Cíl Konvergence</w:t>
            </w:r>
          </w:p>
        </w:tc>
        <w:tc>
          <w:tcPr>
            <w:tcW w:w="488"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rsidP="0017432E">
            <w:pPr>
              <w:rPr>
                <w:rFonts w:cs="Arial"/>
                <w:sz w:val="16"/>
                <w:szCs w:val="16"/>
              </w:rPr>
            </w:pPr>
            <w:r>
              <w:rPr>
                <w:rFonts w:cs="Arial"/>
                <w:sz w:val="16"/>
                <w:szCs w:val="16"/>
              </w:rPr>
              <w:t>148 510 867</w:t>
            </w:r>
          </w:p>
        </w:tc>
        <w:tc>
          <w:tcPr>
            <w:tcW w:w="48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26 207 801</w:t>
            </w:r>
          </w:p>
        </w:tc>
        <w:tc>
          <w:tcPr>
            <w:tcW w:w="44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26 207 801</w:t>
            </w:r>
          </w:p>
        </w:tc>
        <w:tc>
          <w:tcPr>
            <w:tcW w:w="364"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493"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174 718 668</w:t>
            </w:r>
          </w:p>
        </w:tc>
        <w:tc>
          <w:tcPr>
            <w:tcW w:w="431"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85 %</w:t>
            </w:r>
          </w:p>
        </w:tc>
        <w:tc>
          <w:tcPr>
            <w:tcW w:w="202"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388" w:type="pct"/>
            <w:tcBorders>
              <w:top w:val="single" w:sz="4" w:space="0" w:color="auto"/>
              <w:left w:val="single" w:sz="4" w:space="0" w:color="auto"/>
              <w:bottom w:val="single" w:sz="4" w:space="0" w:color="auto"/>
              <w:right w:val="double" w:sz="4" w:space="0" w:color="4F6228" w:themeColor="accent3" w:themeShade="80"/>
            </w:tcBorders>
            <w:noWrap/>
            <w:vAlign w:val="center"/>
          </w:tcPr>
          <w:p w:rsidR="00A75862" w:rsidRPr="00B56A0A" w:rsidRDefault="00A75862">
            <w:pPr>
              <w:rPr>
                <w:rFonts w:cs="Arial"/>
                <w:sz w:val="16"/>
                <w:szCs w:val="16"/>
              </w:rPr>
            </w:pPr>
          </w:p>
        </w:tc>
      </w:tr>
      <w:tr w:rsidR="00A75862" w:rsidRPr="00B56A0A" w:rsidTr="0076027F">
        <w:trPr>
          <w:trHeight w:val="691"/>
        </w:trPr>
        <w:tc>
          <w:tcPr>
            <w:tcW w:w="311" w:type="pct"/>
            <w:tcBorders>
              <w:top w:val="single" w:sz="4" w:space="0" w:color="auto"/>
              <w:left w:val="double" w:sz="4" w:space="0" w:color="4F6228" w:themeColor="accent3" w:themeShade="80"/>
              <w:bottom w:val="single" w:sz="4" w:space="0" w:color="auto"/>
              <w:right w:val="single" w:sz="4" w:space="0" w:color="auto"/>
            </w:tcBorders>
            <w:noWrap/>
            <w:vAlign w:val="center"/>
          </w:tcPr>
          <w:p w:rsidR="00A75862" w:rsidRPr="00B56A0A" w:rsidRDefault="00A75862" w:rsidP="00C92EE0">
            <w:pPr>
              <w:rPr>
                <w:rFonts w:cs="Arial"/>
                <w:sz w:val="16"/>
                <w:szCs w:val="16"/>
              </w:rPr>
            </w:pPr>
            <w:r w:rsidRPr="00B56A0A">
              <w:rPr>
                <w:rFonts w:cs="Arial"/>
                <w:sz w:val="16"/>
                <w:szCs w:val="16"/>
              </w:rPr>
              <w:t>3</w:t>
            </w:r>
          </w:p>
          <w:p w:rsidR="00A75862" w:rsidRPr="00B56A0A" w:rsidRDefault="00A75862" w:rsidP="00AA1D78">
            <w:pPr>
              <w:rPr>
                <w:rFonts w:cs="Arial"/>
                <w:sz w:val="16"/>
                <w:szCs w:val="16"/>
              </w:rPr>
            </w:pPr>
          </w:p>
        </w:tc>
        <w:tc>
          <w:tcPr>
            <w:tcW w:w="694" w:type="pct"/>
            <w:tcBorders>
              <w:top w:val="single" w:sz="4" w:space="0" w:color="auto"/>
              <w:left w:val="single" w:sz="4" w:space="0" w:color="auto"/>
              <w:bottom w:val="single" w:sz="4" w:space="0" w:color="auto"/>
              <w:right w:val="single" w:sz="4" w:space="0" w:color="auto"/>
            </w:tcBorders>
            <w:vAlign w:val="center"/>
          </w:tcPr>
          <w:p w:rsidR="00A75862" w:rsidRPr="00B56A0A" w:rsidRDefault="00A75862" w:rsidP="00AA1D78">
            <w:pPr>
              <w:rPr>
                <w:rFonts w:cs="Arial"/>
                <w:sz w:val="16"/>
                <w:szCs w:val="16"/>
              </w:rPr>
            </w:pPr>
            <w:r w:rsidRPr="00B56A0A">
              <w:rPr>
                <w:rFonts w:cs="Arial"/>
                <w:sz w:val="16"/>
                <w:szCs w:val="16"/>
              </w:rPr>
              <w:t>Zvýšení kvality a dostupnosti veřejných služeb</w:t>
            </w:r>
            <w:r>
              <w:rPr>
                <w:rFonts w:cs="Arial"/>
                <w:sz w:val="16"/>
                <w:szCs w:val="16"/>
              </w:rPr>
              <w:t xml:space="preserve"> – Cíl Konvergence</w:t>
            </w:r>
          </w:p>
        </w:tc>
        <w:tc>
          <w:tcPr>
            <w:tcW w:w="699"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rsidP="009042C9">
            <w:pPr>
              <w:rPr>
                <w:rFonts w:cs="Arial"/>
                <w:sz w:val="16"/>
                <w:szCs w:val="16"/>
              </w:rPr>
            </w:pPr>
            <w:r w:rsidRPr="00B56A0A">
              <w:rPr>
                <w:rFonts w:cs="Arial"/>
                <w:sz w:val="16"/>
                <w:szCs w:val="16"/>
              </w:rPr>
              <w:t>ERDF/</w:t>
            </w:r>
            <w:r>
              <w:rPr>
                <w:rFonts w:cs="Arial"/>
                <w:sz w:val="16"/>
                <w:szCs w:val="16"/>
              </w:rPr>
              <w:t>celkové způsobilé výdaje</w:t>
            </w:r>
          </w:p>
          <w:p w:rsidR="00A75862" w:rsidRPr="00B56A0A" w:rsidRDefault="00A75862" w:rsidP="00D00E12">
            <w:pPr>
              <w:rPr>
                <w:rFonts w:cs="Arial"/>
                <w:sz w:val="16"/>
                <w:szCs w:val="16"/>
              </w:rPr>
            </w:pPr>
            <w:r w:rsidRPr="00B56A0A">
              <w:rPr>
                <w:rFonts w:cs="Arial"/>
                <w:sz w:val="16"/>
                <w:szCs w:val="16"/>
              </w:rPr>
              <w:t>Cíl Konvergence</w:t>
            </w:r>
          </w:p>
        </w:tc>
        <w:tc>
          <w:tcPr>
            <w:tcW w:w="488"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rsidP="0017432E">
            <w:pPr>
              <w:rPr>
                <w:rFonts w:cs="Arial"/>
                <w:sz w:val="16"/>
                <w:szCs w:val="16"/>
              </w:rPr>
            </w:pPr>
            <w:r>
              <w:rPr>
                <w:rFonts w:cs="Arial"/>
                <w:sz w:val="16"/>
                <w:szCs w:val="16"/>
              </w:rPr>
              <w:t>614 618 060</w:t>
            </w:r>
          </w:p>
        </w:tc>
        <w:tc>
          <w:tcPr>
            <w:tcW w:w="48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108 462 012</w:t>
            </w:r>
          </w:p>
        </w:tc>
        <w:tc>
          <w:tcPr>
            <w:tcW w:w="44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105 334 619</w:t>
            </w:r>
          </w:p>
        </w:tc>
        <w:tc>
          <w:tcPr>
            <w:tcW w:w="364"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3 127 393</w:t>
            </w:r>
          </w:p>
        </w:tc>
        <w:tc>
          <w:tcPr>
            <w:tcW w:w="493"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723 080 072</w:t>
            </w:r>
          </w:p>
        </w:tc>
        <w:tc>
          <w:tcPr>
            <w:tcW w:w="431"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85 %</w:t>
            </w:r>
          </w:p>
        </w:tc>
        <w:tc>
          <w:tcPr>
            <w:tcW w:w="202"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388" w:type="pct"/>
            <w:tcBorders>
              <w:top w:val="single" w:sz="4" w:space="0" w:color="auto"/>
              <w:left w:val="single" w:sz="4" w:space="0" w:color="auto"/>
              <w:bottom w:val="single" w:sz="4" w:space="0" w:color="auto"/>
              <w:right w:val="double" w:sz="4" w:space="0" w:color="4F6228" w:themeColor="accent3" w:themeShade="80"/>
            </w:tcBorders>
            <w:noWrap/>
            <w:vAlign w:val="center"/>
          </w:tcPr>
          <w:p w:rsidR="00A75862" w:rsidRPr="00B56A0A" w:rsidRDefault="00A75862">
            <w:pPr>
              <w:rPr>
                <w:rFonts w:cs="Arial"/>
                <w:sz w:val="16"/>
                <w:szCs w:val="16"/>
              </w:rPr>
            </w:pPr>
          </w:p>
        </w:tc>
      </w:tr>
      <w:tr w:rsidR="00A75862" w:rsidRPr="00B56A0A" w:rsidTr="0076027F">
        <w:trPr>
          <w:trHeight w:val="1409"/>
        </w:trPr>
        <w:tc>
          <w:tcPr>
            <w:tcW w:w="311" w:type="pct"/>
            <w:tcBorders>
              <w:top w:val="single" w:sz="4" w:space="0" w:color="auto"/>
              <w:left w:val="double" w:sz="4" w:space="0" w:color="4F6228" w:themeColor="accent3" w:themeShade="80"/>
              <w:bottom w:val="single" w:sz="4" w:space="0" w:color="auto"/>
              <w:right w:val="single" w:sz="4" w:space="0" w:color="auto"/>
            </w:tcBorders>
            <w:noWrap/>
            <w:vAlign w:val="center"/>
          </w:tcPr>
          <w:p w:rsidR="00A75862" w:rsidRPr="00B56A0A" w:rsidRDefault="00A75862" w:rsidP="00C92EE0">
            <w:pPr>
              <w:rPr>
                <w:rFonts w:cs="Arial"/>
                <w:sz w:val="16"/>
                <w:szCs w:val="16"/>
              </w:rPr>
            </w:pPr>
            <w:r w:rsidRPr="00B56A0A">
              <w:rPr>
                <w:rFonts w:cs="Arial"/>
                <w:sz w:val="16"/>
                <w:szCs w:val="16"/>
              </w:rPr>
              <w:t>4a</w:t>
            </w:r>
          </w:p>
          <w:p w:rsidR="00A75862" w:rsidRPr="00B56A0A" w:rsidRDefault="00A75862" w:rsidP="00AA1D78">
            <w:pPr>
              <w:rPr>
                <w:rFonts w:cs="Arial"/>
                <w:sz w:val="16"/>
                <w:szCs w:val="16"/>
              </w:rPr>
            </w:pPr>
          </w:p>
          <w:p w:rsidR="00A75862" w:rsidRPr="00B56A0A" w:rsidRDefault="00A75862" w:rsidP="00AA1D78">
            <w:pPr>
              <w:rPr>
                <w:rFonts w:cs="Arial"/>
                <w:sz w:val="16"/>
                <w:szCs w:val="16"/>
              </w:rPr>
            </w:pPr>
          </w:p>
          <w:p w:rsidR="00A75862" w:rsidRPr="00B56A0A" w:rsidRDefault="00A75862" w:rsidP="009042C9">
            <w:pPr>
              <w:rPr>
                <w:rFonts w:cs="Arial"/>
                <w:color w:val="FF6600"/>
                <w:sz w:val="16"/>
                <w:szCs w:val="16"/>
              </w:rPr>
            </w:pPr>
            <w:r w:rsidRPr="00B56A0A">
              <w:rPr>
                <w:rFonts w:cs="Arial"/>
                <w:color w:val="FF6600"/>
                <w:sz w:val="16"/>
                <w:szCs w:val="16"/>
              </w:rPr>
              <w:t>4 b</w:t>
            </w:r>
          </w:p>
          <w:p w:rsidR="00A75862" w:rsidRPr="00B56A0A" w:rsidRDefault="00A75862" w:rsidP="00D00E12">
            <w:pPr>
              <w:rPr>
                <w:rFonts w:cs="Arial"/>
                <w:sz w:val="16"/>
                <w:szCs w:val="16"/>
              </w:rPr>
            </w:pPr>
          </w:p>
        </w:tc>
        <w:tc>
          <w:tcPr>
            <w:tcW w:w="694" w:type="pct"/>
            <w:tcBorders>
              <w:top w:val="single" w:sz="4" w:space="0" w:color="auto"/>
              <w:left w:val="single" w:sz="4" w:space="0" w:color="auto"/>
              <w:bottom w:val="single" w:sz="4" w:space="0" w:color="auto"/>
              <w:right w:val="single" w:sz="4" w:space="0" w:color="auto"/>
            </w:tcBorders>
            <w:vAlign w:val="center"/>
          </w:tcPr>
          <w:p w:rsidR="00A75862" w:rsidRPr="00B56A0A" w:rsidRDefault="00A75862" w:rsidP="0017432E">
            <w:pPr>
              <w:rPr>
                <w:rFonts w:cs="Arial"/>
                <w:sz w:val="16"/>
                <w:szCs w:val="16"/>
              </w:rPr>
            </w:pPr>
            <w:r w:rsidRPr="00B56A0A">
              <w:rPr>
                <w:rFonts w:cs="Arial"/>
                <w:sz w:val="16"/>
                <w:szCs w:val="16"/>
              </w:rPr>
              <w:t>Národní podpora  CR</w:t>
            </w:r>
            <w:r>
              <w:rPr>
                <w:rFonts w:cs="Arial"/>
                <w:sz w:val="16"/>
                <w:szCs w:val="16"/>
              </w:rPr>
              <w:t xml:space="preserve"> – Cíl Konvergence</w:t>
            </w:r>
          </w:p>
          <w:p w:rsidR="00A75862" w:rsidRPr="00B56A0A" w:rsidRDefault="00A75862">
            <w:pPr>
              <w:rPr>
                <w:rFonts w:cs="Arial"/>
                <w:color w:val="FF6600"/>
                <w:sz w:val="16"/>
                <w:szCs w:val="16"/>
              </w:rPr>
            </w:pPr>
            <w:r w:rsidRPr="00B56A0A">
              <w:rPr>
                <w:rFonts w:cs="Arial"/>
                <w:color w:val="FF6600"/>
                <w:sz w:val="16"/>
                <w:szCs w:val="16"/>
              </w:rPr>
              <w:t>Národní podpora  CR</w:t>
            </w:r>
            <w:r>
              <w:rPr>
                <w:rFonts w:cs="Arial"/>
                <w:color w:val="FF6600"/>
                <w:sz w:val="16"/>
                <w:szCs w:val="16"/>
              </w:rPr>
              <w:t xml:space="preserve"> – Cíl Regionální konkurenceschopnost a zaměstnanost</w:t>
            </w:r>
          </w:p>
        </w:tc>
        <w:tc>
          <w:tcPr>
            <w:tcW w:w="699"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ERDF/</w:t>
            </w:r>
            <w:r>
              <w:rPr>
                <w:rFonts w:cs="Arial"/>
                <w:sz w:val="16"/>
                <w:szCs w:val="16"/>
              </w:rPr>
              <w:t>celkové způsobilé výdaje</w:t>
            </w:r>
          </w:p>
          <w:p w:rsidR="00A75862" w:rsidRPr="00B56A0A" w:rsidRDefault="00A75862">
            <w:pPr>
              <w:rPr>
                <w:rFonts w:cs="Arial"/>
                <w:sz w:val="16"/>
                <w:szCs w:val="16"/>
              </w:rPr>
            </w:pPr>
            <w:r w:rsidRPr="00B56A0A">
              <w:rPr>
                <w:rFonts w:cs="Arial"/>
                <w:sz w:val="16"/>
                <w:szCs w:val="16"/>
              </w:rPr>
              <w:t>Cíl Konvergence</w:t>
            </w: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ERDF/</w:t>
            </w:r>
            <w:r>
              <w:rPr>
                <w:rFonts w:cs="Arial"/>
                <w:color w:val="FF6600"/>
                <w:sz w:val="16"/>
                <w:szCs w:val="16"/>
              </w:rPr>
              <w:t>celkové způsobilé výdaje</w:t>
            </w:r>
          </w:p>
          <w:p w:rsidR="00A75862" w:rsidRPr="00B56A0A" w:rsidRDefault="00A75862">
            <w:pPr>
              <w:rPr>
                <w:rFonts w:cs="Arial"/>
                <w:sz w:val="16"/>
                <w:szCs w:val="16"/>
              </w:rPr>
            </w:pPr>
            <w:r w:rsidRPr="00B56A0A">
              <w:rPr>
                <w:rFonts w:cs="Arial"/>
                <w:color w:val="FF6600"/>
                <w:sz w:val="16"/>
                <w:szCs w:val="16"/>
              </w:rPr>
              <w:t xml:space="preserve">Cíl </w:t>
            </w:r>
            <w:r>
              <w:rPr>
                <w:rFonts w:cs="Arial"/>
                <w:color w:val="FF6600"/>
                <w:sz w:val="16"/>
                <w:szCs w:val="16"/>
              </w:rPr>
              <w:t>RKaZ</w:t>
            </w:r>
          </w:p>
        </w:tc>
        <w:tc>
          <w:tcPr>
            <w:tcW w:w="488"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60 567 416</w:t>
            </w: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4 659 032</w:t>
            </w:r>
          </w:p>
          <w:p w:rsidR="00A75862" w:rsidRPr="00B56A0A" w:rsidRDefault="00A75862">
            <w:pPr>
              <w:rPr>
                <w:rFonts w:cs="Arial"/>
                <w:sz w:val="16"/>
                <w:szCs w:val="16"/>
              </w:rPr>
            </w:pPr>
          </w:p>
        </w:tc>
        <w:tc>
          <w:tcPr>
            <w:tcW w:w="48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10 688 368</w:t>
            </w: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822 18</w:t>
            </w:r>
            <w:r>
              <w:rPr>
                <w:rFonts w:cs="Arial"/>
                <w:color w:val="FF6600"/>
                <w:sz w:val="16"/>
                <w:szCs w:val="16"/>
              </w:rPr>
              <w:t>3</w:t>
            </w:r>
          </w:p>
          <w:p w:rsidR="00A75862" w:rsidRPr="00B56A0A" w:rsidRDefault="00A75862">
            <w:pPr>
              <w:rPr>
                <w:rFonts w:cs="Arial"/>
                <w:sz w:val="16"/>
                <w:szCs w:val="16"/>
              </w:rPr>
            </w:pPr>
          </w:p>
        </w:tc>
        <w:tc>
          <w:tcPr>
            <w:tcW w:w="44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10 </w:t>
            </w:r>
            <w:r>
              <w:rPr>
                <w:rFonts w:cs="Arial"/>
                <w:sz w:val="16"/>
                <w:szCs w:val="16"/>
              </w:rPr>
              <w:t>014 023</w:t>
            </w: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770 310</w:t>
            </w:r>
          </w:p>
          <w:p w:rsidR="00A75862" w:rsidRPr="00B56A0A" w:rsidRDefault="00A75862">
            <w:pPr>
              <w:rPr>
                <w:rFonts w:cs="Arial"/>
                <w:sz w:val="16"/>
                <w:szCs w:val="16"/>
              </w:rPr>
            </w:pPr>
          </w:p>
        </w:tc>
        <w:tc>
          <w:tcPr>
            <w:tcW w:w="364" w:type="pct"/>
            <w:tcBorders>
              <w:top w:val="single" w:sz="4" w:space="0" w:color="auto"/>
              <w:left w:val="single" w:sz="4" w:space="0" w:color="auto"/>
              <w:bottom w:val="single" w:sz="4" w:space="0" w:color="auto"/>
              <w:right w:val="single" w:sz="4" w:space="0" w:color="auto"/>
            </w:tcBorders>
            <w:noWrap/>
            <w:vAlign w:val="center"/>
          </w:tcPr>
          <w:p w:rsidR="00A75862" w:rsidRDefault="00A75862">
            <w:pPr>
              <w:rPr>
                <w:rFonts w:cs="Arial"/>
                <w:sz w:val="16"/>
                <w:szCs w:val="16"/>
              </w:rPr>
            </w:pPr>
            <w:r>
              <w:rPr>
                <w:rFonts w:cs="Arial"/>
                <w:sz w:val="16"/>
                <w:szCs w:val="16"/>
              </w:rPr>
              <w:t>674 345</w:t>
            </w:r>
          </w:p>
          <w:p w:rsidR="00A75862" w:rsidRDefault="00A75862">
            <w:pPr>
              <w:rPr>
                <w:rFonts w:cs="Arial"/>
                <w:sz w:val="16"/>
                <w:szCs w:val="16"/>
              </w:rPr>
            </w:pPr>
          </w:p>
          <w:p w:rsidR="00A75862" w:rsidRDefault="00A75862">
            <w:pPr>
              <w:rPr>
                <w:rFonts w:cs="Arial"/>
                <w:sz w:val="16"/>
                <w:szCs w:val="16"/>
              </w:rPr>
            </w:pPr>
            <w:r>
              <w:rPr>
                <w:rFonts w:cs="Arial"/>
                <w:sz w:val="16"/>
                <w:szCs w:val="16"/>
              </w:rPr>
              <w:t>51 873</w:t>
            </w:r>
          </w:p>
          <w:p w:rsidR="00A75862" w:rsidRPr="00B56A0A" w:rsidRDefault="00A75862">
            <w:pPr>
              <w:rPr>
                <w:rFonts w:cs="Arial"/>
                <w:sz w:val="16"/>
                <w:szCs w:val="16"/>
              </w:rPr>
            </w:pPr>
          </w:p>
        </w:tc>
        <w:tc>
          <w:tcPr>
            <w:tcW w:w="493"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71 255 784</w:t>
            </w: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5 481 21</w:t>
            </w:r>
            <w:r>
              <w:rPr>
                <w:rFonts w:cs="Arial"/>
                <w:color w:val="FF6600"/>
                <w:sz w:val="16"/>
                <w:szCs w:val="16"/>
              </w:rPr>
              <w:t>5</w:t>
            </w:r>
          </w:p>
          <w:p w:rsidR="00A75862" w:rsidRPr="00B56A0A" w:rsidRDefault="00A75862">
            <w:pPr>
              <w:rPr>
                <w:rFonts w:cs="Arial"/>
                <w:sz w:val="16"/>
                <w:szCs w:val="16"/>
              </w:rPr>
            </w:pPr>
          </w:p>
        </w:tc>
        <w:tc>
          <w:tcPr>
            <w:tcW w:w="431"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85 %</w:t>
            </w: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85 %</w:t>
            </w:r>
          </w:p>
          <w:p w:rsidR="00A75862" w:rsidRPr="00B56A0A" w:rsidRDefault="00A75862">
            <w:pPr>
              <w:rPr>
                <w:rFonts w:cs="Arial"/>
                <w:sz w:val="16"/>
                <w:szCs w:val="16"/>
              </w:rPr>
            </w:pPr>
          </w:p>
        </w:tc>
        <w:tc>
          <w:tcPr>
            <w:tcW w:w="202"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388" w:type="pct"/>
            <w:tcBorders>
              <w:top w:val="single" w:sz="4" w:space="0" w:color="auto"/>
              <w:left w:val="single" w:sz="4" w:space="0" w:color="auto"/>
              <w:bottom w:val="single" w:sz="4" w:space="0" w:color="auto"/>
              <w:right w:val="double" w:sz="4" w:space="0" w:color="4F6228" w:themeColor="accent3" w:themeShade="80"/>
            </w:tcBorders>
            <w:noWrap/>
            <w:vAlign w:val="center"/>
          </w:tcPr>
          <w:p w:rsidR="00A75862" w:rsidRPr="00B56A0A" w:rsidRDefault="00A75862">
            <w:pPr>
              <w:rPr>
                <w:rFonts w:cs="Arial"/>
                <w:sz w:val="16"/>
                <w:szCs w:val="16"/>
              </w:rPr>
            </w:pPr>
          </w:p>
        </w:tc>
      </w:tr>
      <w:tr w:rsidR="00A75862" w:rsidRPr="00B56A0A" w:rsidTr="0076027F">
        <w:trPr>
          <w:trHeight w:val="706"/>
        </w:trPr>
        <w:tc>
          <w:tcPr>
            <w:tcW w:w="311" w:type="pct"/>
            <w:tcBorders>
              <w:top w:val="single" w:sz="4" w:space="0" w:color="auto"/>
              <w:left w:val="double" w:sz="4" w:space="0" w:color="4F6228" w:themeColor="accent3" w:themeShade="80"/>
              <w:bottom w:val="single" w:sz="4" w:space="0" w:color="auto"/>
              <w:right w:val="single" w:sz="4" w:space="0" w:color="auto"/>
            </w:tcBorders>
            <w:noWrap/>
            <w:vAlign w:val="center"/>
          </w:tcPr>
          <w:p w:rsidR="00A75862" w:rsidRPr="00B56A0A" w:rsidRDefault="00A75862" w:rsidP="00C92EE0">
            <w:pPr>
              <w:rPr>
                <w:rFonts w:cs="Arial"/>
                <w:sz w:val="16"/>
                <w:szCs w:val="16"/>
              </w:rPr>
            </w:pPr>
            <w:r w:rsidRPr="00B56A0A">
              <w:rPr>
                <w:rFonts w:cs="Arial"/>
                <w:sz w:val="16"/>
                <w:szCs w:val="16"/>
              </w:rPr>
              <w:t xml:space="preserve"> 5</w:t>
            </w:r>
          </w:p>
          <w:p w:rsidR="00A75862" w:rsidRPr="00B56A0A" w:rsidRDefault="00A75862" w:rsidP="00AA1D78">
            <w:pPr>
              <w:rPr>
                <w:rFonts w:cs="Arial"/>
                <w:sz w:val="16"/>
                <w:szCs w:val="16"/>
              </w:rPr>
            </w:pPr>
          </w:p>
        </w:tc>
        <w:tc>
          <w:tcPr>
            <w:tcW w:w="694" w:type="pct"/>
            <w:tcBorders>
              <w:top w:val="single" w:sz="4" w:space="0" w:color="auto"/>
              <w:left w:val="single" w:sz="4" w:space="0" w:color="auto"/>
              <w:bottom w:val="single" w:sz="4" w:space="0" w:color="auto"/>
              <w:right w:val="single" w:sz="4" w:space="0" w:color="auto"/>
            </w:tcBorders>
            <w:vAlign w:val="center"/>
          </w:tcPr>
          <w:p w:rsidR="00A75862" w:rsidRPr="00B56A0A" w:rsidRDefault="00A75862" w:rsidP="00AA1D78">
            <w:pPr>
              <w:rPr>
                <w:rFonts w:cs="Arial"/>
                <w:sz w:val="16"/>
                <w:szCs w:val="16"/>
              </w:rPr>
            </w:pPr>
            <w:r w:rsidRPr="00B56A0A">
              <w:rPr>
                <w:rFonts w:cs="Arial"/>
                <w:sz w:val="16"/>
                <w:szCs w:val="16"/>
              </w:rPr>
              <w:t>Národní podpora územního rozvoje</w:t>
            </w:r>
            <w:r>
              <w:rPr>
                <w:rFonts w:cs="Arial"/>
                <w:sz w:val="16"/>
                <w:szCs w:val="16"/>
              </w:rPr>
              <w:t xml:space="preserve"> – Cíl Konvergence</w:t>
            </w:r>
          </w:p>
        </w:tc>
        <w:tc>
          <w:tcPr>
            <w:tcW w:w="699"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rsidP="009042C9">
            <w:pPr>
              <w:rPr>
                <w:rFonts w:cs="Arial"/>
                <w:sz w:val="16"/>
                <w:szCs w:val="16"/>
              </w:rPr>
            </w:pPr>
            <w:r w:rsidRPr="00B56A0A">
              <w:rPr>
                <w:rFonts w:cs="Arial"/>
                <w:sz w:val="16"/>
                <w:szCs w:val="16"/>
              </w:rPr>
              <w:t>ERDF/</w:t>
            </w:r>
            <w:r>
              <w:rPr>
                <w:rFonts w:cs="Arial"/>
                <w:sz w:val="16"/>
                <w:szCs w:val="16"/>
              </w:rPr>
              <w:t>celkové způsobilé výdaje</w:t>
            </w:r>
          </w:p>
          <w:p w:rsidR="00A75862" w:rsidRPr="00B56A0A" w:rsidRDefault="00A75862" w:rsidP="00D00E12">
            <w:pPr>
              <w:rPr>
                <w:rFonts w:cs="Arial"/>
                <w:sz w:val="16"/>
                <w:szCs w:val="16"/>
              </w:rPr>
            </w:pPr>
            <w:r w:rsidRPr="00B56A0A">
              <w:rPr>
                <w:rFonts w:cs="Arial"/>
                <w:sz w:val="16"/>
                <w:szCs w:val="16"/>
              </w:rPr>
              <w:t>Cíl Konvergence</w:t>
            </w:r>
          </w:p>
        </w:tc>
        <w:tc>
          <w:tcPr>
            <w:tcW w:w="488"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rsidP="0017432E">
            <w:pPr>
              <w:rPr>
                <w:rFonts w:cs="Arial"/>
                <w:sz w:val="16"/>
                <w:szCs w:val="16"/>
              </w:rPr>
            </w:pPr>
            <w:r>
              <w:rPr>
                <w:rFonts w:cs="Arial"/>
                <w:color w:val="000000"/>
                <w:sz w:val="16"/>
                <w:szCs w:val="16"/>
              </w:rPr>
              <w:t>442 643 474</w:t>
            </w:r>
          </w:p>
        </w:tc>
        <w:tc>
          <w:tcPr>
            <w:tcW w:w="48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color w:val="000000"/>
                <w:sz w:val="16"/>
                <w:szCs w:val="16"/>
              </w:rPr>
              <w:t>78 113 556</w:t>
            </w:r>
          </w:p>
        </w:tc>
        <w:tc>
          <w:tcPr>
            <w:tcW w:w="44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color w:val="000000"/>
                <w:sz w:val="16"/>
                <w:szCs w:val="16"/>
              </w:rPr>
              <w:t>48 946 987</w:t>
            </w:r>
          </w:p>
        </w:tc>
        <w:tc>
          <w:tcPr>
            <w:tcW w:w="364"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color w:val="000000"/>
                <w:sz w:val="16"/>
                <w:szCs w:val="16"/>
              </w:rPr>
              <w:t>29 166 569</w:t>
            </w:r>
          </w:p>
        </w:tc>
        <w:tc>
          <w:tcPr>
            <w:tcW w:w="493"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color w:val="000000"/>
                <w:sz w:val="16"/>
                <w:szCs w:val="16"/>
              </w:rPr>
              <w:t>520 757 030</w:t>
            </w:r>
          </w:p>
        </w:tc>
        <w:tc>
          <w:tcPr>
            <w:tcW w:w="431"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85 %</w:t>
            </w:r>
          </w:p>
          <w:p w:rsidR="00A75862" w:rsidRPr="00B56A0A" w:rsidRDefault="00A75862">
            <w:pPr>
              <w:rPr>
                <w:rFonts w:cs="Arial"/>
                <w:sz w:val="16"/>
                <w:szCs w:val="16"/>
              </w:rPr>
            </w:pPr>
          </w:p>
        </w:tc>
        <w:tc>
          <w:tcPr>
            <w:tcW w:w="202"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388" w:type="pct"/>
            <w:tcBorders>
              <w:top w:val="single" w:sz="4" w:space="0" w:color="auto"/>
              <w:left w:val="single" w:sz="4" w:space="0" w:color="auto"/>
              <w:bottom w:val="single" w:sz="4" w:space="0" w:color="auto"/>
              <w:right w:val="double" w:sz="4" w:space="0" w:color="4F6228" w:themeColor="accent3" w:themeShade="80"/>
            </w:tcBorders>
            <w:noWrap/>
            <w:vAlign w:val="center"/>
          </w:tcPr>
          <w:p w:rsidR="00A75862" w:rsidRPr="00B56A0A" w:rsidRDefault="00A75862">
            <w:pPr>
              <w:rPr>
                <w:rFonts w:cs="Arial"/>
                <w:sz w:val="16"/>
                <w:szCs w:val="16"/>
              </w:rPr>
            </w:pPr>
          </w:p>
        </w:tc>
      </w:tr>
      <w:tr w:rsidR="00A75862" w:rsidRPr="00B56A0A" w:rsidTr="0076027F">
        <w:trPr>
          <w:trHeight w:val="1397"/>
        </w:trPr>
        <w:tc>
          <w:tcPr>
            <w:tcW w:w="311" w:type="pct"/>
            <w:tcBorders>
              <w:top w:val="single" w:sz="4" w:space="0" w:color="auto"/>
              <w:left w:val="double" w:sz="4" w:space="0" w:color="4F6228" w:themeColor="accent3" w:themeShade="80"/>
              <w:bottom w:val="single" w:sz="4" w:space="0" w:color="auto"/>
              <w:right w:val="single" w:sz="4" w:space="0" w:color="auto"/>
            </w:tcBorders>
            <w:noWrap/>
            <w:vAlign w:val="center"/>
          </w:tcPr>
          <w:p w:rsidR="00A75862" w:rsidRPr="00B56A0A" w:rsidRDefault="00A75862" w:rsidP="00C92EE0">
            <w:pPr>
              <w:rPr>
                <w:rFonts w:cs="Arial"/>
                <w:sz w:val="16"/>
                <w:szCs w:val="16"/>
              </w:rPr>
            </w:pPr>
            <w:r w:rsidRPr="00B56A0A">
              <w:rPr>
                <w:rFonts w:cs="Arial"/>
                <w:sz w:val="16"/>
                <w:szCs w:val="16"/>
              </w:rPr>
              <w:t>6a</w:t>
            </w:r>
          </w:p>
          <w:p w:rsidR="00A75862" w:rsidRPr="00B56A0A" w:rsidRDefault="00A75862" w:rsidP="00AA1D78">
            <w:pPr>
              <w:rPr>
                <w:rFonts w:cs="Arial"/>
                <w:sz w:val="16"/>
                <w:szCs w:val="16"/>
              </w:rPr>
            </w:pPr>
          </w:p>
          <w:p w:rsidR="00A75862" w:rsidRPr="00B56A0A" w:rsidRDefault="00A75862" w:rsidP="00AA1D78">
            <w:pPr>
              <w:rPr>
                <w:rFonts w:cs="Arial"/>
                <w:sz w:val="16"/>
                <w:szCs w:val="16"/>
              </w:rPr>
            </w:pPr>
          </w:p>
          <w:p w:rsidR="00A75862" w:rsidRPr="00B56A0A" w:rsidRDefault="00A75862" w:rsidP="009042C9">
            <w:pPr>
              <w:rPr>
                <w:rFonts w:cs="Arial"/>
                <w:color w:val="FF6600"/>
                <w:sz w:val="16"/>
                <w:szCs w:val="16"/>
              </w:rPr>
            </w:pPr>
            <w:r w:rsidRPr="00B56A0A">
              <w:rPr>
                <w:rFonts w:cs="Arial"/>
                <w:color w:val="FF6600"/>
                <w:sz w:val="16"/>
                <w:szCs w:val="16"/>
              </w:rPr>
              <w:t>6b</w:t>
            </w:r>
          </w:p>
          <w:p w:rsidR="00A75862" w:rsidRPr="00B56A0A" w:rsidRDefault="00A75862" w:rsidP="00D00E12">
            <w:pPr>
              <w:rPr>
                <w:rFonts w:cs="Arial"/>
                <w:color w:val="FF9900"/>
                <w:sz w:val="16"/>
                <w:szCs w:val="16"/>
              </w:rPr>
            </w:pPr>
          </w:p>
        </w:tc>
        <w:tc>
          <w:tcPr>
            <w:tcW w:w="694" w:type="pct"/>
            <w:tcBorders>
              <w:top w:val="single" w:sz="4" w:space="0" w:color="auto"/>
              <w:left w:val="single" w:sz="4" w:space="0" w:color="auto"/>
              <w:bottom w:val="single" w:sz="4" w:space="0" w:color="auto"/>
              <w:right w:val="single" w:sz="4" w:space="0" w:color="auto"/>
            </w:tcBorders>
            <w:vAlign w:val="center"/>
          </w:tcPr>
          <w:p w:rsidR="00A75862" w:rsidRPr="00B56A0A" w:rsidRDefault="00A75862" w:rsidP="0017432E">
            <w:pPr>
              <w:rPr>
                <w:rFonts w:cs="Arial"/>
                <w:sz w:val="16"/>
                <w:szCs w:val="16"/>
              </w:rPr>
            </w:pPr>
            <w:r w:rsidRPr="00B56A0A">
              <w:rPr>
                <w:rFonts w:cs="Arial"/>
                <w:sz w:val="16"/>
                <w:szCs w:val="16"/>
              </w:rPr>
              <w:t>Technická pomoc</w:t>
            </w:r>
            <w:r>
              <w:rPr>
                <w:rFonts w:cs="Arial"/>
                <w:sz w:val="16"/>
                <w:szCs w:val="16"/>
              </w:rPr>
              <w:t xml:space="preserve"> – Cíl Konvergence</w:t>
            </w:r>
          </w:p>
          <w:p w:rsidR="00A75862" w:rsidRPr="00B56A0A" w:rsidRDefault="00A75862">
            <w:pPr>
              <w:rPr>
                <w:rFonts w:cs="Arial"/>
                <w:sz w:val="16"/>
                <w:szCs w:val="16"/>
              </w:rPr>
            </w:pPr>
            <w:r w:rsidRPr="00B56A0A">
              <w:rPr>
                <w:rFonts w:cs="Arial"/>
                <w:color w:val="FF6600"/>
                <w:sz w:val="16"/>
                <w:szCs w:val="16"/>
              </w:rPr>
              <w:t>Technická pomoc</w:t>
            </w:r>
            <w:r>
              <w:rPr>
                <w:rFonts w:cs="Arial"/>
                <w:color w:val="FF6600"/>
                <w:sz w:val="16"/>
                <w:szCs w:val="16"/>
              </w:rPr>
              <w:t xml:space="preserve"> – Cíl Regionální konkurenceschopnost a zaměstnanost</w:t>
            </w:r>
          </w:p>
        </w:tc>
        <w:tc>
          <w:tcPr>
            <w:tcW w:w="699"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ERDF/</w:t>
            </w:r>
            <w:r>
              <w:rPr>
                <w:rFonts w:cs="Arial"/>
                <w:sz w:val="16"/>
                <w:szCs w:val="16"/>
              </w:rPr>
              <w:t>celkové způsobilé výdaje</w:t>
            </w:r>
          </w:p>
          <w:p w:rsidR="00A75862" w:rsidRPr="00B56A0A" w:rsidRDefault="00A75862">
            <w:pPr>
              <w:rPr>
                <w:rFonts w:cs="Arial"/>
                <w:sz w:val="16"/>
                <w:szCs w:val="16"/>
              </w:rPr>
            </w:pPr>
            <w:r w:rsidRPr="00B56A0A">
              <w:rPr>
                <w:rFonts w:cs="Arial"/>
                <w:sz w:val="16"/>
                <w:szCs w:val="16"/>
              </w:rPr>
              <w:t>Cíl Konvergence</w:t>
            </w: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ERDF/</w:t>
            </w:r>
            <w:r>
              <w:rPr>
                <w:rFonts w:cs="Arial"/>
                <w:sz w:val="16"/>
                <w:szCs w:val="16"/>
              </w:rPr>
              <w:t>celkové způsobilé výdaje</w:t>
            </w:r>
          </w:p>
          <w:p w:rsidR="00A75862" w:rsidRPr="00B56A0A" w:rsidRDefault="00A75862">
            <w:pPr>
              <w:rPr>
                <w:rFonts w:cs="Arial"/>
                <w:sz w:val="16"/>
                <w:szCs w:val="16"/>
              </w:rPr>
            </w:pPr>
            <w:r w:rsidRPr="00B56A0A">
              <w:rPr>
                <w:rFonts w:cs="Arial"/>
                <w:color w:val="FF6600"/>
                <w:sz w:val="16"/>
                <w:szCs w:val="16"/>
              </w:rPr>
              <w:t xml:space="preserve">Cíl </w:t>
            </w:r>
            <w:r>
              <w:rPr>
                <w:rFonts w:cs="Arial"/>
                <w:color w:val="FF6600"/>
                <w:sz w:val="16"/>
                <w:szCs w:val="16"/>
              </w:rPr>
              <w:t>RKaZ</w:t>
            </w:r>
          </w:p>
        </w:tc>
        <w:tc>
          <w:tcPr>
            <w:tcW w:w="488"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34 074 787</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626 428</w:t>
            </w:r>
          </w:p>
        </w:tc>
        <w:tc>
          <w:tcPr>
            <w:tcW w:w="48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6 013 199</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110 548</w:t>
            </w:r>
          </w:p>
        </w:tc>
        <w:tc>
          <w:tcPr>
            <w:tcW w:w="445"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6 013 199</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110 548</w:t>
            </w:r>
          </w:p>
        </w:tc>
        <w:tc>
          <w:tcPr>
            <w:tcW w:w="364"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493"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Pr>
                <w:rFonts w:cs="Arial"/>
                <w:sz w:val="16"/>
                <w:szCs w:val="16"/>
              </w:rPr>
              <w:t>40 087 986</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Pr>
                <w:rFonts w:cs="Arial"/>
                <w:color w:val="FF6600"/>
                <w:sz w:val="16"/>
                <w:szCs w:val="16"/>
              </w:rPr>
              <w:t>736 976</w:t>
            </w:r>
          </w:p>
        </w:tc>
        <w:tc>
          <w:tcPr>
            <w:tcW w:w="431"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r w:rsidRPr="00B56A0A">
              <w:rPr>
                <w:rFonts w:cs="Arial"/>
                <w:sz w:val="16"/>
                <w:szCs w:val="16"/>
              </w:rPr>
              <w:t>85 %</w:t>
            </w:r>
          </w:p>
          <w:p w:rsidR="00A75862" w:rsidRPr="00B56A0A" w:rsidRDefault="00A75862">
            <w:pPr>
              <w:rPr>
                <w:rFonts w:cs="Arial"/>
                <w:sz w:val="16"/>
                <w:szCs w:val="16"/>
              </w:rPr>
            </w:pPr>
          </w:p>
          <w:p w:rsidR="00A75862" w:rsidRPr="00B56A0A" w:rsidRDefault="00A75862">
            <w:pPr>
              <w:rPr>
                <w:rFonts w:cs="Arial"/>
                <w:sz w:val="16"/>
                <w:szCs w:val="16"/>
              </w:rPr>
            </w:pPr>
          </w:p>
          <w:p w:rsidR="00A75862" w:rsidRPr="00B56A0A" w:rsidRDefault="00A75862">
            <w:pPr>
              <w:rPr>
                <w:rFonts w:cs="Arial"/>
                <w:color w:val="FF6600"/>
                <w:sz w:val="16"/>
                <w:szCs w:val="16"/>
              </w:rPr>
            </w:pPr>
            <w:r w:rsidRPr="00B56A0A">
              <w:rPr>
                <w:rFonts w:cs="Arial"/>
                <w:color w:val="FF6600"/>
                <w:sz w:val="16"/>
                <w:szCs w:val="16"/>
              </w:rPr>
              <w:t>85 %</w:t>
            </w:r>
          </w:p>
        </w:tc>
        <w:tc>
          <w:tcPr>
            <w:tcW w:w="202" w:type="pct"/>
            <w:tcBorders>
              <w:top w:val="single" w:sz="4" w:space="0" w:color="auto"/>
              <w:left w:val="single" w:sz="4" w:space="0" w:color="auto"/>
              <w:bottom w:val="single" w:sz="4" w:space="0" w:color="auto"/>
              <w:right w:val="single" w:sz="4" w:space="0" w:color="auto"/>
            </w:tcBorders>
            <w:noWrap/>
            <w:vAlign w:val="center"/>
          </w:tcPr>
          <w:p w:rsidR="00A75862" w:rsidRPr="00B56A0A" w:rsidRDefault="00A75862">
            <w:pPr>
              <w:rPr>
                <w:rFonts w:cs="Arial"/>
                <w:sz w:val="16"/>
                <w:szCs w:val="16"/>
              </w:rPr>
            </w:pPr>
          </w:p>
        </w:tc>
        <w:tc>
          <w:tcPr>
            <w:tcW w:w="388" w:type="pct"/>
            <w:tcBorders>
              <w:top w:val="single" w:sz="4" w:space="0" w:color="auto"/>
              <w:left w:val="single" w:sz="4" w:space="0" w:color="auto"/>
              <w:bottom w:val="single" w:sz="4" w:space="0" w:color="auto"/>
              <w:right w:val="double" w:sz="4" w:space="0" w:color="4F6228" w:themeColor="accent3" w:themeShade="80"/>
            </w:tcBorders>
            <w:noWrap/>
            <w:vAlign w:val="center"/>
          </w:tcPr>
          <w:p w:rsidR="00A75862" w:rsidRPr="00B56A0A" w:rsidRDefault="00A75862">
            <w:pPr>
              <w:rPr>
                <w:rFonts w:cs="Arial"/>
                <w:sz w:val="16"/>
                <w:szCs w:val="16"/>
              </w:rPr>
            </w:pPr>
          </w:p>
        </w:tc>
      </w:tr>
      <w:tr w:rsidR="005C5A3D" w:rsidRPr="00B56A0A" w:rsidTr="0076027F">
        <w:trPr>
          <w:trHeight w:val="379"/>
        </w:trPr>
        <w:tc>
          <w:tcPr>
            <w:tcW w:w="1704" w:type="pct"/>
            <w:gridSpan w:val="3"/>
            <w:tcBorders>
              <w:top w:val="single" w:sz="4" w:space="0" w:color="auto"/>
              <w:left w:val="double" w:sz="4" w:space="0" w:color="4F6228" w:themeColor="accent3" w:themeShade="80"/>
              <w:bottom w:val="single" w:sz="4" w:space="0" w:color="auto"/>
              <w:right w:val="single" w:sz="4" w:space="0" w:color="000000"/>
            </w:tcBorders>
            <w:shd w:val="clear" w:color="auto" w:fill="76923C" w:themeFill="accent3" w:themeFillShade="BF"/>
            <w:noWrap/>
            <w:vAlign w:val="center"/>
          </w:tcPr>
          <w:p w:rsidR="00A75862" w:rsidRPr="00B56A0A" w:rsidRDefault="00A75862" w:rsidP="00C92EE0">
            <w:pPr>
              <w:rPr>
                <w:rFonts w:cs="Arial"/>
                <w:b/>
                <w:bCs/>
                <w:sz w:val="16"/>
                <w:szCs w:val="16"/>
              </w:rPr>
            </w:pPr>
            <w:r w:rsidRPr="00B56A0A">
              <w:rPr>
                <w:rFonts w:cs="Arial"/>
                <w:b/>
                <w:bCs/>
                <w:sz w:val="16"/>
                <w:szCs w:val="16"/>
              </w:rPr>
              <w:t>Celkem</w:t>
            </w:r>
          </w:p>
          <w:p w:rsidR="00A75862" w:rsidRPr="00B56A0A" w:rsidRDefault="00A75862" w:rsidP="00C92EE0">
            <w:pPr>
              <w:rPr>
                <w:rFonts w:cs="Arial"/>
                <w:b/>
                <w:bCs/>
                <w:sz w:val="16"/>
                <w:szCs w:val="16"/>
              </w:rPr>
            </w:pPr>
            <w:r w:rsidRPr="00B56A0A">
              <w:rPr>
                <w:rFonts w:cs="Arial"/>
                <w:b/>
                <w:bCs/>
                <w:sz w:val="16"/>
                <w:szCs w:val="16"/>
              </w:rPr>
              <w:t>(</w:t>
            </w:r>
            <w:r>
              <w:rPr>
                <w:rFonts w:cs="Arial"/>
                <w:b/>
                <w:bCs/>
                <w:sz w:val="16"/>
                <w:szCs w:val="16"/>
              </w:rPr>
              <w:t>Cíl</w:t>
            </w:r>
            <w:r w:rsidRPr="00B56A0A">
              <w:rPr>
                <w:rFonts w:cs="Arial"/>
                <w:b/>
                <w:bCs/>
                <w:sz w:val="16"/>
                <w:szCs w:val="16"/>
              </w:rPr>
              <w:t xml:space="preserve"> Konvergence + </w:t>
            </w:r>
            <w:r>
              <w:rPr>
                <w:rFonts w:cs="Arial"/>
                <w:b/>
                <w:bCs/>
                <w:sz w:val="16"/>
                <w:szCs w:val="16"/>
              </w:rPr>
              <w:t>Cíl</w:t>
            </w:r>
            <w:r w:rsidRPr="00B56A0A">
              <w:rPr>
                <w:rFonts w:cs="Arial"/>
                <w:b/>
                <w:bCs/>
                <w:sz w:val="16"/>
                <w:szCs w:val="16"/>
              </w:rPr>
              <w:t xml:space="preserve"> Konkurenceschopnost)</w:t>
            </w:r>
          </w:p>
        </w:tc>
        <w:tc>
          <w:tcPr>
            <w:tcW w:w="488" w:type="pct"/>
            <w:tcBorders>
              <w:top w:val="single" w:sz="4" w:space="0" w:color="auto"/>
              <w:left w:val="single" w:sz="8" w:space="0" w:color="auto"/>
              <w:bottom w:val="single" w:sz="4" w:space="0" w:color="auto"/>
              <w:right w:val="single" w:sz="4" w:space="0" w:color="auto"/>
            </w:tcBorders>
            <w:shd w:val="clear" w:color="auto" w:fill="76923C" w:themeFill="accent3" w:themeFillShade="BF"/>
            <w:noWrap/>
            <w:vAlign w:val="center"/>
          </w:tcPr>
          <w:p w:rsidR="00A75862" w:rsidRPr="00B56A0A" w:rsidRDefault="00A75862" w:rsidP="004D66B8">
            <w:pPr>
              <w:rPr>
                <w:rFonts w:cs="Arial"/>
                <w:b/>
                <w:bCs/>
                <w:sz w:val="16"/>
                <w:szCs w:val="16"/>
              </w:rPr>
            </w:pPr>
            <w:r>
              <w:rPr>
                <w:rFonts w:cs="Arial"/>
                <w:b/>
                <w:bCs/>
                <w:color w:val="000000"/>
                <w:sz w:val="16"/>
                <w:szCs w:val="16"/>
              </w:rPr>
              <w:t>1 619 022 308</w:t>
            </w:r>
          </w:p>
        </w:tc>
        <w:tc>
          <w:tcPr>
            <w:tcW w:w="485" w:type="pct"/>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A75862" w:rsidRPr="00B56A0A" w:rsidRDefault="00A75862" w:rsidP="00AA1D78">
            <w:pPr>
              <w:rPr>
                <w:rFonts w:cs="Arial"/>
                <w:b/>
                <w:bCs/>
                <w:sz w:val="16"/>
                <w:szCs w:val="16"/>
              </w:rPr>
            </w:pPr>
            <w:r>
              <w:rPr>
                <w:rFonts w:cs="Arial"/>
                <w:b/>
                <w:bCs/>
                <w:color w:val="000000"/>
                <w:sz w:val="16"/>
                <w:szCs w:val="16"/>
              </w:rPr>
              <w:t>285 709 829</w:t>
            </w:r>
          </w:p>
        </w:tc>
        <w:tc>
          <w:tcPr>
            <w:tcW w:w="445" w:type="pct"/>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A75862" w:rsidRPr="00B56A0A" w:rsidRDefault="00A75862" w:rsidP="00AA1D78">
            <w:pPr>
              <w:rPr>
                <w:rFonts w:cs="Arial"/>
                <w:b/>
                <w:bCs/>
                <w:sz w:val="16"/>
                <w:szCs w:val="16"/>
              </w:rPr>
            </w:pPr>
            <w:r>
              <w:rPr>
                <w:rFonts w:cs="Arial"/>
                <w:b/>
                <w:bCs/>
                <w:color w:val="000000"/>
                <w:sz w:val="16"/>
                <w:szCs w:val="16"/>
              </w:rPr>
              <w:t>252 689 649</w:t>
            </w:r>
          </w:p>
        </w:tc>
        <w:tc>
          <w:tcPr>
            <w:tcW w:w="364" w:type="pct"/>
            <w:tcBorders>
              <w:top w:val="single" w:sz="4" w:space="0" w:color="auto"/>
              <w:left w:val="nil"/>
              <w:bottom w:val="single" w:sz="4" w:space="0" w:color="auto"/>
              <w:right w:val="single" w:sz="4" w:space="0" w:color="auto"/>
            </w:tcBorders>
            <w:shd w:val="clear" w:color="auto" w:fill="76923C" w:themeFill="accent3" w:themeFillShade="BF"/>
            <w:noWrap/>
            <w:vAlign w:val="center"/>
          </w:tcPr>
          <w:p w:rsidR="00A75862" w:rsidRPr="00B56A0A" w:rsidRDefault="00A75862" w:rsidP="009042C9">
            <w:pPr>
              <w:rPr>
                <w:rFonts w:cs="Arial"/>
                <w:b/>
                <w:bCs/>
                <w:sz w:val="16"/>
                <w:szCs w:val="16"/>
              </w:rPr>
            </w:pPr>
            <w:r>
              <w:rPr>
                <w:rFonts w:cs="Arial"/>
                <w:b/>
                <w:bCs/>
                <w:color w:val="000000"/>
                <w:sz w:val="16"/>
                <w:szCs w:val="16"/>
              </w:rPr>
              <w:t>33 020 180</w:t>
            </w:r>
          </w:p>
        </w:tc>
        <w:tc>
          <w:tcPr>
            <w:tcW w:w="493" w:type="pct"/>
            <w:tcBorders>
              <w:top w:val="single" w:sz="4" w:space="0" w:color="auto"/>
              <w:left w:val="nil"/>
              <w:bottom w:val="single" w:sz="4" w:space="0" w:color="auto"/>
              <w:right w:val="nil"/>
            </w:tcBorders>
            <w:shd w:val="clear" w:color="auto" w:fill="76923C" w:themeFill="accent3" w:themeFillShade="BF"/>
            <w:noWrap/>
            <w:vAlign w:val="center"/>
          </w:tcPr>
          <w:p w:rsidR="00A75862" w:rsidRPr="00B56A0A" w:rsidRDefault="00A75862" w:rsidP="00D00E12">
            <w:pPr>
              <w:rPr>
                <w:rFonts w:cs="Arial"/>
                <w:b/>
                <w:bCs/>
                <w:sz w:val="16"/>
                <w:szCs w:val="16"/>
              </w:rPr>
            </w:pPr>
            <w:r>
              <w:rPr>
                <w:rFonts w:cs="Arial"/>
                <w:b/>
                <w:bCs/>
                <w:color w:val="000000"/>
                <w:sz w:val="16"/>
                <w:szCs w:val="16"/>
              </w:rPr>
              <w:t>1 904 732 137</w:t>
            </w:r>
          </w:p>
        </w:tc>
        <w:tc>
          <w:tcPr>
            <w:tcW w:w="431" w:type="pct"/>
            <w:tcBorders>
              <w:top w:val="single" w:sz="4" w:space="0" w:color="auto"/>
              <w:left w:val="single" w:sz="8" w:space="0" w:color="auto"/>
              <w:bottom w:val="single" w:sz="4" w:space="0" w:color="auto"/>
              <w:right w:val="single" w:sz="8" w:space="0" w:color="auto"/>
            </w:tcBorders>
            <w:shd w:val="clear" w:color="auto" w:fill="76923C" w:themeFill="accent3" w:themeFillShade="BF"/>
            <w:noWrap/>
            <w:vAlign w:val="center"/>
          </w:tcPr>
          <w:p w:rsidR="00A75862" w:rsidRPr="00B56A0A" w:rsidRDefault="00A75862" w:rsidP="0017432E">
            <w:pPr>
              <w:rPr>
                <w:rFonts w:cs="Arial"/>
                <w:b/>
                <w:bCs/>
                <w:sz w:val="16"/>
                <w:szCs w:val="16"/>
              </w:rPr>
            </w:pPr>
            <w:r w:rsidRPr="00B56A0A">
              <w:rPr>
                <w:rFonts w:cs="Arial"/>
                <w:b/>
                <w:bCs/>
                <w:sz w:val="16"/>
                <w:szCs w:val="16"/>
              </w:rPr>
              <w:t>85 %</w:t>
            </w:r>
          </w:p>
        </w:tc>
        <w:tc>
          <w:tcPr>
            <w:tcW w:w="202" w:type="pct"/>
            <w:tcBorders>
              <w:top w:val="single" w:sz="4" w:space="0" w:color="auto"/>
              <w:left w:val="single" w:sz="8" w:space="0" w:color="auto"/>
              <w:bottom w:val="single" w:sz="4" w:space="0" w:color="auto"/>
              <w:right w:val="single" w:sz="4" w:space="0" w:color="auto"/>
            </w:tcBorders>
            <w:shd w:val="clear" w:color="auto" w:fill="76923C" w:themeFill="accent3" w:themeFillShade="BF"/>
            <w:noWrap/>
            <w:vAlign w:val="center"/>
          </w:tcPr>
          <w:p w:rsidR="00A75862" w:rsidRPr="00B56A0A" w:rsidRDefault="00A75862">
            <w:pPr>
              <w:rPr>
                <w:rFonts w:cs="Arial"/>
                <w:b/>
                <w:bCs/>
                <w:sz w:val="16"/>
                <w:szCs w:val="16"/>
              </w:rPr>
            </w:pPr>
          </w:p>
        </w:tc>
        <w:tc>
          <w:tcPr>
            <w:tcW w:w="388" w:type="pct"/>
            <w:tcBorders>
              <w:right w:val="double" w:sz="4" w:space="0" w:color="4F6228" w:themeColor="accent3" w:themeShade="80"/>
            </w:tcBorders>
            <w:shd w:val="clear" w:color="auto" w:fill="76923C" w:themeFill="accent3" w:themeFillShade="BF"/>
            <w:vAlign w:val="center"/>
          </w:tcPr>
          <w:p w:rsidR="00A75862" w:rsidRPr="00B56A0A" w:rsidRDefault="00A75862">
            <w:pPr>
              <w:rPr>
                <w:rFonts w:cs="Arial"/>
                <w:b/>
                <w:bCs/>
                <w:sz w:val="16"/>
                <w:szCs w:val="16"/>
              </w:rPr>
            </w:pPr>
          </w:p>
        </w:tc>
      </w:tr>
      <w:tr w:rsidR="00A75862" w:rsidRPr="00B56A0A" w:rsidTr="0076027F">
        <w:trPr>
          <w:trHeight w:val="255"/>
        </w:trPr>
        <w:tc>
          <w:tcPr>
            <w:tcW w:w="1704" w:type="pct"/>
            <w:gridSpan w:val="3"/>
            <w:tcBorders>
              <w:top w:val="single" w:sz="4" w:space="0" w:color="auto"/>
              <w:left w:val="double" w:sz="4" w:space="0" w:color="4F6228" w:themeColor="accent3" w:themeShade="80"/>
              <w:bottom w:val="single" w:sz="4" w:space="0" w:color="auto"/>
              <w:right w:val="single" w:sz="4" w:space="0" w:color="auto"/>
            </w:tcBorders>
            <w:shd w:val="clear" w:color="auto" w:fill="C2D69B" w:themeFill="accent3" w:themeFillTint="99"/>
            <w:noWrap/>
            <w:vAlign w:val="center"/>
          </w:tcPr>
          <w:p w:rsidR="00A75862" w:rsidRPr="00B56A0A" w:rsidRDefault="00A75862" w:rsidP="00C92EE0">
            <w:pPr>
              <w:rPr>
                <w:rFonts w:cs="Arial"/>
                <w:b/>
                <w:sz w:val="16"/>
                <w:szCs w:val="16"/>
              </w:rPr>
            </w:pPr>
            <w:r w:rsidRPr="00B56A0A">
              <w:rPr>
                <w:rFonts w:cs="Arial"/>
                <w:b/>
                <w:sz w:val="16"/>
                <w:szCs w:val="16"/>
              </w:rPr>
              <w:t xml:space="preserve">    Z toho: Cíl Konvergence</w:t>
            </w:r>
          </w:p>
        </w:tc>
        <w:tc>
          <w:tcPr>
            <w:tcW w:w="488"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A75862" w:rsidRPr="00B56A0A" w:rsidRDefault="00A75862" w:rsidP="00C92EE0">
            <w:pPr>
              <w:rPr>
                <w:rFonts w:cs="Arial"/>
                <w:sz w:val="16"/>
                <w:szCs w:val="16"/>
              </w:rPr>
            </w:pPr>
            <w:r>
              <w:rPr>
                <w:rFonts w:cs="Arial"/>
                <w:b/>
                <w:bCs/>
                <w:color w:val="000000"/>
                <w:sz w:val="16"/>
                <w:szCs w:val="16"/>
              </w:rPr>
              <w:t>1 591 356 687</w:t>
            </w:r>
          </w:p>
        </w:tc>
        <w:tc>
          <w:tcPr>
            <w:tcW w:w="48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A75862" w:rsidRPr="00B56A0A" w:rsidRDefault="00A75862" w:rsidP="00AA1D78">
            <w:pPr>
              <w:rPr>
                <w:rFonts w:cs="Arial"/>
                <w:sz w:val="16"/>
                <w:szCs w:val="16"/>
              </w:rPr>
            </w:pPr>
            <w:r>
              <w:rPr>
                <w:rFonts w:cs="Arial"/>
                <w:b/>
                <w:bCs/>
                <w:color w:val="000000"/>
                <w:sz w:val="16"/>
                <w:szCs w:val="16"/>
              </w:rPr>
              <w:t>280 827 657</w:t>
            </w:r>
          </w:p>
        </w:tc>
        <w:tc>
          <w:tcPr>
            <w:tcW w:w="445"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A75862" w:rsidRPr="00B56A0A" w:rsidRDefault="00A75862" w:rsidP="00AA1D78">
            <w:pPr>
              <w:rPr>
                <w:rFonts w:cs="Arial"/>
                <w:sz w:val="16"/>
                <w:szCs w:val="16"/>
              </w:rPr>
            </w:pPr>
            <w:r>
              <w:rPr>
                <w:rFonts w:cs="Arial"/>
                <w:b/>
                <w:bCs/>
                <w:color w:val="000000"/>
                <w:sz w:val="16"/>
                <w:szCs w:val="16"/>
              </w:rPr>
              <w:t>247 859 350</w:t>
            </w:r>
          </w:p>
        </w:tc>
        <w:tc>
          <w:tcPr>
            <w:tcW w:w="364"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A75862" w:rsidRPr="00B56A0A" w:rsidRDefault="00A75862" w:rsidP="009042C9">
            <w:pPr>
              <w:rPr>
                <w:rFonts w:cs="Arial"/>
                <w:sz w:val="16"/>
                <w:szCs w:val="16"/>
              </w:rPr>
            </w:pPr>
            <w:r>
              <w:rPr>
                <w:rFonts w:cs="Arial"/>
                <w:b/>
                <w:bCs/>
                <w:color w:val="000000"/>
                <w:sz w:val="16"/>
                <w:szCs w:val="16"/>
              </w:rPr>
              <w:t>32 968 307</w:t>
            </w:r>
          </w:p>
        </w:tc>
        <w:tc>
          <w:tcPr>
            <w:tcW w:w="493"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A75862" w:rsidRPr="00B56A0A" w:rsidRDefault="00A75862" w:rsidP="00D00E12">
            <w:pPr>
              <w:rPr>
                <w:rFonts w:cs="Arial"/>
                <w:sz w:val="16"/>
                <w:szCs w:val="16"/>
              </w:rPr>
            </w:pPr>
            <w:r>
              <w:rPr>
                <w:rFonts w:cs="Arial"/>
                <w:b/>
                <w:bCs/>
                <w:color w:val="000000"/>
                <w:sz w:val="16"/>
                <w:szCs w:val="16"/>
              </w:rPr>
              <w:t>1 872 184 344</w:t>
            </w:r>
          </w:p>
        </w:tc>
        <w:tc>
          <w:tcPr>
            <w:tcW w:w="43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A75862" w:rsidRPr="00B56A0A" w:rsidRDefault="00A75862" w:rsidP="0017432E">
            <w:pPr>
              <w:rPr>
                <w:rFonts w:cs="Arial"/>
                <w:sz w:val="16"/>
                <w:szCs w:val="16"/>
              </w:rPr>
            </w:pPr>
            <w:r w:rsidRPr="00B56A0A">
              <w:rPr>
                <w:rFonts w:cs="Arial"/>
                <w:b/>
                <w:bCs/>
                <w:sz w:val="16"/>
                <w:szCs w:val="16"/>
              </w:rPr>
              <w:t>85%</w:t>
            </w:r>
          </w:p>
        </w:tc>
        <w:tc>
          <w:tcPr>
            <w:tcW w:w="20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A75862" w:rsidRPr="00B56A0A" w:rsidRDefault="00A75862">
            <w:pPr>
              <w:rPr>
                <w:rFonts w:cs="Arial"/>
                <w:sz w:val="16"/>
                <w:szCs w:val="16"/>
              </w:rPr>
            </w:pPr>
          </w:p>
        </w:tc>
        <w:tc>
          <w:tcPr>
            <w:tcW w:w="388" w:type="pct"/>
            <w:tcBorders>
              <w:top w:val="single" w:sz="4" w:space="0" w:color="auto"/>
              <w:left w:val="single" w:sz="4" w:space="0" w:color="auto"/>
              <w:bottom w:val="single" w:sz="4" w:space="0" w:color="auto"/>
              <w:right w:val="double" w:sz="4" w:space="0" w:color="4F6228" w:themeColor="accent3" w:themeShade="80"/>
            </w:tcBorders>
            <w:shd w:val="clear" w:color="auto" w:fill="C2D69B" w:themeFill="accent3" w:themeFillTint="99"/>
            <w:noWrap/>
            <w:vAlign w:val="center"/>
          </w:tcPr>
          <w:p w:rsidR="00A75862" w:rsidRPr="00B56A0A" w:rsidRDefault="00A75862">
            <w:pPr>
              <w:rPr>
                <w:rFonts w:cs="Arial"/>
                <w:sz w:val="16"/>
                <w:szCs w:val="16"/>
              </w:rPr>
            </w:pPr>
          </w:p>
        </w:tc>
      </w:tr>
      <w:tr w:rsidR="00A75862" w:rsidRPr="00B56A0A" w:rsidTr="0076027F">
        <w:trPr>
          <w:trHeight w:val="255"/>
        </w:trPr>
        <w:tc>
          <w:tcPr>
            <w:tcW w:w="1704" w:type="pct"/>
            <w:gridSpan w:val="3"/>
            <w:tcBorders>
              <w:top w:val="single" w:sz="4" w:space="0" w:color="auto"/>
              <w:left w:val="double" w:sz="4" w:space="0" w:color="4F6228" w:themeColor="accent3" w:themeShade="80"/>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rsidP="00C92EE0">
            <w:pPr>
              <w:rPr>
                <w:rFonts w:cs="Arial"/>
                <w:b/>
                <w:color w:val="FF6600"/>
                <w:sz w:val="16"/>
                <w:szCs w:val="16"/>
              </w:rPr>
            </w:pPr>
            <w:r w:rsidRPr="00B56A0A">
              <w:rPr>
                <w:rFonts w:cs="Arial"/>
                <w:b/>
                <w:color w:val="FF6600"/>
                <w:sz w:val="16"/>
                <w:szCs w:val="16"/>
              </w:rPr>
              <w:t xml:space="preserve">          </w:t>
            </w:r>
            <w:r w:rsidR="00C92EE0">
              <w:rPr>
                <w:rFonts w:cs="Arial"/>
                <w:b/>
                <w:color w:val="FF6600"/>
                <w:sz w:val="16"/>
                <w:szCs w:val="16"/>
              </w:rPr>
              <w:t xml:space="preserve">        </w:t>
            </w:r>
            <w:r w:rsidRPr="00B56A0A">
              <w:rPr>
                <w:rFonts w:cs="Arial"/>
                <w:b/>
                <w:color w:val="FF6600"/>
                <w:sz w:val="16"/>
                <w:szCs w:val="16"/>
              </w:rPr>
              <w:t>Cíl Konkurenceschopnost</w:t>
            </w:r>
          </w:p>
        </w:tc>
        <w:tc>
          <w:tcPr>
            <w:tcW w:w="488" w:type="pct"/>
            <w:tcBorders>
              <w:top w:val="single" w:sz="4" w:space="0" w:color="auto"/>
              <w:left w:val="single" w:sz="4" w:space="0" w:color="auto"/>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rsidP="00C92EE0">
            <w:pPr>
              <w:rPr>
                <w:rFonts w:cs="Arial"/>
                <w:b/>
                <w:color w:val="FF6600"/>
                <w:sz w:val="16"/>
                <w:szCs w:val="16"/>
              </w:rPr>
            </w:pPr>
            <w:r>
              <w:rPr>
                <w:rFonts w:cs="Arial"/>
                <w:b/>
                <w:bCs/>
                <w:color w:val="FF6600"/>
                <w:sz w:val="16"/>
                <w:szCs w:val="16"/>
              </w:rPr>
              <w:t>27 665 621</w:t>
            </w:r>
          </w:p>
        </w:tc>
        <w:tc>
          <w:tcPr>
            <w:tcW w:w="485" w:type="pct"/>
            <w:tcBorders>
              <w:top w:val="single" w:sz="4" w:space="0" w:color="auto"/>
              <w:left w:val="single" w:sz="4" w:space="0" w:color="auto"/>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rsidP="00AA1D78">
            <w:pPr>
              <w:rPr>
                <w:rFonts w:cs="Arial"/>
                <w:b/>
                <w:color w:val="FF6600"/>
                <w:sz w:val="16"/>
                <w:szCs w:val="16"/>
              </w:rPr>
            </w:pPr>
            <w:r>
              <w:rPr>
                <w:rFonts w:cs="Arial"/>
                <w:b/>
                <w:bCs/>
                <w:color w:val="FF6600"/>
                <w:sz w:val="16"/>
                <w:szCs w:val="16"/>
              </w:rPr>
              <w:t>4 882 172</w:t>
            </w:r>
          </w:p>
        </w:tc>
        <w:tc>
          <w:tcPr>
            <w:tcW w:w="445" w:type="pct"/>
            <w:tcBorders>
              <w:top w:val="single" w:sz="4" w:space="0" w:color="auto"/>
              <w:left w:val="single" w:sz="4" w:space="0" w:color="auto"/>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rsidP="00AA1D78">
            <w:pPr>
              <w:rPr>
                <w:rFonts w:cs="Arial"/>
                <w:b/>
                <w:color w:val="FF6600"/>
                <w:sz w:val="16"/>
                <w:szCs w:val="16"/>
              </w:rPr>
            </w:pPr>
            <w:r>
              <w:rPr>
                <w:rFonts w:cs="Arial"/>
                <w:b/>
                <w:bCs/>
                <w:color w:val="FF6600"/>
                <w:sz w:val="16"/>
                <w:szCs w:val="16"/>
              </w:rPr>
              <w:t>4 830 299</w:t>
            </w:r>
          </w:p>
        </w:tc>
        <w:tc>
          <w:tcPr>
            <w:tcW w:w="364" w:type="pct"/>
            <w:tcBorders>
              <w:top w:val="single" w:sz="4" w:space="0" w:color="auto"/>
              <w:left w:val="single" w:sz="4" w:space="0" w:color="auto"/>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rsidP="009042C9">
            <w:pPr>
              <w:rPr>
                <w:rFonts w:cs="Arial"/>
                <w:b/>
                <w:color w:val="FF6600"/>
                <w:sz w:val="16"/>
                <w:szCs w:val="16"/>
              </w:rPr>
            </w:pPr>
            <w:r>
              <w:rPr>
                <w:rFonts w:cs="Arial"/>
                <w:b/>
                <w:bCs/>
                <w:color w:val="FF6600"/>
                <w:sz w:val="16"/>
                <w:szCs w:val="16"/>
              </w:rPr>
              <w:t>51 873</w:t>
            </w:r>
          </w:p>
        </w:tc>
        <w:tc>
          <w:tcPr>
            <w:tcW w:w="493" w:type="pct"/>
            <w:tcBorders>
              <w:top w:val="single" w:sz="4" w:space="0" w:color="auto"/>
              <w:left w:val="single" w:sz="4" w:space="0" w:color="auto"/>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rsidP="00D00E12">
            <w:pPr>
              <w:rPr>
                <w:rFonts w:cs="Arial"/>
                <w:b/>
                <w:color w:val="FF6600"/>
                <w:sz w:val="16"/>
                <w:szCs w:val="16"/>
              </w:rPr>
            </w:pPr>
            <w:r>
              <w:rPr>
                <w:rFonts w:cs="Arial"/>
                <w:b/>
                <w:bCs/>
                <w:color w:val="FF6600"/>
                <w:sz w:val="16"/>
                <w:szCs w:val="16"/>
              </w:rPr>
              <w:t>32 547 793</w:t>
            </w:r>
          </w:p>
        </w:tc>
        <w:tc>
          <w:tcPr>
            <w:tcW w:w="431" w:type="pct"/>
            <w:tcBorders>
              <w:top w:val="single" w:sz="4" w:space="0" w:color="auto"/>
              <w:left w:val="single" w:sz="4" w:space="0" w:color="auto"/>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rsidP="0017432E">
            <w:pPr>
              <w:rPr>
                <w:rFonts w:cs="Arial"/>
                <w:b/>
                <w:color w:val="FF6600"/>
                <w:sz w:val="16"/>
                <w:szCs w:val="16"/>
              </w:rPr>
            </w:pPr>
            <w:r w:rsidRPr="00B56A0A">
              <w:rPr>
                <w:rFonts w:cs="Arial"/>
                <w:b/>
                <w:color w:val="FF6600"/>
                <w:sz w:val="16"/>
                <w:szCs w:val="16"/>
              </w:rPr>
              <w:t>85%</w:t>
            </w:r>
          </w:p>
        </w:tc>
        <w:tc>
          <w:tcPr>
            <w:tcW w:w="202" w:type="pct"/>
            <w:tcBorders>
              <w:top w:val="single" w:sz="4" w:space="0" w:color="auto"/>
              <w:left w:val="single" w:sz="4" w:space="0" w:color="auto"/>
              <w:bottom w:val="double" w:sz="4" w:space="0" w:color="4F6228" w:themeColor="accent3" w:themeShade="80"/>
              <w:right w:val="single" w:sz="4" w:space="0" w:color="auto"/>
            </w:tcBorders>
            <w:shd w:val="clear" w:color="auto" w:fill="C2D69B" w:themeFill="accent3" w:themeFillTint="99"/>
            <w:noWrap/>
            <w:vAlign w:val="center"/>
          </w:tcPr>
          <w:p w:rsidR="00A75862" w:rsidRPr="00B56A0A" w:rsidRDefault="00A75862">
            <w:pPr>
              <w:rPr>
                <w:rFonts w:cs="Arial"/>
                <w:b/>
                <w:color w:val="FF6600"/>
                <w:sz w:val="16"/>
                <w:szCs w:val="16"/>
              </w:rPr>
            </w:pPr>
          </w:p>
        </w:tc>
        <w:tc>
          <w:tcPr>
            <w:tcW w:w="388" w:type="pct"/>
            <w:tcBorders>
              <w:top w:val="single" w:sz="4" w:space="0" w:color="auto"/>
              <w:left w:val="single" w:sz="4" w:space="0" w:color="auto"/>
              <w:bottom w:val="double" w:sz="4" w:space="0" w:color="4F6228" w:themeColor="accent3" w:themeShade="80"/>
              <w:right w:val="double" w:sz="4" w:space="0" w:color="4F6228" w:themeColor="accent3" w:themeShade="80"/>
            </w:tcBorders>
            <w:shd w:val="clear" w:color="auto" w:fill="C2D69B" w:themeFill="accent3" w:themeFillTint="99"/>
            <w:noWrap/>
            <w:vAlign w:val="center"/>
          </w:tcPr>
          <w:p w:rsidR="00A75862" w:rsidRPr="00B56A0A" w:rsidRDefault="00A75862">
            <w:pPr>
              <w:rPr>
                <w:rFonts w:cs="Arial"/>
                <w:b/>
                <w:color w:val="FF6600"/>
                <w:sz w:val="16"/>
                <w:szCs w:val="16"/>
              </w:rPr>
            </w:pPr>
          </w:p>
        </w:tc>
      </w:tr>
    </w:tbl>
    <w:p w:rsidR="00A75862" w:rsidRPr="00F95266" w:rsidRDefault="00A75862" w:rsidP="00DE7062">
      <w:pPr>
        <w:rPr>
          <w:i/>
          <w:sz w:val="18"/>
          <w:szCs w:val="18"/>
        </w:rPr>
      </w:pPr>
      <w:r w:rsidRPr="00F95266">
        <w:rPr>
          <w:i/>
          <w:sz w:val="18"/>
          <w:szCs w:val="18"/>
        </w:rPr>
        <w:t>Zdroj: Programový dokument, prosinec 2013</w:t>
      </w:r>
    </w:p>
    <w:p w:rsidR="00A75862" w:rsidRDefault="00A75862" w:rsidP="007213BB">
      <w:pPr>
        <w:rPr>
          <w:b/>
          <w:sz w:val="22"/>
          <w:szCs w:val="22"/>
        </w:rPr>
        <w:sectPr w:rsidR="00A75862" w:rsidSect="003F08D8">
          <w:type w:val="continuous"/>
          <w:pgSz w:w="16838" w:h="11906" w:orient="landscape"/>
          <w:pgMar w:top="1418" w:right="1418" w:bottom="1418" w:left="1418" w:header="709" w:footer="709" w:gutter="0"/>
          <w:cols w:space="708"/>
        </w:sectPr>
      </w:pPr>
    </w:p>
    <w:p w:rsidR="00A75862" w:rsidRPr="009C2AC0" w:rsidRDefault="00A75862" w:rsidP="007213BB">
      <w:pPr>
        <w:pStyle w:val="Nadpis2"/>
        <w:rPr>
          <w:rFonts w:ascii="Times New Roman" w:hAnsi="Times New Roman"/>
          <w:i w:val="0"/>
        </w:rPr>
      </w:pPr>
      <w:bookmarkStart w:id="4" w:name="_Toc383084662"/>
      <w:r w:rsidRPr="009026D3">
        <w:rPr>
          <w:rFonts w:ascii="Times New Roman" w:hAnsi="Times New Roman"/>
          <w:i w:val="0"/>
        </w:rPr>
        <w:t>1.2 Rozdělení kompetencí mezi Řídícím orgánem a zprostředkujícími subjekty</w:t>
      </w:r>
      <w:bookmarkEnd w:id="4"/>
    </w:p>
    <w:p w:rsidR="00A75862" w:rsidRDefault="00A75862" w:rsidP="007213BB">
      <w:pPr>
        <w:rPr>
          <w:b/>
          <w:sz w:val="22"/>
          <w:szCs w:val="22"/>
        </w:rPr>
      </w:pPr>
    </w:p>
    <w:p w:rsidR="00A75862" w:rsidRDefault="00A75862" w:rsidP="007213BB">
      <w:pPr>
        <w:jc w:val="both"/>
        <w:rPr>
          <w:sz w:val="22"/>
          <w:szCs w:val="22"/>
        </w:rPr>
      </w:pPr>
      <w:r w:rsidRPr="0083500F">
        <w:rPr>
          <w:sz w:val="22"/>
          <w:szCs w:val="22"/>
        </w:rPr>
        <w:t xml:space="preserve">Rozdělení činností </w:t>
      </w:r>
      <w:r>
        <w:rPr>
          <w:sz w:val="22"/>
          <w:szCs w:val="22"/>
        </w:rPr>
        <w:t xml:space="preserve">mezi ŘO a ZS </w:t>
      </w:r>
      <w:r w:rsidRPr="0083500F">
        <w:rPr>
          <w:sz w:val="22"/>
          <w:szCs w:val="22"/>
        </w:rPr>
        <w:t xml:space="preserve">je uvedeno v </w:t>
      </w:r>
      <w:r w:rsidR="00C66053">
        <w:rPr>
          <w:sz w:val="22"/>
          <w:szCs w:val="22"/>
        </w:rPr>
        <w:t>P</w:t>
      </w:r>
      <w:r w:rsidRPr="0083500F">
        <w:rPr>
          <w:sz w:val="22"/>
          <w:szCs w:val="22"/>
        </w:rPr>
        <w:t xml:space="preserve">rogramovém dokumentu </w:t>
      </w:r>
      <w:r>
        <w:rPr>
          <w:sz w:val="22"/>
          <w:szCs w:val="22"/>
        </w:rPr>
        <w:t xml:space="preserve">IOP </w:t>
      </w:r>
      <w:r w:rsidRPr="0083500F">
        <w:rPr>
          <w:sz w:val="22"/>
          <w:szCs w:val="22"/>
        </w:rPr>
        <w:t xml:space="preserve">v kapitole </w:t>
      </w:r>
      <w:r w:rsidR="000B568E">
        <w:rPr>
          <w:sz w:val="22"/>
          <w:szCs w:val="22"/>
        </w:rPr>
        <w:br/>
      </w:r>
      <w:r>
        <w:rPr>
          <w:sz w:val="22"/>
          <w:szCs w:val="22"/>
        </w:rPr>
        <w:t>4</w:t>
      </w:r>
      <w:r w:rsidRPr="0083500F">
        <w:rPr>
          <w:sz w:val="22"/>
          <w:szCs w:val="22"/>
        </w:rPr>
        <w:t xml:space="preserve"> „Implementace </w:t>
      </w:r>
      <w:r>
        <w:rPr>
          <w:sz w:val="22"/>
          <w:szCs w:val="22"/>
        </w:rPr>
        <w:t>programu</w:t>
      </w:r>
      <w:r w:rsidRPr="0083500F">
        <w:rPr>
          <w:sz w:val="22"/>
          <w:szCs w:val="22"/>
        </w:rPr>
        <w:t xml:space="preserve">“, resp. </w:t>
      </w:r>
      <w:r>
        <w:rPr>
          <w:sz w:val="22"/>
          <w:szCs w:val="22"/>
        </w:rPr>
        <w:t>v podkapitole 4.1 „Implementační struktura IOP“</w:t>
      </w:r>
      <w:r w:rsidRPr="0083500F">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sidRPr="00820225">
        <w:rPr>
          <w:sz w:val="22"/>
          <w:szCs w:val="22"/>
        </w:rPr>
        <w:t xml:space="preserve">Řídícím orgánem pro IOP bylo na základě usnesení </w:t>
      </w:r>
      <w:r w:rsidR="00D619C9">
        <w:rPr>
          <w:sz w:val="22"/>
          <w:szCs w:val="22"/>
        </w:rPr>
        <w:t>Vlády</w:t>
      </w:r>
      <w:r w:rsidRPr="00820225">
        <w:rPr>
          <w:sz w:val="22"/>
          <w:szCs w:val="22"/>
        </w:rPr>
        <w:t xml:space="preserve"> č. 175/2006 stanoveno Ministerstvo pro místní rozvoj</w:t>
      </w:r>
      <w:r>
        <w:rPr>
          <w:sz w:val="22"/>
          <w:szCs w:val="22"/>
        </w:rPr>
        <w:t xml:space="preserve"> ČR</w:t>
      </w:r>
      <w:r w:rsidRPr="00820225">
        <w:rPr>
          <w:sz w:val="22"/>
          <w:szCs w:val="22"/>
        </w:rPr>
        <w:t>. ŘO IOP plní úkoly v souladu s nařízením čl. 60 Nařízení Rady</w:t>
      </w:r>
      <w:r w:rsidR="001874AE">
        <w:rPr>
          <w:sz w:val="22"/>
          <w:szCs w:val="22"/>
        </w:rPr>
        <w:t xml:space="preserve"> (ES)</w:t>
      </w:r>
      <w:r w:rsidRPr="00820225">
        <w:rPr>
          <w:sz w:val="22"/>
          <w:szCs w:val="22"/>
        </w:rPr>
        <w:t xml:space="preserve"> č. 1083/2006. V souladu s čl. 59, odst. 2, resp. 42 odst. 1 Nařízení Rady </w:t>
      </w:r>
      <w:r w:rsidR="001874AE">
        <w:rPr>
          <w:sz w:val="22"/>
          <w:szCs w:val="22"/>
        </w:rPr>
        <w:t xml:space="preserve">(ES) </w:t>
      </w:r>
      <w:r w:rsidRPr="00820225">
        <w:rPr>
          <w:sz w:val="22"/>
          <w:szCs w:val="22"/>
        </w:rPr>
        <w:t>č. 1083/2006</w:t>
      </w:r>
      <w:r w:rsidR="001874AE">
        <w:rPr>
          <w:sz w:val="22"/>
          <w:szCs w:val="22"/>
        </w:rPr>
        <w:t xml:space="preserve"> </w:t>
      </w:r>
      <w:r w:rsidRPr="00820225">
        <w:rPr>
          <w:sz w:val="22"/>
          <w:szCs w:val="22"/>
        </w:rPr>
        <w:t>deleguje ŘO některé úkoly na zprostředkující subjekty.</w:t>
      </w:r>
      <w:r w:rsidRPr="0047183F">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sidRPr="004D4C94">
        <w:rPr>
          <w:sz w:val="22"/>
          <w:szCs w:val="22"/>
        </w:rPr>
        <w:t xml:space="preserve">Z důvodu nedostatečné personální kapacity uzavřelo </w:t>
      </w:r>
      <w:r w:rsidR="00CA6C1E">
        <w:rPr>
          <w:sz w:val="22"/>
          <w:szCs w:val="22"/>
        </w:rPr>
        <w:t xml:space="preserve">MMR </w:t>
      </w:r>
      <w:r w:rsidR="00672B0B">
        <w:rPr>
          <w:sz w:val="22"/>
          <w:szCs w:val="22"/>
        </w:rPr>
        <w:t xml:space="preserve"> ČR</w:t>
      </w:r>
      <w:r w:rsidRPr="004D4C94">
        <w:rPr>
          <w:sz w:val="22"/>
          <w:szCs w:val="22"/>
        </w:rPr>
        <w:t xml:space="preserve"> v roce 2009 s MPS</w:t>
      </w:r>
      <w:r>
        <w:rPr>
          <w:sz w:val="22"/>
          <w:szCs w:val="22"/>
        </w:rPr>
        <w:t xml:space="preserve">V </w:t>
      </w:r>
      <w:r w:rsidR="00B6522E">
        <w:rPr>
          <w:sz w:val="22"/>
          <w:szCs w:val="22"/>
        </w:rPr>
        <w:t xml:space="preserve">ČR </w:t>
      </w:r>
      <w:r>
        <w:rPr>
          <w:sz w:val="22"/>
          <w:szCs w:val="22"/>
        </w:rPr>
        <w:t xml:space="preserve">a MV </w:t>
      </w:r>
      <w:r w:rsidR="00B6522E">
        <w:rPr>
          <w:sz w:val="22"/>
          <w:szCs w:val="22"/>
        </w:rPr>
        <w:t xml:space="preserve">ČR </w:t>
      </w:r>
      <w:r>
        <w:rPr>
          <w:sz w:val="22"/>
          <w:szCs w:val="22"/>
        </w:rPr>
        <w:t>Dodatek</w:t>
      </w:r>
      <w:r w:rsidRPr="004D4C94">
        <w:rPr>
          <w:sz w:val="22"/>
          <w:szCs w:val="22"/>
        </w:rPr>
        <w:t xml:space="preserve"> k</w:t>
      </w:r>
      <w:r>
        <w:rPr>
          <w:sz w:val="22"/>
          <w:szCs w:val="22"/>
        </w:rPr>
        <w:t xml:space="preserve"> </w:t>
      </w:r>
      <w:r w:rsidRPr="004D4C94">
        <w:rPr>
          <w:sz w:val="22"/>
          <w:szCs w:val="22"/>
        </w:rPr>
        <w:t xml:space="preserve">Dohodě o delegování úkolů Řídícího orgánu IOP. Dodatky se týkaly zapojení </w:t>
      </w:r>
      <w:r w:rsidR="004614A2">
        <w:rPr>
          <w:sz w:val="22"/>
          <w:szCs w:val="22"/>
        </w:rPr>
        <w:t>CRR ČR</w:t>
      </w:r>
      <w:r w:rsidRPr="004D4C94">
        <w:rPr>
          <w:sz w:val="22"/>
          <w:szCs w:val="22"/>
        </w:rPr>
        <w:t xml:space="preserve"> do administrace projektů v oblastech intervence 2.1, 3.1, 3.3 a 3.4.</w:t>
      </w:r>
      <w:r>
        <w:rPr>
          <w:sz w:val="22"/>
          <w:szCs w:val="22"/>
        </w:rPr>
        <w:t xml:space="preserve"> </w:t>
      </w:r>
    </w:p>
    <w:p w:rsidR="00A75862" w:rsidRDefault="00A75862" w:rsidP="007213BB">
      <w:pPr>
        <w:jc w:val="both"/>
        <w:rPr>
          <w:sz w:val="22"/>
          <w:szCs w:val="22"/>
        </w:rPr>
      </w:pPr>
    </w:p>
    <w:p w:rsidR="00A75862" w:rsidRDefault="00A75862" w:rsidP="007213BB">
      <w:pPr>
        <w:jc w:val="both"/>
        <w:rPr>
          <w:sz w:val="22"/>
          <w:szCs w:val="22"/>
        </w:rPr>
      </w:pPr>
      <w:r>
        <w:rPr>
          <w:sz w:val="22"/>
          <w:szCs w:val="22"/>
        </w:rPr>
        <w:t xml:space="preserve">Od </w:t>
      </w:r>
      <w:r w:rsidR="0076027F">
        <w:rPr>
          <w:sz w:val="22"/>
          <w:szCs w:val="22"/>
        </w:rPr>
        <w:t>1. 7. 2012</w:t>
      </w:r>
      <w:r>
        <w:rPr>
          <w:sz w:val="22"/>
          <w:szCs w:val="22"/>
        </w:rPr>
        <w:t xml:space="preserve"> proběhla změna delegovaných činností v oblastech intervence 2.1 a 3.4. ŘO IOP ve spolupráci s </w:t>
      </w:r>
      <w:r w:rsidR="004614A2">
        <w:rPr>
          <w:sz w:val="22"/>
          <w:szCs w:val="22"/>
        </w:rPr>
        <w:t>CRR ČR</w:t>
      </w:r>
      <w:r>
        <w:rPr>
          <w:sz w:val="22"/>
          <w:szCs w:val="22"/>
        </w:rPr>
        <w:t xml:space="preserve"> převedl delegované činnosti v oblastech intervence 2.1 a 3.4 z MV ČR na MMR ČR a CRR ČR. Záměrem bylo zlepšení kvality, snížení chybovosti a zrychlení administrace. </w:t>
      </w:r>
    </w:p>
    <w:p w:rsidR="00A61D16" w:rsidRPr="00C1629D" w:rsidRDefault="00A61D16" w:rsidP="007213BB">
      <w:pPr>
        <w:jc w:val="both"/>
        <w:rPr>
          <w:sz w:val="22"/>
          <w:szCs w:val="22"/>
        </w:rPr>
      </w:pPr>
    </w:p>
    <w:p w:rsidR="00A75862" w:rsidRPr="00C1629D" w:rsidRDefault="00A75862" w:rsidP="00C1629D">
      <w:pPr>
        <w:autoSpaceDE w:val="0"/>
        <w:autoSpaceDN w:val="0"/>
        <w:adjustRightInd w:val="0"/>
        <w:spacing w:after="120"/>
        <w:jc w:val="both"/>
        <w:rPr>
          <w:sz w:val="22"/>
          <w:szCs w:val="22"/>
        </w:rPr>
      </w:pPr>
      <w:r w:rsidRPr="00C1629D">
        <w:rPr>
          <w:sz w:val="22"/>
          <w:szCs w:val="22"/>
        </w:rPr>
        <w:t xml:space="preserve">V průběhu roku 2013 byla provedena změna v Dohodě o delegování úkolů Řídícího orgánu Integrovaného operačního programu na Ministerstvo kultury </w:t>
      </w:r>
      <w:r w:rsidR="00364D83">
        <w:rPr>
          <w:sz w:val="22"/>
          <w:szCs w:val="22"/>
        </w:rPr>
        <w:t xml:space="preserve">ČR </w:t>
      </w:r>
      <w:r w:rsidRPr="00C1629D">
        <w:rPr>
          <w:sz w:val="22"/>
          <w:szCs w:val="22"/>
        </w:rPr>
        <w:t xml:space="preserve">jako zprostředkující subjekt pro oblast intervence 5.1 </w:t>
      </w:r>
      <w:r w:rsidR="00A61D16">
        <w:rPr>
          <w:sz w:val="22"/>
          <w:szCs w:val="22"/>
        </w:rPr>
        <w:t>N</w:t>
      </w:r>
      <w:r w:rsidRPr="00C1629D">
        <w:rPr>
          <w:sz w:val="22"/>
          <w:szCs w:val="22"/>
        </w:rPr>
        <w:t>árodní podpora využití potenciálu kulturního dědictví</w:t>
      </w:r>
      <w:r w:rsidR="00364D83">
        <w:rPr>
          <w:sz w:val="22"/>
          <w:szCs w:val="22"/>
        </w:rPr>
        <w:t xml:space="preserve">. Činnosti </w:t>
      </w:r>
      <w:r w:rsidR="00F97472">
        <w:rPr>
          <w:sz w:val="22"/>
          <w:szCs w:val="22"/>
        </w:rPr>
        <w:t>MK ČR</w:t>
      </w:r>
      <w:r w:rsidR="00364D83">
        <w:rPr>
          <w:sz w:val="22"/>
          <w:szCs w:val="22"/>
        </w:rPr>
        <w:t xml:space="preserve"> </w:t>
      </w:r>
      <w:r w:rsidRPr="00C1629D">
        <w:rPr>
          <w:sz w:val="22"/>
          <w:szCs w:val="22"/>
        </w:rPr>
        <w:t>byl</w:t>
      </w:r>
      <w:r w:rsidR="00364D83">
        <w:rPr>
          <w:sz w:val="22"/>
          <w:szCs w:val="22"/>
        </w:rPr>
        <w:t>y</w:t>
      </w:r>
      <w:r w:rsidRPr="00C1629D">
        <w:rPr>
          <w:sz w:val="22"/>
          <w:szCs w:val="22"/>
        </w:rPr>
        <w:t xml:space="preserve"> převeden</w:t>
      </w:r>
      <w:r w:rsidR="00364D83">
        <w:rPr>
          <w:sz w:val="22"/>
          <w:szCs w:val="22"/>
        </w:rPr>
        <w:t>y</w:t>
      </w:r>
      <w:r w:rsidRPr="00C1629D">
        <w:rPr>
          <w:sz w:val="22"/>
          <w:szCs w:val="22"/>
        </w:rPr>
        <w:t xml:space="preserve"> od </w:t>
      </w:r>
      <w:r w:rsidR="0076027F" w:rsidRPr="00C1629D">
        <w:rPr>
          <w:sz w:val="22"/>
          <w:szCs w:val="22"/>
        </w:rPr>
        <w:t>1. 11. 2013</w:t>
      </w:r>
      <w:r w:rsidRPr="00C1629D">
        <w:rPr>
          <w:sz w:val="22"/>
          <w:szCs w:val="22"/>
        </w:rPr>
        <w:t xml:space="preserve"> na Ministerstvo pro místní rozvoj</w:t>
      </w:r>
      <w:r w:rsidR="00364D83">
        <w:rPr>
          <w:sz w:val="22"/>
          <w:szCs w:val="22"/>
        </w:rPr>
        <w:t xml:space="preserve"> ČR a Centrum pro regionální rozvoj ČR</w:t>
      </w:r>
      <w:r w:rsidRPr="00C1629D">
        <w:rPr>
          <w:sz w:val="22"/>
          <w:szCs w:val="22"/>
        </w:rPr>
        <w:t xml:space="preserve">.  </w:t>
      </w:r>
    </w:p>
    <w:p w:rsidR="00A75862" w:rsidRPr="0047183F" w:rsidRDefault="00A75862" w:rsidP="007213BB">
      <w:pPr>
        <w:jc w:val="both"/>
        <w:rPr>
          <w:sz w:val="22"/>
          <w:szCs w:val="22"/>
        </w:rPr>
      </w:pPr>
    </w:p>
    <w:p w:rsidR="00A75862" w:rsidRPr="00A80613" w:rsidRDefault="00D0378D" w:rsidP="009026D3">
      <w:pPr>
        <w:pStyle w:val="tabulka"/>
        <w:numPr>
          <w:ilvl w:val="0"/>
          <w:numId w:val="4"/>
        </w:numPr>
        <w:ind w:left="567"/>
        <w:jc w:val="center"/>
      </w:pPr>
      <w:r>
        <w:t xml:space="preserve"> </w:t>
      </w:r>
      <w:r w:rsidR="00A75862" w:rsidRPr="009026D3">
        <w:t>Zprostředkující subjekty IOP podle oblastí intervence</w:t>
      </w:r>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000" w:firstRow="0" w:lastRow="0" w:firstColumn="0" w:lastColumn="0" w:noHBand="0" w:noVBand="0"/>
      </w:tblPr>
      <w:tblGrid>
        <w:gridCol w:w="4960"/>
        <w:gridCol w:w="4101"/>
      </w:tblGrid>
      <w:tr w:rsidR="00A75862" w:rsidRPr="00D47C6F" w:rsidTr="00642923">
        <w:trPr>
          <w:trHeight w:val="502"/>
          <w:tblHeader/>
          <w:jc w:val="center"/>
        </w:trPr>
        <w:tc>
          <w:tcPr>
            <w:tcW w:w="4928" w:type="dxa"/>
            <w:tcBorders>
              <w:top w:val="double" w:sz="4" w:space="0" w:color="4F6228"/>
              <w:left w:val="double" w:sz="4" w:space="0" w:color="4F6228"/>
              <w:bottom w:val="single" w:sz="6" w:space="0" w:color="4F6228"/>
              <w:right w:val="single" w:sz="6" w:space="0" w:color="4F6228"/>
            </w:tcBorders>
            <w:shd w:val="clear" w:color="auto" w:fill="76923C"/>
            <w:noWrap/>
            <w:vAlign w:val="center"/>
          </w:tcPr>
          <w:p w:rsidR="00A75862" w:rsidRPr="00E96F23" w:rsidRDefault="00A75862" w:rsidP="001B4F1C">
            <w:pPr>
              <w:jc w:val="center"/>
              <w:rPr>
                <w:b/>
                <w:bCs/>
              </w:rPr>
            </w:pPr>
            <w:r w:rsidRPr="00E96F23">
              <w:rPr>
                <w:b/>
                <w:bCs/>
              </w:rPr>
              <w:t>Oblast intervence</w:t>
            </w:r>
          </w:p>
        </w:tc>
        <w:tc>
          <w:tcPr>
            <w:tcW w:w="4075" w:type="dxa"/>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E96F23" w:rsidRDefault="00A75862" w:rsidP="001B4F1C">
            <w:pPr>
              <w:jc w:val="center"/>
              <w:rPr>
                <w:b/>
                <w:bCs/>
              </w:rPr>
            </w:pPr>
            <w:r w:rsidRPr="00E96F23">
              <w:rPr>
                <w:b/>
                <w:bCs/>
              </w:rPr>
              <w:t>Zprostředkující subjekt</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1.1 a,b</w:t>
            </w:r>
            <w:r w:rsidRPr="00F95266">
              <w:t xml:space="preserve"> Rozvoj informační společnosti ve veřejné správě</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Ministerstvo vnitra ČR (Odbor SF)</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pPr>
              <w:rPr>
                <w:b/>
              </w:rPr>
            </w:pPr>
            <w:r w:rsidRPr="00F95266">
              <w:rPr>
                <w:b/>
              </w:rPr>
              <w:t>2.1</w:t>
            </w:r>
            <w:r w:rsidRPr="00F95266">
              <w:t xml:space="preserve"> Zavádění ICT v územní veřejné správě</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vnitra ČR (Odbor SF) do </w:t>
            </w:r>
            <w:r w:rsidR="0076027F" w:rsidRPr="00F95266">
              <w:t>30. 6. 2012</w:t>
            </w:r>
            <w:r w:rsidRPr="00F95266">
              <w:t xml:space="preserve">, </w:t>
            </w:r>
          </w:p>
          <w:p w:rsidR="00A75862" w:rsidRPr="00F95266" w:rsidRDefault="00A75862" w:rsidP="00477DAB">
            <w:r w:rsidRPr="00F95266">
              <w:t>Centrum pro regionální rozvoj ČR</w:t>
            </w:r>
            <w:r w:rsidR="002F0053" w:rsidRPr="00F95266">
              <w:t xml:space="preserve"> od </w:t>
            </w:r>
            <w:r w:rsidR="0076027F" w:rsidRPr="00F95266">
              <w:t>1. 7. 2012</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3.1</w:t>
            </w:r>
            <w:r w:rsidRPr="00F95266">
              <w:t xml:space="preserve"> Služby v oblasti sociální integrace</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práce a sociálních věcí ČR (Odbor implementace fondů EU a Odbor programového financování), </w:t>
            </w:r>
          </w:p>
          <w:p w:rsidR="00A75862" w:rsidRPr="00F95266" w:rsidRDefault="00A75862" w:rsidP="001B4F1C">
            <w:r w:rsidRPr="00F95266">
              <w:t xml:space="preserve">Centrum pro regionální rozvoj ČR </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3.2</w:t>
            </w:r>
            <w:r w:rsidRPr="00F95266">
              <w:t xml:space="preserve"> Služby v oblasti veřejného zdraví</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Ministerstvo zdravotnictví ČR (Odbor evropských fondů)</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3.3</w:t>
            </w:r>
            <w:r w:rsidRPr="00F95266">
              <w:t xml:space="preserve"> Služby v oblasti zaměstnanosti</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r w:rsidRPr="00F95266">
              <w:t xml:space="preserve">Ministerstvo práce a sociálních věcí ČR (Odbor implementace fondů EU a Odbor programového financování), </w:t>
            </w:r>
          </w:p>
          <w:p w:rsidR="00A75862" w:rsidRPr="00F95266" w:rsidRDefault="00A75862" w:rsidP="001B4F1C">
            <w:r w:rsidRPr="00F95266">
              <w:t>Centrum pro regionální rozvoj ČR</w:t>
            </w:r>
          </w:p>
        </w:tc>
      </w:tr>
      <w:tr w:rsidR="00A75862"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3.4</w:t>
            </w:r>
            <w:r w:rsidRPr="00F95266">
              <w:t xml:space="preserve"> Služby v oblasti bezpečnosti, prevence a řešení rizik</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 xml:space="preserve">Ministerstvo vnitra ČR (Odbor SF) do </w:t>
            </w:r>
            <w:r w:rsidR="0076027F" w:rsidRPr="00F95266">
              <w:t>30. 6. 2012</w:t>
            </w:r>
            <w:r w:rsidRPr="00F95266">
              <w:t xml:space="preserve">, </w:t>
            </w:r>
          </w:p>
          <w:p w:rsidR="00A75862" w:rsidRPr="00F95266" w:rsidRDefault="00A75862" w:rsidP="00477DAB">
            <w:pPr>
              <w:jc w:val="both"/>
            </w:pPr>
            <w:r w:rsidRPr="00F95266">
              <w:t>Centrum pro regionální rozvoj ČR</w:t>
            </w:r>
            <w:r w:rsidR="002F0053" w:rsidRPr="00F95266">
              <w:t xml:space="preserve"> od </w:t>
            </w:r>
            <w:r w:rsidR="0076027F" w:rsidRPr="00F95266">
              <w:t>1. 7. 2012</w:t>
            </w:r>
          </w:p>
        </w:tc>
      </w:tr>
      <w:tr w:rsidR="00FA08EE" w:rsidRPr="00D47C6F" w:rsidTr="00642923">
        <w:trPr>
          <w:trHeight w:val="250"/>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F95266" w:rsidRDefault="00FA08EE" w:rsidP="001B4F1C">
            <w:r w:rsidRPr="00F95266">
              <w:rPr>
                <w:b/>
              </w:rPr>
              <w:t>4.1 a,b</w:t>
            </w:r>
            <w:r w:rsidRPr="00F95266">
              <w:t xml:space="preserve"> Národní podpora cestovního ruchu</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F95266" w:rsidRDefault="00FA08EE" w:rsidP="001B4F1C">
            <w:pPr>
              <w:jc w:val="both"/>
            </w:pPr>
            <w:r w:rsidRPr="00F95266">
              <w:t>Centrum pro regionální rozvoj ČR</w:t>
            </w:r>
          </w:p>
        </w:tc>
      </w:tr>
      <w:tr w:rsidR="00FA08EE"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FA08EE" w:rsidRPr="00F95266" w:rsidRDefault="00FA08EE" w:rsidP="001B4F1C">
            <w:r w:rsidRPr="00F95266">
              <w:rPr>
                <w:b/>
              </w:rPr>
              <w:t>5.1</w:t>
            </w:r>
            <w:r w:rsidRPr="00F95266">
              <w:t xml:space="preserve"> Národní podpora využití potenciálu kulturního dědictví</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FA08EE" w:rsidRPr="00F95266" w:rsidRDefault="00FA08EE" w:rsidP="00323D53">
            <w:pPr>
              <w:jc w:val="both"/>
            </w:pPr>
            <w:r w:rsidRPr="00F95266">
              <w:t xml:space="preserve">Ministerstvo kultury ČR (Odbor strategie </w:t>
            </w:r>
            <w:r w:rsidR="000B568E">
              <w:br/>
            </w:r>
            <w:r w:rsidRPr="00F95266">
              <w:t xml:space="preserve">a dotační politiky) do </w:t>
            </w:r>
            <w:r w:rsidR="0076027F" w:rsidRPr="00F95266">
              <w:t>31. 10. 2013</w:t>
            </w:r>
          </w:p>
          <w:p w:rsidR="00FA08EE" w:rsidRPr="00F95266" w:rsidRDefault="00FA08EE" w:rsidP="001B4F1C">
            <w:pPr>
              <w:jc w:val="both"/>
            </w:pPr>
            <w:r w:rsidRPr="00F95266">
              <w:t xml:space="preserve">Centrum pro regionální rozvoj od </w:t>
            </w:r>
            <w:r w:rsidR="0076027F" w:rsidRPr="00F95266">
              <w:t>1. 11. 2013</w:t>
            </w:r>
          </w:p>
        </w:tc>
      </w:tr>
      <w:tr w:rsidR="00A75862"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5.2</w:t>
            </w:r>
            <w:r w:rsidRPr="00F95266">
              <w:t xml:space="preserve"> Zlepšení prostředí v problémových sídlištích</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r w:rsidR="00A75862" w:rsidRPr="00D47C6F" w:rsidTr="00642923">
        <w:trPr>
          <w:trHeight w:val="265"/>
          <w:jc w:val="center"/>
        </w:trPr>
        <w:tc>
          <w:tcPr>
            <w:tcW w:w="4928" w:type="dxa"/>
            <w:tcBorders>
              <w:top w:val="single" w:sz="6" w:space="0" w:color="4F6228"/>
              <w:left w:val="double" w:sz="4" w:space="0" w:color="4F6228"/>
              <w:bottom w:val="single" w:sz="6" w:space="0" w:color="4F6228"/>
              <w:right w:val="single" w:sz="6" w:space="0" w:color="4F6228"/>
            </w:tcBorders>
            <w:noWrap/>
            <w:vAlign w:val="center"/>
          </w:tcPr>
          <w:p w:rsidR="00A75862" w:rsidRPr="00F95266" w:rsidRDefault="00A75862" w:rsidP="001B4F1C">
            <w:r w:rsidRPr="00F95266">
              <w:rPr>
                <w:b/>
              </w:rPr>
              <w:t>5.3</w:t>
            </w:r>
            <w:r w:rsidRPr="00F95266">
              <w:t xml:space="preserve"> Modernizace a rozvoj systémů tvorby územních politik</w:t>
            </w:r>
          </w:p>
        </w:tc>
        <w:tc>
          <w:tcPr>
            <w:tcW w:w="4075" w:type="dxa"/>
            <w:tcBorders>
              <w:top w:val="single" w:sz="6" w:space="0" w:color="4F6228"/>
              <w:left w:val="single" w:sz="6" w:space="0" w:color="4F6228"/>
              <w:bottom w:val="single" w:sz="6"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r w:rsidR="00A75862" w:rsidRPr="00D47C6F" w:rsidTr="00642923">
        <w:trPr>
          <w:trHeight w:val="387"/>
          <w:jc w:val="center"/>
        </w:trPr>
        <w:tc>
          <w:tcPr>
            <w:tcW w:w="4928" w:type="dxa"/>
            <w:tcBorders>
              <w:top w:val="single" w:sz="6" w:space="0" w:color="4F6228"/>
              <w:left w:val="double" w:sz="4" w:space="0" w:color="4F6228"/>
              <w:bottom w:val="double" w:sz="4" w:space="0" w:color="4F6228"/>
              <w:right w:val="single" w:sz="6" w:space="0" w:color="4F6228"/>
            </w:tcBorders>
            <w:vAlign w:val="center"/>
          </w:tcPr>
          <w:p w:rsidR="00A75862" w:rsidRPr="00F95266" w:rsidRDefault="00A75862" w:rsidP="001B4F1C">
            <w:r w:rsidRPr="00F95266">
              <w:rPr>
                <w:b/>
              </w:rPr>
              <w:t>6.1 a,b</w:t>
            </w:r>
            <w:r w:rsidRPr="00F95266">
              <w:t xml:space="preserve"> Aktivity spojené s řízením IOP a </w:t>
            </w:r>
            <w:r w:rsidRPr="00F95266">
              <w:rPr>
                <w:b/>
              </w:rPr>
              <w:t>6.2 a,b</w:t>
            </w:r>
            <w:r w:rsidRPr="00F95266">
              <w:t xml:space="preserve"> Ostatní náklady technické pomoci IOP</w:t>
            </w:r>
          </w:p>
        </w:tc>
        <w:tc>
          <w:tcPr>
            <w:tcW w:w="4075" w:type="dxa"/>
            <w:tcBorders>
              <w:top w:val="single" w:sz="6" w:space="0" w:color="4F6228"/>
              <w:left w:val="single" w:sz="6" w:space="0" w:color="4F6228"/>
              <w:bottom w:val="double" w:sz="4" w:space="0" w:color="4F6228"/>
              <w:right w:val="double" w:sz="4" w:space="0" w:color="4F6228"/>
            </w:tcBorders>
            <w:noWrap/>
            <w:vAlign w:val="center"/>
          </w:tcPr>
          <w:p w:rsidR="00A75862" w:rsidRPr="00F95266" w:rsidRDefault="00A75862" w:rsidP="001B4F1C">
            <w:pPr>
              <w:jc w:val="both"/>
            </w:pPr>
            <w:r w:rsidRPr="00F95266">
              <w:t>Centrum pro regionální rozvoj ČR</w:t>
            </w:r>
          </w:p>
        </w:tc>
      </w:tr>
    </w:tbl>
    <w:p w:rsidR="00A75862" w:rsidRPr="00DF7BFA" w:rsidRDefault="00A75862" w:rsidP="000F4DBC">
      <w:pPr>
        <w:pStyle w:val="Nadpis2"/>
        <w:rPr>
          <w:rFonts w:ascii="Times New Roman" w:hAnsi="Times New Roman"/>
          <w:i w:val="0"/>
        </w:rPr>
      </w:pPr>
      <w:bookmarkStart w:id="5" w:name="_Toc383084663"/>
      <w:r w:rsidRPr="009026D3">
        <w:rPr>
          <w:rFonts w:ascii="Times New Roman" w:hAnsi="Times New Roman"/>
          <w:i w:val="0"/>
        </w:rPr>
        <w:t>1.3 Vazba IOP na strategické dokumenty</w:t>
      </w:r>
      <w:bookmarkEnd w:id="5"/>
    </w:p>
    <w:p w:rsidR="00A75862" w:rsidRDefault="00A75862" w:rsidP="000F4DBC">
      <w:pPr>
        <w:jc w:val="both"/>
        <w:rPr>
          <w:b/>
          <w:sz w:val="22"/>
          <w:szCs w:val="22"/>
        </w:rPr>
      </w:pPr>
    </w:p>
    <w:p w:rsidR="00A75862" w:rsidRDefault="00A75862" w:rsidP="000F4DBC">
      <w:pPr>
        <w:jc w:val="both"/>
        <w:rPr>
          <w:sz w:val="22"/>
          <w:szCs w:val="22"/>
        </w:rPr>
      </w:pPr>
      <w:r w:rsidRPr="003059C9">
        <w:rPr>
          <w:sz w:val="22"/>
          <w:szCs w:val="22"/>
        </w:rPr>
        <w:t xml:space="preserve">Vazba IOP na strategické dokumenty </w:t>
      </w:r>
      <w:r w:rsidR="00364D83">
        <w:rPr>
          <w:sz w:val="22"/>
          <w:szCs w:val="22"/>
        </w:rPr>
        <w:t>se</w:t>
      </w:r>
      <w:r>
        <w:rPr>
          <w:sz w:val="22"/>
          <w:szCs w:val="22"/>
        </w:rPr>
        <w:t xml:space="preserve"> týká následujících dokumentů</w:t>
      </w:r>
      <w:bookmarkStart w:id="6" w:name="_Ref286820158"/>
      <w:r>
        <w:rPr>
          <w:rStyle w:val="Znakapoznpodarou"/>
          <w:sz w:val="22"/>
          <w:szCs w:val="22"/>
        </w:rPr>
        <w:footnoteReference w:id="1"/>
      </w:r>
      <w:bookmarkEnd w:id="6"/>
      <w:r w:rsidRPr="003059C9">
        <w:rPr>
          <w:sz w:val="22"/>
          <w:szCs w:val="22"/>
        </w:rPr>
        <w:t xml:space="preserve">. </w:t>
      </w:r>
    </w:p>
    <w:p w:rsidR="00A75862" w:rsidRDefault="00A75862" w:rsidP="000F4DBC">
      <w:pPr>
        <w:jc w:val="both"/>
        <w:rPr>
          <w:sz w:val="22"/>
          <w:szCs w:val="22"/>
        </w:rPr>
      </w:pPr>
    </w:p>
    <w:p w:rsidR="00A75862" w:rsidRPr="003059C9" w:rsidRDefault="00A75862" w:rsidP="000F4DBC">
      <w:pPr>
        <w:jc w:val="both"/>
        <w:rPr>
          <w:sz w:val="22"/>
          <w:szCs w:val="22"/>
        </w:rPr>
      </w:pPr>
      <w:r w:rsidRPr="003747BF">
        <w:rPr>
          <w:b/>
          <w:sz w:val="22"/>
          <w:szCs w:val="22"/>
        </w:rPr>
        <w:t>Národní lisabonský program 2005-2008</w:t>
      </w:r>
      <w:r w:rsidRPr="00351CDB">
        <w:rPr>
          <w:sz w:val="22"/>
          <w:szCs w:val="22"/>
        </w:rPr>
        <w:t xml:space="preserve"> (Národní p</w:t>
      </w:r>
      <w:r>
        <w:rPr>
          <w:sz w:val="22"/>
          <w:szCs w:val="22"/>
        </w:rPr>
        <w:t>rogram</w:t>
      </w:r>
      <w:r w:rsidRPr="00351CDB">
        <w:rPr>
          <w:sz w:val="22"/>
          <w:szCs w:val="22"/>
        </w:rPr>
        <w:t xml:space="preserve"> reforem</w:t>
      </w:r>
      <w:r>
        <w:rPr>
          <w:sz w:val="22"/>
          <w:szCs w:val="22"/>
        </w:rPr>
        <w:t xml:space="preserve"> ČR) </w:t>
      </w:r>
    </w:p>
    <w:p w:rsidR="00A75862" w:rsidRDefault="00A75862" w:rsidP="000F4DBC">
      <w:pPr>
        <w:jc w:val="both"/>
        <w:rPr>
          <w:sz w:val="22"/>
          <w:szCs w:val="22"/>
        </w:rPr>
      </w:pPr>
    </w:p>
    <w:p w:rsidR="00A75862" w:rsidRPr="00E54E1A" w:rsidRDefault="00A75862" w:rsidP="000F4DBC">
      <w:pPr>
        <w:jc w:val="both"/>
        <w:rPr>
          <w:sz w:val="22"/>
          <w:szCs w:val="22"/>
        </w:rPr>
      </w:pPr>
      <w:r w:rsidRPr="00E54E1A">
        <w:rPr>
          <w:sz w:val="22"/>
          <w:szCs w:val="22"/>
        </w:rPr>
        <w:t>Národní</w:t>
      </w:r>
      <w:r>
        <w:rPr>
          <w:sz w:val="22"/>
          <w:szCs w:val="22"/>
        </w:rPr>
        <w:t>m</w:t>
      </w:r>
      <w:r w:rsidRPr="00E54E1A">
        <w:rPr>
          <w:sz w:val="22"/>
          <w:szCs w:val="22"/>
        </w:rPr>
        <w:t xml:space="preserve"> program</w:t>
      </w:r>
      <w:r>
        <w:rPr>
          <w:sz w:val="22"/>
          <w:szCs w:val="22"/>
        </w:rPr>
        <w:t>em</w:t>
      </w:r>
      <w:r w:rsidRPr="00E54E1A">
        <w:rPr>
          <w:sz w:val="22"/>
          <w:szCs w:val="22"/>
        </w:rPr>
        <w:t xml:space="preserve"> reforem (NPR) ČR navázala na iniciativu EU, jejímž cílem bylo vytvořit nový systém ř</w:t>
      </w:r>
      <w:r>
        <w:rPr>
          <w:sz w:val="22"/>
          <w:szCs w:val="22"/>
        </w:rPr>
        <w:t>ízení Lisabonské agendy. NPR má</w:t>
      </w:r>
      <w:r w:rsidRPr="00E54E1A">
        <w:rPr>
          <w:sz w:val="22"/>
          <w:szCs w:val="22"/>
        </w:rPr>
        <w:t xml:space="preserve"> přispět k zjednodušení a zefektivnění dosavadní praxe při koordinaci hospodářských politik na úrovni EU i členských států a zajistit větší identifikaci těchto států se stanovenými prioritami Lisabonského procesu.</w:t>
      </w:r>
    </w:p>
    <w:p w:rsidR="00A75862" w:rsidRDefault="00A75862" w:rsidP="000F4DBC">
      <w:pPr>
        <w:jc w:val="both"/>
        <w:rPr>
          <w:sz w:val="22"/>
          <w:szCs w:val="22"/>
        </w:rPr>
      </w:pPr>
    </w:p>
    <w:p w:rsidR="00A75862" w:rsidRDefault="00A75862" w:rsidP="000F4DBC">
      <w:pPr>
        <w:jc w:val="both"/>
        <w:rPr>
          <w:sz w:val="22"/>
          <w:szCs w:val="22"/>
        </w:rPr>
      </w:pPr>
      <w:r w:rsidRPr="00351CDB">
        <w:rPr>
          <w:sz w:val="22"/>
          <w:szCs w:val="22"/>
        </w:rPr>
        <w:t xml:space="preserve">IOP navazuje na principy Lisabonské strategie, které jsou postaveny na rozvoji informační a znalostní společnosti a na investicích do lidského kapitálu. Hlavními prostředky, kterými IOP naplňuje principy Lisabonské strategie, je posilování ústřední státní správy a územní veřejné správy, zvyšování kvality </w:t>
      </w:r>
      <w:r w:rsidR="000B568E">
        <w:rPr>
          <w:sz w:val="22"/>
          <w:szCs w:val="22"/>
        </w:rPr>
        <w:br/>
      </w:r>
      <w:r w:rsidRPr="00351CDB">
        <w:rPr>
          <w:sz w:val="22"/>
          <w:szCs w:val="22"/>
        </w:rPr>
        <w:t>a dostupnosti veřejných služeb a eliminace regionálních disparit efektivním využitím socioekonomických zdrojů.</w:t>
      </w:r>
    </w:p>
    <w:p w:rsidR="00A75862" w:rsidRPr="00E54E1A" w:rsidRDefault="00A75862" w:rsidP="000F4DBC">
      <w:pPr>
        <w:jc w:val="both"/>
        <w:rPr>
          <w:sz w:val="22"/>
          <w:szCs w:val="22"/>
        </w:rPr>
      </w:pPr>
    </w:p>
    <w:p w:rsidR="00A75862" w:rsidRPr="00DD3518" w:rsidRDefault="003E7B92" w:rsidP="009026D3">
      <w:pPr>
        <w:pStyle w:val="tabulka"/>
        <w:numPr>
          <w:ilvl w:val="0"/>
          <w:numId w:val="4"/>
        </w:numPr>
        <w:ind w:left="567"/>
        <w:jc w:val="center"/>
      </w:pPr>
      <w:r>
        <w:t xml:space="preserve"> </w:t>
      </w:r>
      <w:r w:rsidR="00A75862" w:rsidRPr="009026D3">
        <w:t>Vazba IOP na NPR</w:t>
      </w:r>
    </w:p>
    <w:tbl>
      <w:tblPr>
        <w:tblW w:w="9061"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3621"/>
        <w:gridCol w:w="1359"/>
        <w:gridCol w:w="1360"/>
        <w:gridCol w:w="1361"/>
        <w:gridCol w:w="1360"/>
      </w:tblGrid>
      <w:tr w:rsidR="00A75862" w:rsidRPr="00B56A0A" w:rsidTr="00642923">
        <w:tc>
          <w:tcPr>
            <w:tcW w:w="3774" w:type="dxa"/>
            <w:tcBorders>
              <w:top w:val="double" w:sz="4" w:space="0" w:color="4F6228"/>
              <w:left w:val="double" w:sz="4" w:space="0" w:color="4F6228"/>
              <w:bottom w:val="single" w:sz="6" w:space="0" w:color="4F6228"/>
              <w:right w:val="single" w:sz="6" w:space="0" w:color="4F6228"/>
            </w:tcBorders>
            <w:shd w:val="clear" w:color="auto" w:fill="76923C"/>
          </w:tcPr>
          <w:p w:rsidR="00A75862" w:rsidRPr="00F95266" w:rsidRDefault="00A75862" w:rsidP="002D12EC">
            <w:pPr>
              <w:rPr>
                <w:rFonts w:cs="Arial"/>
                <w:b/>
                <w:sz w:val="18"/>
                <w:szCs w:val="18"/>
              </w:rPr>
            </w:pPr>
            <w:r w:rsidRPr="00F95266">
              <w:rPr>
                <w:rFonts w:cs="Arial"/>
                <w:b/>
                <w:sz w:val="18"/>
                <w:szCs w:val="18"/>
              </w:rPr>
              <w:t>Zaměření NPR</w:t>
            </w:r>
          </w:p>
        </w:tc>
        <w:tc>
          <w:tcPr>
            <w:tcW w:w="5690" w:type="dxa"/>
            <w:gridSpan w:val="4"/>
            <w:tcBorders>
              <w:top w:val="double" w:sz="4" w:space="0" w:color="4F6228"/>
              <w:left w:val="single" w:sz="6" w:space="0" w:color="4F6228"/>
              <w:bottom w:val="single" w:sz="6" w:space="0" w:color="4F6228"/>
              <w:right w:val="double" w:sz="4" w:space="0" w:color="4F6228"/>
            </w:tcBorders>
            <w:shd w:val="clear" w:color="auto" w:fill="76923C"/>
          </w:tcPr>
          <w:p w:rsidR="00A75862" w:rsidRPr="00F95266" w:rsidRDefault="00A75862" w:rsidP="002D12EC">
            <w:pPr>
              <w:rPr>
                <w:rFonts w:cs="Arial"/>
                <w:b/>
                <w:sz w:val="18"/>
                <w:szCs w:val="18"/>
              </w:rPr>
            </w:pPr>
            <w:r w:rsidRPr="00F95266">
              <w:rPr>
                <w:rFonts w:cs="Arial"/>
                <w:b/>
                <w:sz w:val="18"/>
                <w:szCs w:val="18"/>
              </w:rPr>
              <w:t>Prioritní oblasti IOP</w:t>
            </w: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76923C"/>
          </w:tcPr>
          <w:p w:rsidR="00A75862" w:rsidRPr="00F95266" w:rsidRDefault="00A75862" w:rsidP="002D12EC">
            <w:pPr>
              <w:rPr>
                <w:rFonts w:cs="Arial"/>
                <w:b/>
                <w:sz w:val="18"/>
                <w:szCs w:val="18"/>
              </w:rPr>
            </w:pPr>
          </w:p>
        </w:tc>
        <w:tc>
          <w:tcPr>
            <w:tcW w:w="1422"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rPr>
                <w:rFonts w:cs="Arial"/>
                <w:b/>
                <w:sz w:val="18"/>
                <w:szCs w:val="18"/>
              </w:rPr>
            </w:pPr>
            <w:r w:rsidRPr="00F95266">
              <w:rPr>
                <w:rFonts w:cs="Arial"/>
                <w:b/>
                <w:sz w:val="18"/>
                <w:szCs w:val="18"/>
              </w:rPr>
              <w:t xml:space="preserve">PO-1, PO-2 </w:t>
            </w:r>
          </w:p>
        </w:tc>
        <w:tc>
          <w:tcPr>
            <w:tcW w:w="1423"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rPr>
                <w:rFonts w:cs="Arial"/>
                <w:b/>
                <w:sz w:val="18"/>
                <w:szCs w:val="18"/>
              </w:rPr>
            </w:pPr>
            <w:r w:rsidRPr="00F95266">
              <w:rPr>
                <w:rFonts w:cs="Arial"/>
                <w:b/>
                <w:sz w:val="18"/>
                <w:szCs w:val="18"/>
              </w:rPr>
              <w:t>PO-3</w:t>
            </w:r>
          </w:p>
        </w:tc>
        <w:tc>
          <w:tcPr>
            <w:tcW w:w="1422"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rPr>
                <w:rFonts w:cs="Arial"/>
                <w:b/>
                <w:sz w:val="18"/>
                <w:szCs w:val="18"/>
              </w:rPr>
            </w:pPr>
            <w:r w:rsidRPr="00F95266">
              <w:rPr>
                <w:rFonts w:cs="Arial"/>
                <w:b/>
                <w:sz w:val="18"/>
                <w:szCs w:val="18"/>
              </w:rPr>
              <w:t xml:space="preserve">PO-4 </w:t>
            </w:r>
          </w:p>
        </w:tc>
        <w:tc>
          <w:tcPr>
            <w:tcW w:w="1423" w:type="dxa"/>
            <w:tcBorders>
              <w:top w:val="single" w:sz="6" w:space="0" w:color="4F6228"/>
              <w:left w:val="single" w:sz="6" w:space="0" w:color="4F6228"/>
              <w:bottom w:val="single" w:sz="6" w:space="0" w:color="4F6228"/>
              <w:right w:val="double" w:sz="4" w:space="0" w:color="4F6228"/>
            </w:tcBorders>
            <w:shd w:val="clear" w:color="auto" w:fill="76923C"/>
          </w:tcPr>
          <w:p w:rsidR="00A75862" w:rsidRPr="00F95266" w:rsidRDefault="00A75862" w:rsidP="002D12EC">
            <w:pPr>
              <w:rPr>
                <w:rFonts w:cs="Arial"/>
                <w:b/>
                <w:sz w:val="18"/>
                <w:szCs w:val="18"/>
              </w:rPr>
            </w:pPr>
            <w:r w:rsidRPr="00F95266">
              <w:rPr>
                <w:rFonts w:cs="Arial"/>
                <w:b/>
                <w:sz w:val="18"/>
                <w:szCs w:val="18"/>
              </w:rPr>
              <w:t>PO-5</w:t>
            </w:r>
          </w:p>
        </w:tc>
      </w:tr>
      <w:tr w:rsidR="00A75862" w:rsidRPr="00B56A0A" w:rsidTr="00642923">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rPr>
                <w:rFonts w:cs="Arial"/>
                <w:b/>
                <w:sz w:val="18"/>
                <w:szCs w:val="18"/>
              </w:rPr>
            </w:pPr>
            <w:r w:rsidRPr="00F95266">
              <w:rPr>
                <w:rFonts w:cs="Arial"/>
                <w:b/>
                <w:sz w:val="18"/>
                <w:szCs w:val="18"/>
              </w:rPr>
              <w:t>Makroekonomická část</w:t>
            </w: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Makroekonomická stabilita a udržitelný růst</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XX</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XX</w:t>
            </w:r>
          </w:p>
        </w:tc>
        <w:tc>
          <w:tcPr>
            <w:tcW w:w="1424"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XX</w:t>
            </w:r>
          </w:p>
        </w:tc>
        <w:tc>
          <w:tcPr>
            <w:tcW w:w="1422"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rFonts w:cs="Arial"/>
                <w:sz w:val="18"/>
                <w:szCs w:val="18"/>
              </w:rPr>
            </w:pPr>
            <w:r w:rsidRPr="00F95266">
              <w:rPr>
                <w:rFonts w:cs="Arial"/>
                <w:sz w:val="18"/>
                <w:szCs w:val="18"/>
              </w:rPr>
              <w:t>XX</w:t>
            </w:r>
          </w:p>
        </w:tc>
      </w:tr>
      <w:tr w:rsidR="00A75862" w:rsidRPr="00B56A0A" w:rsidTr="00642923">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rPr>
                <w:rFonts w:cs="Arial"/>
                <w:b/>
                <w:sz w:val="18"/>
                <w:szCs w:val="18"/>
              </w:rPr>
            </w:pPr>
            <w:r w:rsidRPr="00F95266">
              <w:rPr>
                <w:rFonts w:cs="Arial"/>
                <w:b/>
                <w:sz w:val="18"/>
                <w:szCs w:val="18"/>
              </w:rPr>
              <w:t>Mikroekonomická část</w:t>
            </w: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Podnikatelské prostředí</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4"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rFonts w:cs="Arial"/>
                <w:sz w:val="18"/>
                <w:szCs w:val="18"/>
              </w:rPr>
            </w:pPr>
            <w:r w:rsidRPr="00F95266">
              <w:rPr>
                <w:rFonts w:cs="Arial"/>
                <w:sz w:val="18"/>
                <w:szCs w:val="18"/>
              </w:rPr>
              <w:t>X</w:t>
            </w: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Výzkum a vývoj, inovace</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4"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rFonts w:cs="Arial"/>
                <w:sz w:val="18"/>
                <w:szCs w:val="18"/>
              </w:rPr>
            </w:pP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Udržitelné využívání zdrojů</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4"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rFonts w:cs="Arial"/>
                <w:sz w:val="18"/>
                <w:szCs w:val="18"/>
              </w:rPr>
            </w:pPr>
            <w:r w:rsidRPr="00F95266">
              <w:rPr>
                <w:rFonts w:cs="Arial"/>
                <w:sz w:val="18"/>
                <w:szCs w:val="18"/>
              </w:rPr>
              <w:t>X</w:t>
            </w: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Modernizace a rozvoj dopravních a ICT sítí</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XX</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4"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2"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rFonts w:cs="Arial"/>
                <w:sz w:val="18"/>
                <w:szCs w:val="18"/>
              </w:rPr>
            </w:pPr>
          </w:p>
        </w:tc>
      </w:tr>
      <w:tr w:rsidR="00A75862" w:rsidRPr="00B56A0A" w:rsidTr="00642923">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tabs>
                <w:tab w:val="left" w:pos="2065"/>
              </w:tabs>
              <w:rPr>
                <w:rFonts w:cs="Arial"/>
                <w:b/>
                <w:sz w:val="18"/>
                <w:szCs w:val="18"/>
              </w:rPr>
            </w:pPr>
            <w:r w:rsidRPr="00F95266">
              <w:rPr>
                <w:rFonts w:cs="Arial"/>
                <w:b/>
                <w:sz w:val="18"/>
                <w:szCs w:val="18"/>
              </w:rPr>
              <w:t>část Zaměstnanost</w:t>
            </w:r>
            <w:r w:rsidRPr="00F95266">
              <w:rPr>
                <w:rFonts w:cs="Arial"/>
                <w:b/>
                <w:sz w:val="18"/>
                <w:szCs w:val="18"/>
              </w:rPr>
              <w:tab/>
            </w: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Flexibilita na trhu práce</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4"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rFonts w:cs="Arial"/>
                <w:sz w:val="18"/>
                <w:szCs w:val="18"/>
              </w:rPr>
            </w:pPr>
            <w:r w:rsidRPr="00F95266">
              <w:rPr>
                <w:rFonts w:cs="Arial"/>
                <w:sz w:val="18"/>
                <w:szCs w:val="18"/>
              </w:rPr>
              <w:t>X</w:t>
            </w:r>
          </w:p>
        </w:tc>
      </w:tr>
      <w:tr w:rsidR="00A75862" w:rsidRPr="00B56A0A" w:rsidTr="00642923">
        <w:tc>
          <w:tcPr>
            <w:tcW w:w="3774"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Začleňování na trhu práce</w:t>
            </w: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4"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2"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rFonts w:cs="Arial"/>
                <w:sz w:val="18"/>
                <w:szCs w:val="18"/>
              </w:rPr>
            </w:pPr>
          </w:p>
        </w:tc>
      </w:tr>
      <w:tr w:rsidR="00A75862" w:rsidRPr="00B56A0A" w:rsidTr="00642923">
        <w:tc>
          <w:tcPr>
            <w:tcW w:w="3774" w:type="dxa"/>
            <w:tcBorders>
              <w:top w:val="single" w:sz="6" w:space="0" w:color="4F6228"/>
              <w:left w:val="double" w:sz="4" w:space="0" w:color="4F6228"/>
              <w:bottom w:val="double" w:sz="4" w:space="0" w:color="4F6228"/>
              <w:right w:val="single" w:sz="6" w:space="0" w:color="4F6228"/>
            </w:tcBorders>
            <w:shd w:val="clear" w:color="auto" w:fill="D6E3BC"/>
          </w:tcPr>
          <w:p w:rsidR="00A75862" w:rsidRPr="00F95266" w:rsidRDefault="00A75862" w:rsidP="002D12EC">
            <w:pPr>
              <w:rPr>
                <w:rFonts w:cs="Arial"/>
                <w:sz w:val="18"/>
                <w:szCs w:val="18"/>
              </w:rPr>
            </w:pPr>
            <w:r w:rsidRPr="00F95266">
              <w:rPr>
                <w:rFonts w:cs="Arial"/>
                <w:sz w:val="18"/>
                <w:szCs w:val="18"/>
              </w:rPr>
              <w:t>Vzdělávání</w:t>
            </w:r>
          </w:p>
        </w:tc>
        <w:tc>
          <w:tcPr>
            <w:tcW w:w="1422"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2"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rPr>
                <w:rFonts w:cs="Arial"/>
                <w:sz w:val="18"/>
                <w:szCs w:val="18"/>
              </w:rPr>
            </w:pPr>
            <w:r w:rsidRPr="00F95266">
              <w:rPr>
                <w:rFonts w:cs="Arial"/>
                <w:sz w:val="18"/>
                <w:szCs w:val="18"/>
              </w:rPr>
              <w:t>X</w:t>
            </w:r>
          </w:p>
        </w:tc>
        <w:tc>
          <w:tcPr>
            <w:tcW w:w="1424"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rPr>
                <w:rFonts w:cs="Arial"/>
                <w:sz w:val="18"/>
                <w:szCs w:val="18"/>
              </w:rPr>
            </w:pPr>
          </w:p>
        </w:tc>
        <w:tc>
          <w:tcPr>
            <w:tcW w:w="1422" w:type="dxa"/>
            <w:tcBorders>
              <w:top w:val="single" w:sz="6" w:space="0" w:color="4F6228"/>
              <w:left w:val="single" w:sz="6" w:space="0" w:color="4F6228"/>
              <w:bottom w:val="double" w:sz="4" w:space="0" w:color="4F6228"/>
              <w:right w:val="double" w:sz="4" w:space="0" w:color="4F6228"/>
            </w:tcBorders>
          </w:tcPr>
          <w:p w:rsidR="00A75862" w:rsidRPr="00F95266" w:rsidRDefault="00A75862" w:rsidP="002D12EC">
            <w:pPr>
              <w:rPr>
                <w:rFonts w:cs="Arial"/>
                <w:sz w:val="18"/>
                <w:szCs w:val="18"/>
              </w:rPr>
            </w:pPr>
          </w:p>
        </w:tc>
      </w:tr>
    </w:tbl>
    <w:p w:rsidR="00A75862" w:rsidRPr="007722D0" w:rsidRDefault="00A75862" w:rsidP="000F4DBC">
      <w:pPr>
        <w:spacing w:before="60"/>
        <w:jc w:val="both"/>
        <w:rPr>
          <w:i/>
          <w:sz w:val="18"/>
          <w:szCs w:val="18"/>
        </w:rPr>
      </w:pPr>
      <w:r w:rsidRPr="007722D0">
        <w:rPr>
          <w:i/>
          <w:sz w:val="18"/>
          <w:szCs w:val="18"/>
        </w:rPr>
        <w:t>P</w:t>
      </w:r>
      <w:r>
        <w:rPr>
          <w:i/>
          <w:sz w:val="18"/>
          <w:szCs w:val="18"/>
        </w:rPr>
        <w:t>ozn.</w:t>
      </w:r>
      <w:r w:rsidRPr="007722D0">
        <w:rPr>
          <w:i/>
          <w:sz w:val="18"/>
          <w:szCs w:val="18"/>
        </w:rPr>
        <w:t>: XX –přímá vazba; X – nepřímá vazba</w:t>
      </w:r>
    </w:p>
    <w:p w:rsidR="00A75862" w:rsidRDefault="00A75862" w:rsidP="000F4DBC">
      <w:pPr>
        <w:jc w:val="both"/>
        <w:rPr>
          <w:i/>
          <w:sz w:val="18"/>
          <w:szCs w:val="18"/>
        </w:rPr>
      </w:pPr>
      <w:r w:rsidRPr="007722D0">
        <w:rPr>
          <w:i/>
          <w:sz w:val="18"/>
          <w:szCs w:val="18"/>
        </w:rPr>
        <w:t xml:space="preserve">Zdroj: Programový dokument, </w:t>
      </w:r>
      <w:r w:rsidRPr="00E85056">
        <w:rPr>
          <w:i/>
          <w:sz w:val="18"/>
          <w:szCs w:val="18"/>
        </w:rPr>
        <w:t>prosinec 201</w:t>
      </w:r>
      <w:r>
        <w:rPr>
          <w:i/>
          <w:sz w:val="18"/>
          <w:szCs w:val="18"/>
        </w:rPr>
        <w:t>3</w:t>
      </w:r>
    </w:p>
    <w:p w:rsidR="00FD3C8E" w:rsidRDefault="00FD3C8E" w:rsidP="000F4DBC">
      <w:pPr>
        <w:jc w:val="both"/>
        <w:rPr>
          <w:i/>
          <w:sz w:val="18"/>
          <w:szCs w:val="18"/>
        </w:rPr>
      </w:pPr>
    </w:p>
    <w:p w:rsidR="00E62038" w:rsidRDefault="00E62038" w:rsidP="000F4DBC">
      <w:pPr>
        <w:jc w:val="both"/>
        <w:rPr>
          <w:i/>
          <w:sz w:val="18"/>
          <w:szCs w:val="18"/>
        </w:rPr>
      </w:pPr>
    </w:p>
    <w:p w:rsidR="00D60F8D" w:rsidRPr="007722D0" w:rsidRDefault="00D60F8D" w:rsidP="000F4DBC">
      <w:pPr>
        <w:jc w:val="both"/>
        <w:rPr>
          <w:i/>
          <w:sz w:val="18"/>
          <w:szCs w:val="18"/>
        </w:rPr>
      </w:pPr>
    </w:p>
    <w:p w:rsidR="00A75862" w:rsidRDefault="00A75862" w:rsidP="000F4DBC">
      <w:pPr>
        <w:jc w:val="both"/>
        <w:rPr>
          <w:b/>
          <w:sz w:val="22"/>
          <w:szCs w:val="22"/>
        </w:rPr>
      </w:pPr>
      <w:r>
        <w:rPr>
          <w:b/>
          <w:sz w:val="22"/>
          <w:szCs w:val="22"/>
        </w:rPr>
        <w:t>Strategické obecné zásady EU</w:t>
      </w:r>
    </w:p>
    <w:p w:rsidR="00A75862" w:rsidRDefault="00A75862" w:rsidP="000F4DBC">
      <w:pPr>
        <w:jc w:val="both"/>
        <w:rPr>
          <w:b/>
          <w:sz w:val="22"/>
          <w:szCs w:val="22"/>
        </w:rPr>
      </w:pPr>
    </w:p>
    <w:p w:rsidR="00A75862" w:rsidRPr="00FE0E69" w:rsidRDefault="00A75862" w:rsidP="000F4DBC">
      <w:pPr>
        <w:jc w:val="both"/>
        <w:rPr>
          <w:sz w:val="22"/>
          <w:szCs w:val="22"/>
        </w:rPr>
      </w:pPr>
      <w:r w:rsidRPr="00FE0E69">
        <w:rPr>
          <w:sz w:val="22"/>
          <w:szCs w:val="22"/>
        </w:rPr>
        <w:t>Strategie využití finančních prostředků ze strukturálních fondů EU v programovacím období 2007–2013 vychází z Rozhodnutí Rady (ES) ze dne 6. října 2006 o Strategických obecných zásadách Společenství pro soudržnost (2006/702/ES). Toto rozhodnutí specifikuje v souladu s obecným nařízením strategické priority ES pro politiku soudržnosti za účelem posílení realizace Lisabonské strategie.</w:t>
      </w:r>
    </w:p>
    <w:p w:rsidR="00A75862" w:rsidRDefault="00A75862" w:rsidP="000F4DBC">
      <w:pPr>
        <w:jc w:val="both"/>
        <w:rPr>
          <w:sz w:val="22"/>
          <w:szCs w:val="22"/>
        </w:rPr>
      </w:pPr>
    </w:p>
    <w:p w:rsidR="00A75862" w:rsidRDefault="00A75862" w:rsidP="00F95266">
      <w:pPr>
        <w:jc w:val="both"/>
        <w:rPr>
          <w:sz w:val="22"/>
          <w:szCs w:val="22"/>
        </w:rPr>
      </w:pPr>
      <w:r w:rsidRPr="00FE0E69">
        <w:rPr>
          <w:sz w:val="22"/>
          <w:szCs w:val="22"/>
        </w:rPr>
        <w:t xml:space="preserve">IOP svým obsahem odráží zaměření všech obecných zásad ES </w:t>
      </w:r>
      <w:r>
        <w:rPr>
          <w:sz w:val="22"/>
          <w:szCs w:val="22"/>
        </w:rPr>
        <w:t>z</w:t>
      </w:r>
      <w:r w:rsidRPr="00FE0E69">
        <w:rPr>
          <w:sz w:val="22"/>
          <w:szCs w:val="22"/>
        </w:rPr>
        <w:t>působem</w:t>
      </w:r>
      <w:r>
        <w:rPr>
          <w:sz w:val="22"/>
          <w:szCs w:val="22"/>
        </w:rPr>
        <w:t xml:space="preserve"> uvedeným v následující tabulce.</w:t>
      </w:r>
    </w:p>
    <w:p w:rsidR="00D60F8D" w:rsidRDefault="00D60F8D" w:rsidP="00F95266">
      <w:pPr>
        <w:jc w:val="both"/>
        <w:rPr>
          <w:b/>
        </w:rPr>
      </w:pPr>
    </w:p>
    <w:p w:rsidR="00A75862" w:rsidRPr="009026D3" w:rsidRDefault="00EE4C33" w:rsidP="009026D3">
      <w:pPr>
        <w:pStyle w:val="tabulka"/>
        <w:numPr>
          <w:ilvl w:val="0"/>
          <w:numId w:val="4"/>
        </w:numPr>
        <w:ind w:left="567"/>
        <w:jc w:val="center"/>
      </w:pPr>
      <w:r>
        <w:t xml:space="preserve"> </w:t>
      </w:r>
      <w:r w:rsidR="00A75862" w:rsidRPr="009026D3">
        <w:t>Vazba IOP na SOZS</w:t>
      </w:r>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3622"/>
        <w:gridCol w:w="1361"/>
        <w:gridCol w:w="1361"/>
        <w:gridCol w:w="1356"/>
        <w:gridCol w:w="1361"/>
      </w:tblGrid>
      <w:tr w:rsidR="00A75862" w:rsidRPr="00B56A0A" w:rsidTr="00642923">
        <w:trPr>
          <w:trHeight w:val="298"/>
          <w:tblHeader/>
          <w:jc w:val="center"/>
        </w:trPr>
        <w:tc>
          <w:tcPr>
            <w:tcW w:w="3780" w:type="dxa"/>
            <w:tcBorders>
              <w:top w:val="double" w:sz="4" w:space="0" w:color="4F6228"/>
              <w:left w:val="double" w:sz="4" w:space="0" w:color="4F6228"/>
              <w:bottom w:val="single" w:sz="6" w:space="0" w:color="4F6228"/>
              <w:right w:val="single" w:sz="6" w:space="0" w:color="4F6228"/>
            </w:tcBorders>
            <w:shd w:val="clear" w:color="auto" w:fill="76923C"/>
          </w:tcPr>
          <w:p w:rsidR="00A75862" w:rsidRPr="00F95266" w:rsidRDefault="00A75862" w:rsidP="002D12EC">
            <w:pPr>
              <w:rPr>
                <w:b/>
                <w:sz w:val="18"/>
                <w:szCs w:val="18"/>
              </w:rPr>
            </w:pPr>
            <w:r w:rsidRPr="00F95266">
              <w:rPr>
                <w:b/>
                <w:sz w:val="18"/>
                <w:szCs w:val="18"/>
              </w:rPr>
              <w:t>Zaměření SOZS</w:t>
            </w:r>
          </w:p>
        </w:tc>
        <w:tc>
          <w:tcPr>
            <w:tcW w:w="5684" w:type="dxa"/>
            <w:gridSpan w:val="4"/>
            <w:tcBorders>
              <w:top w:val="double" w:sz="4" w:space="0" w:color="4F6228"/>
              <w:left w:val="single" w:sz="6" w:space="0" w:color="4F6228"/>
              <w:bottom w:val="single" w:sz="6" w:space="0" w:color="4F6228"/>
              <w:right w:val="double" w:sz="4" w:space="0" w:color="4F6228"/>
            </w:tcBorders>
            <w:shd w:val="clear" w:color="auto" w:fill="76923C"/>
          </w:tcPr>
          <w:p w:rsidR="00A75862" w:rsidRPr="00F95266" w:rsidRDefault="00A75862" w:rsidP="002D12EC">
            <w:pPr>
              <w:rPr>
                <w:b/>
                <w:sz w:val="18"/>
                <w:szCs w:val="18"/>
              </w:rPr>
            </w:pPr>
            <w:r w:rsidRPr="00F95266">
              <w:rPr>
                <w:b/>
                <w:sz w:val="18"/>
                <w:szCs w:val="18"/>
              </w:rPr>
              <w:t>Prioritní oblast IOP</w:t>
            </w:r>
          </w:p>
        </w:tc>
      </w:tr>
      <w:tr w:rsidR="00A75862" w:rsidRPr="00B56A0A" w:rsidTr="00642923">
        <w:trPr>
          <w:tblHeade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76923C"/>
          </w:tcPr>
          <w:p w:rsidR="00A75862" w:rsidRPr="00F95266" w:rsidRDefault="00A75862" w:rsidP="002D12EC">
            <w:pPr>
              <w:rPr>
                <w:b/>
                <w:sz w:val="18"/>
                <w:szCs w:val="18"/>
              </w:rPr>
            </w:pPr>
          </w:p>
        </w:tc>
        <w:tc>
          <w:tcPr>
            <w:tcW w:w="1421"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rPr>
                <w:b/>
                <w:sz w:val="18"/>
                <w:szCs w:val="18"/>
              </w:rPr>
            </w:pPr>
            <w:r w:rsidRPr="00F95266">
              <w:rPr>
                <w:b/>
                <w:sz w:val="18"/>
                <w:szCs w:val="18"/>
              </w:rPr>
              <w:t xml:space="preserve">PO-1, PO-2 </w:t>
            </w:r>
          </w:p>
        </w:tc>
        <w:tc>
          <w:tcPr>
            <w:tcW w:w="1421"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rPr>
                <w:b/>
                <w:sz w:val="18"/>
                <w:szCs w:val="18"/>
              </w:rPr>
            </w:pPr>
            <w:r w:rsidRPr="00F95266">
              <w:rPr>
                <w:b/>
                <w:sz w:val="18"/>
                <w:szCs w:val="18"/>
              </w:rPr>
              <w:t xml:space="preserve">PO-3 </w:t>
            </w:r>
          </w:p>
        </w:tc>
        <w:tc>
          <w:tcPr>
            <w:tcW w:w="1421"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rPr>
                <w:b/>
                <w:sz w:val="18"/>
                <w:szCs w:val="18"/>
              </w:rPr>
            </w:pPr>
            <w:r w:rsidRPr="00F95266">
              <w:rPr>
                <w:b/>
                <w:sz w:val="18"/>
                <w:szCs w:val="18"/>
              </w:rPr>
              <w:t xml:space="preserve">P-O4 </w:t>
            </w:r>
          </w:p>
        </w:tc>
        <w:tc>
          <w:tcPr>
            <w:tcW w:w="1421" w:type="dxa"/>
            <w:tcBorders>
              <w:top w:val="single" w:sz="6" w:space="0" w:color="4F6228"/>
              <w:left w:val="single" w:sz="6" w:space="0" w:color="4F6228"/>
              <w:bottom w:val="single" w:sz="6" w:space="0" w:color="4F6228"/>
              <w:right w:val="double" w:sz="4" w:space="0" w:color="4F6228"/>
            </w:tcBorders>
            <w:shd w:val="clear" w:color="auto" w:fill="76923C"/>
          </w:tcPr>
          <w:p w:rsidR="00A75862" w:rsidRPr="00F95266" w:rsidRDefault="00A75862" w:rsidP="002D12EC">
            <w:pPr>
              <w:rPr>
                <w:b/>
                <w:sz w:val="18"/>
                <w:szCs w:val="18"/>
              </w:rPr>
            </w:pPr>
            <w:r w:rsidRPr="00F95266">
              <w:rPr>
                <w:b/>
                <w:sz w:val="18"/>
                <w:szCs w:val="18"/>
              </w:rPr>
              <w:t>PO-5</w:t>
            </w:r>
          </w:p>
        </w:tc>
      </w:tr>
      <w:tr w:rsidR="00A75862" w:rsidRPr="00B56A0A" w:rsidTr="00642923">
        <w:trPr>
          <w:jc w:val="center"/>
        </w:trPr>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rPr>
                <w:b/>
                <w:sz w:val="18"/>
                <w:szCs w:val="18"/>
              </w:rPr>
            </w:pPr>
            <w:r w:rsidRPr="00F95266">
              <w:rPr>
                <w:b/>
                <w:sz w:val="18"/>
                <w:szCs w:val="18"/>
              </w:rPr>
              <w:t>Obecná zásada I.: Přitažlivější Evropa a regiony Evropy pro investory a pracující</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Rozšíření a zlepšení dopravních struktur</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Posílení součinnosti mezi ochranou životního prostředí a růstem</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Řešení intenzivního využívání tradičních zdrojů energie v Evropě</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p>
        </w:tc>
      </w:tr>
      <w:tr w:rsidR="00A75862" w:rsidRPr="00B56A0A" w:rsidTr="00642923">
        <w:trPr>
          <w:jc w:val="center"/>
        </w:trPr>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rPr>
                <w:b/>
                <w:sz w:val="18"/>
                <w:szCs w:val="18"/>
              </w:rPr>
            </w:pPr>
            <w:r w:rsidRPr="00F95266">
              <w:rPr>
                <w:b/>
                <w:sz w:val="18"/>
                <w:szCs w:val="18"/>
              </w:rPr>
              <w:t>Obecná zásada II.: Zlepšení znalostí a inovace: cesta k růstu</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Zvýšit a zlepšit investice do výzkumu a technologického rozvoje</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Usnadnit inovace a podporovat podnikavost</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Podporovat informační společnost pro všechny</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 xml:space="preserve">Zlepšit přístup k financím </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p>
        </w:tc>
      </w:tr>
      <w:tr w:rsidR="00A75862" w:rsidRPr="00B56A0A" w:rsidTr="00642923">
        <w:trPr>
          <w:jc w:val="center"/>
        </w:trPr>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rPr>
                <w:b/>
                <w:sz w:val="18"/>
                <w:szCs w:val="18"/>
              </w:rPr>
            </w:pPr>
            <w:r w:rsidRPr="00F95266">
              <w:rPr>
                <w:b/>
                <w:sz w:val="18"/>
                <w:szCs w:val="18"/>
              </w:rPr>
              <w:t>Obecná zásada III.: Vytváření více a lepších pracovních míst</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Přivést více lidí do zaměstnání, zajistit jejich setrvání v zaměstnání a modernizovat systémy sociální ochrany</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 xml:space="preserve">Zvýšit přizpůsobivost pracujících a podniků a pružnost trhů práce </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Zvýšit investice do lidského kapitálu prostřednictvím lepšího vzdělávání a kvalifikace</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Správní kapacita</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rPr>
                <w:sz w:val="18"/>
                <w:szCs w:val="18"/>
              </w:rPr>
            </w:pPr>
          </w:p>
        </w:tc>
      </w:tr>
      <w:tr w:rsidR="00A75862" w:rsidRPr="00B56A0A" w:rsidTr="00642923">
        <w:trPr>
          <w:jc w:val="center"/>
        </w:trPr>
        <w:tc>
          <w:tcPr>
            <w:tcW w:w="3780" w:type="dxa"/>
            <w:tcBorders>
              <w:top w:val="single" w:sz="6" w:space="0" w:color="4F6228"/>
              <w:left w:val="double" w:sz="4" w:space="0" w:color="4F6228"/>
              <w:bottom w:val="double" w:sz="4" w:space="0" w:color="4F6228"/>
              <w:right w:val="single" w:sz="6" w:space="0" w:color="4F6228"/>
            </w:tcBorders>
            <w:shd w:val="clear" w:color="auto" w:fill="D6E3BC"/>
          </w:tcPr>
          <w:p w:rsidR="00A75862" w:rsidRPr="00F95266" w:rsidRDefault="00A75862" w:rsidP="002D12EC">
            <w:pPr>
              <w:rPr>
                <w:sz w:val="18"/>
                <w:szCs w:val="18"/>
              </w:rPr>
            </w:pPr>
            <w:r w:rsidRPr="00F95266">
              <w:rPr>
                <w:sz w:val="18"/>
                <w:szCs w:val="18"/>
              </w:rPr>
              <w:t>Pomoci udržet zdravou pracovní sílu</w:t>
            </w:r>
          </w:p>
        </w:tc>
        <w:tc>
          <w:tcPr>
            <w:tcW w:w="1421"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rPr>
                <w:sz w:val="18"/>
                <w:szCs w:val="18"/>
              </w:rPr>
            </w:pPr>
            <w:r w:rsidRPr="00F95266">
              <w:rPr>
                <w:sz w:val="18"/>
                <w:szCs w:val="18"/>
              </w:rPr>
              <w:t>XX</w:t>
            </w:r>
          </w:p>
        </w:tc>
        <w:tc>
          <w:tcPr>
            <w:tcW w:w="1421"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rPr>
                <w:sz w:val="18"/>
                <w:szCs w:val="18"/>
              </w:rPr>
            </w:pPr>
          </w:p>
        </w:tc>
        <w:tc>
          <w:tcPr>
            <w:tcW w:w="1421" w:type="dxa"/>
            <w:tcBorders>
              <w:top w:val="single" w:sz="6" w:space="0" w:color="4F6228"/>
              <w:left w:val="single" w:sz="6" w:space="0" w:color="4F6228"/>
              <w:bottom w:val="double" w:sz="4" w:space="0" w:color="4F6228"/>
              <w:right w:val="double" w:sz="4" w:space="0" w:color="4F6228"/>
            </w:tcBorders>
          </w:tcPr>
          <w:p w:rsidR="00A75862" w:rsidRPr="00F95266" w:rsidRDefault="00A75862" w:rsidP="002D12EC">
            <w:pPr>
              <w:rPr>
                <w:sz w:val="18"/>
                <w:szCs w:val="18"/>
              </w:rPr>
            </w:pPr>
          </w:p>
        </w:tc>
      </w:tr>
    </w:tbl>
    <w:p w:rsidR="00A75862" w:rsidRPr="007722D0" w:rsidRDefault="00A75862" w:rsidP="000F4DBC">
      <w:pPr>
        <w:spacing w:before="60"/>
        <w:jc w:val="both"/>
        <w:rPr>
          <w:i/>
          <w:sz w:val="18"/>
          <w:szCs w:val="18"/>
        </w:rPr>
      </w:pPr>
      <w:r w:rsidRPr="007722D0">
        <w:rPr>
          <w:i/>
          <w:sz w:val="18"/>
          <w:szCs w:val="18"/>
        </w:rPr>
        <w:t>P</w:t>
      </w:r>
      <w:r>
        <w:rPr>
          <w:i/>
          <w:sz w:val="18"/>
          <w:szCs w:val="18"/>
        </w:rPr>
        <w:t>ozn.</w:t>
      </w:r>
      <w:r w:rsidRPr="007722D0">
        <w:rPr>
          <w:i/>
          <w:sz w:val="18"/>
          <w:szCs w:val="18"/>
        </w:rPr>
        <w:t>: XX –přímá vazba; X – nepřímá vazba</w:t>
      </w:r>
    </w:p>
    <w:p w:rsidR="00A75862" w:rsidRPr="007722D0" w:rsidRDefault="00A75862" w:rsidP="000F4DBC">
      <w:pPr>
        <w:jc w:val="both"/>
        <w:rPr>
          <w:i/>
          <w:sz w:val="18"/>
          <w:szCs w:val="18"/>
        </w:rPr>
      </w:pPr>
      <w:r w:rsidRPr="007722D0">
        <w:rPr>
          <w:i/>
          <w:sz w:val="18"/>
          <w:szCs w:val="18"/>
        </w:rPr>
        <w:t>Zdroj: Programový dokument</w:t>
      </w:r>
      <w:r w:rsidRPr="00D20A52">
        <w:rPr>
          <w:i/>
          <w:sz w:val="18"/>
          <w:szCs w:val="18"/>
        </w:rPr>
        <w:t xml:space="preserve">, </w:t>
      </w:r>
      <w:r w:rsidRPr="00E85056">
        <w:rPr>
          <w:i/>
          <w:sz w:val="18"/>
          <w:szCs w:val="18"/>
        </w:rPr>
        <w:t>prosinec 201</w:t>
      </w:r>
      <w:r>
        <w:rPr>
          <w:i/>
          <w:sz w:val="18"/>
          <w:szCs w:val="18"/>
        </w:rPr>
        <w:t>3</w:t>
      </w:r>
    </w:p>
    <w:p w:rsidR="00A75862" w:rsidRPr="00FE0E69" w:rsidRDefault="00A75862" w:rsidP="000F4DBC">
      <w:pPr>
        <w:jc w:val="both"/>
        <w:rPr>
          <w:sz w:val="22"/>
          <w:szCs w:val="22"/>
        </w:rPr>
      </w:pPr>
    </w:p>
    <w:p w:rsidR="00A75862" w:rsidRPr="00D570A9" w:rsidRDefault="00A75862" w:rsidP="000F4DBC">
      <w:pPr>
        <w:jc w:val="both"/>
        <w:rPr>
          <w:b/>
          <w:sz w:val="22"/>
          <w:szCs w:val="22"/>
        </w:rPr>
      </w:pPr>
      <w:r>
        <w:rPr>
          <w:b/>
          <w:sz w:val="22"/>
          <w:szCs w:val="22"/>
        </w:rPr>
        <w:t xml:space="preserve">Národní strategický referenční </w:t>
      </w:r>
      <w:r w:rsidRPr="00D570A9">
        <w:rPr>
          <w:b/>
          <w:sz w:val="22"/>
          <w:szCs w:val="22"/>
        </w:rPr>
        <w:t>rámec ČR 2007-2013</w:t>
      </w:r>
    </w:p>
    <w:p w:rsidR="00A75862" w:rsidRDefault="00A75862" w:rsidP="000F4DBC">
      <w:pPr>
        <w:jc w:val="both"/>
        <w:rPr>
          <w:b/>
          <w:sz w:val="22"/>
          <w:szCs w:val="22"/>
        </w:rPr>
      </w:pPr>
    </w:p>
    <w:p w:rsidR="00A75862" w:rsidRDefault="00A75862" w:rsidP="000F4DBC">
      <w:pPr>
        <w:jc w:val="both"/>
        <w:rPr>
          <w:sz w:val="22"/>
          <w:szCs w:val="22"/>
        </w:rPr>
      </w:pPr>
      <w:r>
        <w:rPr>
          <w:sz w:val="22"/>
          <w:szCs w:val="22"/>
        </w:rPr>
        <w:t xml:space="preserve">NSRR 2007–2013 </w:t>
      </w:r>
      <w:r w:rsidRPr="00351CDB">
        <w:rPr>
          <w:sz w:val="22"/>
          <w:szCs w:val="22"/>
        </w:rPr>
        <w:t>je základem pro zaměření intervencí ČR v rámci strukturálních fondů</w:t>
      </w:r>
      <w:r>
        <w:rPr>
          <w:sz w:val="22"/>
          <w:szCs w:val="22"/>
        </w:rPr>
        <w:t xml:space="preserve"> a hlavn</w:t>
      </w:r>
      <w:r w:rsidRPr="00351CDB">
        <w:rPr>
          <w:sz w:val="22"/>
          <w:szCs w:val="22"/>
        </w:rPr>
        <w:t>ím strategickým východiskem pro zpracování IOP</w:t>
      </w:r>
      <w:r>
        <w:rPr>
          <w:sz w:val="22"/>
          <w:szCs w:val="22"/>
        </w:rPr>
        <w:t xml:space="preserve">. </w:t>
      </w:r>
    </w:p>
    <w:p w:rsidR="00A75862" w:rsidRDefault="00A75862" w:rsidP="000F4DBC">
      <w:pPr>
        <w:jc w:val="both"/>
        <w:rPr>
          <w:sz w:val="22"/>
          <w:szCs w:val="22"/>
        </w:rPr>
      </w:pPr>
    </w:p>
    <w:p w:rsidR="00A75862" w:rsidRPr="002B3C63" w:rsidRDefault="00A75862" w:rsidP="000F4DBC">
      <w:pPr>
        <w:jc w:val="both"/>
        <w:rPr>
          <w:sz w:val="22"/>
          <w:szCs w:val="22"/>
        </w:rPr>
      </w:pPr>
      <w:r w:rsidRPr="002B3C63">
        <w:rPr>
          <w:sz w:val="22"/>
          <w:szCs w:val="22"/>
        </w:rPr>
        <w:t>Nejvýznamnější vazb</w:t>
      </w:r>
      <w:r>
        <w:rPr>
          <w:sz w:val="22"/>
          <w:szCs w:val="22"/>
        </w:rPr>
        <w:t>a</w:t>
      </w:r>
      <w:r w:rsidRPr="002B3C63">
        <w:rPr>
          <w:sz w:val="22"/>
          <w:szCs w:val="22"/>
        </w:rPr>
        <w:t xml:space="preserve"> IOP j</w:t>
      </w:r>
      <w:r>
        <w:rPr>
          <w:sz w:val="22"/>
          <w:szCs w:val="22"/>
        </w:rPr>
        <w:t>e</w:t>
      </w:r>
      <w:r w:rsidRPr="002B3C63">
        <w:rPr>
          <w:sz w:val="22"/>
          <w:szCs w:val="22"/>
        </w:rPr>
        <w:t xml:space="preserve"> na II. Strategický cíl </w:t>
      </w:r>
      <w:r>
        <w:rPr>
          <w:sz w:val="22"/>
          <w:szCs w:val="22"/>
        </w:rPr>
        <w:t>„</w:t>
      </w:r>
      <w:r w:rsidRPr="002B3C63">
        <w:rPr>
          <w:sz w:val="22"/>
          <w:szCs w:val="22"/>
        </w:rPr>
        <w:t>Otevřená, flexibilní a soudržná společnost</w:t>
      </w:r>
      <w:r>
        <w:rPr>
          <w:sz w:val="22"/>
          <w:szCs w:val="22"/>
        </w:rPr>
        <w:t>“</w:t>
      </w:r>
      <w:r w:rsidRPr="002B3C63">
        <w:rPr>
          <w:sz w:val="22"/>
          <w:szCs w:val="22"/>
        </w:rPr>
        <w:t>, zejména vazba na priority D</w:t>
      </w:r>
      <w:r>
        <w:rPr>
          <w:sz w:val="22"/>
          <w:szCs w:val="22"/>
        </w:rPr>
        <w:t xml:space="preserve"> - </w:t>
      </w:r>
      <w:r w:rsidRPr="002B3C63">
        <w:rPr>
          <w:sz w:val="22"/>
          <w:szCs w:val="22"/>
        </w:rPr>
        <w:t>Rozvoj informační společnosti a E</w:t>
      </w:r>
      <w:r>
        <w:rPr>
          <w:sz w:val="22"/>
          <w:szCs w:val="22"/>
        </w:rPr>
        <w:t xml:space="preserve"> -</w:t>
      </w:r>
      <w:r w:rsidRPr="002B3C63">
        <w:rPr>
          <w:sz w:val="22"/>
          <w:szCs w:val="22"/>
        </w:rPr>
        <w:t xml:space="preserve"> Smart Administration</w:t>
      </w:r>
      <w:r>
        <w:rPr>
          <w:sz w:val="22"/>
          <w:szCs w:val="22"/>
        </w:rPr>
        <w:t>, kterou v IOP naplňuje prioritní osa 1- Modernizace veřejné správy a prioritní osa 2- Zavádění ICT v územní veřejné správě</w:t>
      </w:r>
      <w:r w:rsidRPr="002B3C63">
        <w:rPr>
          <w:sz w:val="22"/>
          <w:szCs w:val="22"/>
        </w:rPr>
        <w:t xml:space="preserve">. Důležitá je </w:t>
      </w:r>
      <w:r>
        <w:rPr>
          <w:sz w:val="22"/>
          <w:szCs w:val="22"/>
        </w:rPr>
        <w:t xml:space="preserve">také </w:t>
      </w:r>
      <w:r w:rsidRPr="002B3C63">
        <w:rPr>
          <w:sz w:val="22"/>
          <w:szCs w:val="22"/>
        </w:rPr>
        <w:t xml:space="preserve">vazba na I. Strategický cíl NSRR </w:t>
      </w:r>
      <w:r>
        <w:rPr>
          <w:sz w:val="22"/>
          <w:szCs w:val="22"/>
        </w:rPr>
        <w:t>„</w:t>
      </w:r>
      <w:r w:rsidRPr="002B3C63">
        <w:rPr>
          <w:sz w:val="22"/>
          <w:szCs w:val="22"/>
        </w:rPr>
        <w:t>Konkurenceschopná česká ekonomika</w:t>
      </w:r>
      <w:r>
        <w:rPr>
          <w:sz w:val="22"/>
          <w:szCs w:val="22"/>
        </w:rPr>
        <w:t>“</w:t>
      </w:r>
      <w:r w:rsidRPr="002B3C63">
        <w:rPr>
          <w:sz w:val="22"/>
          <w:szCs w:val="22"/>
        </w:rPr>
        <w:t>, konkrétně pak na prioritu C</w:t>
      </w:r>
      <w:r>
        <w:rPr>
          <w:sz w:val="22"/>
          <w:szCs w:val="22"/>
        </w:rPr>
        <w:t xml:space="preserve"> -</w:t>
      </w:r>
      <w:r w:rsidRPr="002B3C63">
        <w:rPr>
          <w:sz w:val="22"/>
          <w:szCs w:val="22"/>
        </w:rPr>
        <w:t xml:space="preserve"> Udržitelný rozvoj CR a využití potenc</w:t>
      </w:r>
      <w:r>
        <w:rPr>
          <w:sz w:val="22"/>
          <w:szCs w:val="22"/>
        </w:rPr>
        <w:t>iálu kulturního bohatství, která</w:t>
      </w:r>
      <w:r w:rsidRPr="002B3C63">
        <w:rPr>
          <w:sz w:val="22"/>
          <w:szCs w:val="22"/>
        </w:rPr>
        <w:t xml:space="preserve"> je v IOP naplňo</w:t>
      </w:r>
      <w:r>
        <w:rPr>
          <w:sz w:val="22"/>
          <w:szCs w:val="22"/>
        </w:rPr>
        <w:t>vána prostřednictvím prioritní</w:t>
      </w:r>
      <w:r w:rsidRPr="002B3C63">
        <w:rPr>
          <w:sz w:val="22"/>
          <w:szCs w:val="22"/>
        </w:rPr>
        <w:t xml:space="preserve"> oblast</w:t>
      </w:r>
      <w:r>
        <w:rPr>
          <w:sz w:val="22"/>
          <w:szCs w:val="22"/>
        </w:rPr>
        <w:t>i</w:t>
      </w:r>
      <w:r w:rsidRPr="002B3C63">
        <w:rPr>
          <w:sz w:val="22"/>
          <w:szCs w:val="22"/>
        </w:rPr>
        <w:t xml:space="preserve"> 4 </w:t>
      </w:r>
      <w:r>
        <w:rPr>
          <w:sz w:val="22"/>
          <w:szCs w:val="22"/>
        </w:rPr>
        <w:t>„</w:t>
      </w:r>
      <w:r w:rsidRPr="002B3C63">
        <w:rPr>
          <w:sz w:val="22"/>
          <w:szCs w:val="22"/>
        </w:rPr>
        <w:t>Národní podpora rozvoje cestovního ruchu</w:t>
      </w:r>
      <w:r>
        <w:rPr>
          <w:sz w:val="22"/>
          <w:szCs w:val="22"/>
        </w:rPr>
        <w:t xml:space="preserve">“. </w:t>
      </w:r>
      <w:r w:rsidR="00E66D23">
        <w:rPr>
          <w:sz w:val="22"/>
          <w:szCs w:val="22"/>
        </w:rPr>
        <w:br/>
      </w:r>
      <w:r w:rsidRPr="002B3C63">
        <w:rPr>
          <w:sz w:val="22"/>
          <w:szCs w:val="22"/>
        </w:rPr>
        <w:t xml:space="preserve">S IV. Strategickým cílem NSRR </w:t>
      </w:r>
      <w:r>
        <w:rPr>
          <w:sz w:val="22"/>
          <w:szCs w:val="22"/>
        </w:rPr>
        <w:t>„</w:t>
      </w:r>
      <w:r w:rsidRPr="002B3C63">
        <w:rPr>
          <w:sz w:val="22"/>
          <w:szCs w:val="22"/>
        </w:rPr>
        <w:t>Vyvážený rozvoj území</w:t>
      </w:r>
      <w:r>
        <w:rPr>
          <w:sz w:val="22"/>
          <w:szCs w:val="22"/>
        </w:rPr>
        <w:t>“</w:t>
      </w:r>
      <w:r w:rsidRPr="002B3C63">
        <w:rPr>
          <w:sz w:val="22"/>
          <w:szCs w:val="22"/>
        </w:rPr>
        <w:t xml:space="preserve"> je</w:t>
      </w:r>
      <w:r>
        <w:rPr>
          <w:sz w:val="22"/>
          <w:szCs w:val="22"/>
        </w:rPr>
        <w:t xml:space="preserve"> v IOP</w:t>
      </w:r>
      <w:r w:rsidRPr="002B3C63">
        <w:rPr>
          <w:sz w:val="22"/>
          <w:szCs w:val="22"/>
        </w:rPr>
        <w:t xml:space="preserve"> zprostředkována vazba v rámci priorit</w:t>
      </w:r>
      <w:r>
        <w:rPr>
          <w:sz w:val="22"/>
          <w:szCs w:val="22"/>
        </w:rPr>
        <w:t>y</w:t>
      </w:r>
      <w:r w:rsidRPr="002B3C63">
        <w:rPr>
          <w:sz w:val="22"/>
          <w:szCs w:val="22"/>
        </w:rPr>
        <w:t xml:space="preserve"> A</w:t>
      </w:r>
      <w:r>
        <w:rPr>
          <w:sz w:val="22"/>
          <w:szCs w:val="22"/>
        </w:rPr>
        <w:t xml:space="preserve"> -</w:t>
      </w:r>
      <w:r w:rsidRPr="002B3C63">
        <w:rPr>
          <w:sz w:val="22"/>
          <w:szCs w:val="22"/>
        </w:rPr>
        <w:t xml:space="preserve"> Vyvážený rozvoj region</w:t>
      </w:r>
      <w:r>
        <w:rPr>
          <w:sz w:val="22"/>
          <w:szCs w:val="22"/>
        </w:rPr>
        <w:t>ů a B - Rozvoj městských oblastí v rámci prioritní osy 5 „</w:t>
      </w:r>
      <w:r w:rsidRPr="002B3C63">
        <w:rPr>
          <w:sz w:val="22"/>
          <w:szCs w:val="22"/>
        </w:rPr>
        <w:t>Národní podpora územního rozvoje</w:t>
      </w:r>
      <w:r>
        <w:rPr>
          <w:sz w:val="22"/>
          <w:szCs w:val="22"/>
        </w:rPr>
        <w:t>“.</w:t>
      </w:r>
    </w:p>
    <w:p w:rsidR="00A75862" w:rsidRDefault="00A75862" w:rsidP="00F95266">
      <w:pPr>
        <w:spacing w:before="120" w:after="120"/>
        <w:rPr>
          <w:b/>
        </w:rPr>
      </w:pPr>
      <w:r w:rsidRPr="0056739B">
        <w:rPr>
          <w:sz w:val="22"/>
          <w:szCs w:val="22"/>
        </w:rPr>
        <w:t>Podrobné vymezení vazeb je uveden</w:t>
      </w:r>
      <w:r>
        <w:rPr>
          <w:sz w:val="22"/>
          <w:szCs w:val="22"/>
        </w:rPr>
        <w:t>o</w:t>
      </w:r>
      <w:r w:rsidRPr="0056739B">
        <w:rPr>
          <w:sz w:val="22"/>
          <w:szCs w:val="22"/>
        </w:rPr>
        <w:t xml:space="preserve"> v následující tabulce</w:t>
      </w:r>
      <w:r w:rsidR="00E62038">
        <w:rPr>
          <w:sz w:val="22"/>
          <w:szCs w:val="22"/>
        </w:rPr>
        <w:t>:</w:t>
      </w:r>
    </w:p>
    <w:p w:rsidR="00A75862" w:rsidRPr="00595ADA" w:rsidRDefault="00D0378D" w:rsidP="009026D3">
      <w:pPr>
        <w:pStyle w:val="tabulka"/>
        <w:numPr>
          <w:ilvl w:val="0"/>
          <w:numId w:val="4"/>
        </w:numPr>
        <w:ind w:left="567"/>
        <w:jc w:val="center"/>
      </w:pPr>
      <w:r>
        <w:t xml:space="preserve"> </w:t>
      </w:r>
      <w:r w:rsidR="00A75862" w:rsidRPr="009026D3">
        <w:t>Vazba IOP na NSRR</w:t>
      </w:r>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3633"/>
        <w:gridCol w:w="1357"/>
        <w:gridCol w:w="1357"/>
        <w:gridCol w:w="1357"/>
        <w:gridCol w:w="1357"/>
      </w:tblGrid>
      <w:tr w:rsidR="00A75862" w:rsidRPr="00B56A0A" w:rsidTr="00642923">
        <w:trPr>
          <w:jc w:val="center"/>
        </w:trPr>
        <w:tc>
          <w:tcPr>
            <w:tcW w:w="3780" w:type="dxa"/>
            <w:tcBorders>
              <w:top w:val="double" w:sz="4" w:space="0" w:color="4F6228"/>
              <w:left w:val="double" w:sz="4" w:space="0" w:color="4F6228"/>
              <w:bottom w:val="single" w:sz="6" w:space="0" w:color="4F6228"/>
              <w:right w:val="single" w:sz="6" w:space="0" w:color="4F6228"/>
            </w:tcBorders>
            <w:shd w:val="clear" w:color="auto" w:fill="76923C"/>
          </w:tcPr>
          <w:p w:rsidR="00A75862" w:rsidRPr="00F95266" w:rsidRDefault="00A75862" w:rsidP="002D12EC">
            <w:pPr>
              <w:keepNext/>
              <w:rPr>
                <w:b/>
                <w:sz w:val="18"/>
                <w:szCs w:val="18"/>
              </w:rPr>
            </w:pPr>
            <w:r w:rsidRPr="00F95266">
              <w:rPr>
                <w:b/>
                <w:sz w:val="18"/>
                <w:szCs w:val="18"/>
              </w:rPr>
              <w:t>Zaměření NSRR</w:t>
            </w:r>
          </w:p>
        </w:tc>
        <w:tc>
          <w:tcPr>
            <w:tcW w:w="5684" w:type="dxa"/>
            <w:gridSpan w:val="4"/>
            <w:tcBorders>
              <w:top w:val="double" w:sz="4" w:space="0" w:color="4F6228"/>
              <w:left w:val="single" w:sz="6" w:space="0" w:color="4F6228"/>
              <w:bottom w:val="single" w:sz="6" w:space="0" w:color="4F6228"/>
              <w:right w:val="double" w:sz="4" w:space="0" w:color="4F6228"/>
            </w:tcBorders>
            <w:shd w:val="clear" w:color="auto" w:fill="76923C"/>
          </w:tcPr>
          <w:p w:rsidR="00A75862" w:rsidRPr="00F95266" w:rsidRDefault="00A75862" w:rsidP="002D12EC">
            <w:pPr>
              <w:keepNext/>
              <w:rPr>
                <w:b/>
                <w:sz w:val="18"/>
                <w:szCs w:val="18"/>
              </w:rPr>
            </w:pPr>
            <w:r w:rsidRPr="00F95266">
              <w:rPr>
                <w:b/>
                <w:sz w:val="18"/>
                <w:szCs w:val="18"/>
              </w:rPr>
              <w:t>Prioritní oblasti IOP</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76923C"/>
          </w:tcPr>
          <w:p w:rsidR="00A75862" w:rsidRPr="00F95266" w:rsidRDefault="00A75862" w:rsidP="002D12EC">
            <w:pPr>
              <w:keepNext/>
              <w:rPr>
                <w:b/>
                <w:sz w:val="18"/>
                <w:szCs w:val="18"/>
              </w:rPr>
            </w:pPr>
          </w:p>
        </w:tc>
        <w:tc>
          <w:tcPr>
            <w:tcW w:w="1421"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keepNext/>
              <w:rPr>
                <w:b/>
                <w:sz w:val="18"/>
                <w:szCs w:val="18"/>
              </w:rPr>
            </w:pPr>
            <w:r w:rsidRPr="00F95266">
              <w:rPr>
                <w:b/>
                <w:sz w:val="18"/>
                <w:szCs w:val="18"/>
              </w:rPr>
              <w:t xml:space="preserve">P-O1, PO-2 </w:t>
            </w:r>
          </w:p>
        </w:tc>
        <w:tc>
          <w:tcPr>
            <w:tcW w:w="1421"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keepNext/>
              <w:rPr>
                <w:b/>
                <w:sz w:val="18"/>
                <w:szCs w:val="18"/>
              </w:rPr>
            </w:pPr>
            <w:r w:rsidRPr="00F95266">
              <w:rPr>
                <w:b/>
                <w:sz w:val="18"/>
                <w:szCs w:val="18"/>
              </w:rPr>
              <w:t>PO-3</w:t>
            </w:r>
          </w:p>
        </w:tc>
        <w:tc>
          <w:tcPr>
            <w:tcW w:w="1421" w:type="dxa"/>
            <w:tcBorders>
              <w:top w:val="single" w:sz="6" w:space="0" w:color="4F6228"/>
              <w:left w:val="single" w:sz="6" w:space="0" w:color="4F6228"/>
              <w:bottom w:val="single" w:sz="6" w:space="0" w:color="4F6228"/>
              <w:right w:val="single" w:sz="6" w:space="0" w:color="4F6228"/>
            </w:tcBorders>
            <w:shd w:val="clear" w:color="auto" w:fill="76923C"/>
          </w:tcPr>
          <w:p w:rsidR="00A75862" w:rsidRPr="00F95266" w:rsidRDefault="00A75862" w:rsidP="002D12EC">
            <w:pPr>
              <w:keepNext/>
              <w:rPr>
                <w:b/>
                <w:sz w:val="18"/>
                <w:szCs w:val="18"/>
              </w:rPr>
            </w:pPr>
            <w:r w:rsidRPr="00F95266">
              <w:rPr>
                <w:b/>
                <w:sz w:val="18"/>
                <w:szCs w:val="18"/>
              </w:rPr>
              <w:t xml:space="preserve">PO-4 </w:t>
            </w:r>
          </w:p>
        </w:tc>
        <w:tc>
          <w:tcPr>
            <w:tcW w:w="1421" w:type="dxa"/>
            <w:tcBorders>
              <w:top w:val="single" w:sz="6" w:space="0" w:color="4F6228"/>
              <w:left w:val="single" w:sz="6" w:space="0" w:color="4F6228"/>
              <w:bottom w:val="single" w:sz="6" w:space="0" w:color="4F6228"/>
              <w:right w:val="double" w:sz="4" w:space="0" w:color="4F6228"/>
            </w:tcBorders>
            <w:shd w:val="clear" w:color="auto" w:fill="76923C"/>
          </w:tcPr>
          <w:p w:rsidR="00A75862" w:rsidRPr="00F95266" w:rsidRDefault="00A75862" w:rsidP="002D12EC">
            <w:pPr>
              <w:keepNext/>
              <w:rPr>
                <w:b/>
                <w:sz w:val="18"/>
                <w:szCs w:val="18"/>
              </w:rPr>
            </w:pPr>
            <w:r w:rsidRPr="00F95266">
              <w:rPr>
                <w:b/>
                <w:sz w:val="18"/>
                <w:szCs w:val="18"/>
              </w:rPr>
              <w:t>PO-5</w:t>
            </w:r>
          </w:p>
        </w:tc>
      </w:tr>
      <w:tr w:rsidR="00A75862" w:rsidRPr="00B56A0A" w:rsidTr="00642923">
        <w:trPr>
          <w:jc w:val="center"/>
        </w:trPr>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keepNext/>
              <w:rPr>
                <w:b/>
                <w:sz w:val="18"/>
                <w:szCs w:val="18"/>
              </w:rPr>
            </w:pPr>
            <w:r w:rsidRPr="00F95266">
              <w:rPr>
                <w:b/>
                <w:sz w:val="18"/>
                <w:szCs w:val="18"/>
              </w:rPr>
              <w:t>I</w:t>
            </w:r>
            <w:r w:rsidRPr="00F95266">
              <w:rPr>
                <w:b/>
                <w:sz w:val="18"/>
                <w:szCs w:val="18"/>
                <w:shd w:val="clear" w:color="auto" w:fill="C2D69B"/>
              </w:rPr>
              <w:t>. Strategický cíl: Konkurenceschopná česká ekonomika</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 xml:space="preserve">Konkurenceschopný podnikatelský sektor </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Podpora kapacit V&amp;V pro inovace</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p>
        </w:tc>
      </w:tr>
      <w:tr w:rsidR="00A75862" w:rsidRPr="00B56A0A" w:rsidTr="00642923">
        <w:trPr>
          <w:trHeight w:val="213"/>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Rozvoj udržitelného CR</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p>
        </w:tc>
      </w:tr>
      <w:tr w:rsidR="00A75862" w:rsidRPr="00B56A0A" w:rsidTr="00642923">
        <w:trPr>
          <w:jc w:val="center"/>
        </w:trPr>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keepNext/>
              <w:rPr>
                <w:b/>
                <w:sz w:val="18"/>
                <w:szCs w:val="18"/>
              </w:rPr>
            </w:pPr>
            <w:r w:rsidRPr="00F95266">
              <w:rPr>
                <w:b/>
                <w:sz w:val="18"/>
                <w:szCs w:val="18"/>
              </w:rPr>
              <w:t xml:space="preserve">II. Strategický cíl: Otevřená, flexibilní a soudržná společnost </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Vzdělávání</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Zvyšování zaměstnanosti a zaměstnatelnosti</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 xml:space="preserve">X </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Posilování sociální soudržnosti</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Rozvoj informační společnosti</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Smart Administration</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XX</w:t>
            </w:r>
          </w:p>
        </w:tc>
      </w:tr>
      <w:tr w:rsidR="00A75862" w:rsidRPr="00B56A0A" w:rsidTr="00642923">
        <w:trPr>
          <w:jc w:val="center"/>
        </w:trPr>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keepNext/>
              <w:rPr>
                <w:b/>
                <w:sz w:val="18"/>
                <w:szCs w:val="18"/>
              </w:rPr>
            </w:pPr>
            <w:r w:rsidRPr="00F95266">
              <w:rPr>
                <w:b/>
                <w:sz w:val="18"/>
                <w:szCs w:val="18"/>
              </w:rPr>
              <w:t>III. Strategický cíl: Atraktivní prostředí</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Ochrana a zlepšení kvality životního prostředí</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Zlepšení dostupnosti dopravou</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p>
        </w:tc>
      </w:tr>
      <w:tr w:rsidR="00A75862" w:rsidRPr="00B56A0A" w:rsidTr="00642923">
        <w:trPr>
          <w:jc w:val="center"/>
        </w:trPr>
        <w:tc>
          <w:tcPr>
            <w:tcW w:w="9464" w:type="dxa"/>
            <w:gridSpan w:val="5"/>
            <w:tcBorders>
              <w:top w:val="single" w:sz="6" w:space="0" w:color="4F6228"/>
              <w:left w:val="double" w:sz="4" w:space="0" w:color="4F6228"/>
              <w:bottom w:val="single" w:sz="6" w:space="0" w:color="4F6228"/>
              <w:right w:val="double" w:sz="4" w:space="0" w:color="4F6228"/>
            </w:tcBorders>
            <w:shd w:val="clear" w:color="auto" w:fill="C2D69B"/>
          </w:tcPr>
          <w:p w:rsidR="00A75862" w:rsidRPr="00F95266" w:rsidRDefault="00A75862" w:rsidP="002D12EC">
            <w:pPr>
              <w:keepNext/>
              <w:rPr>
                <w:b/>
                <w:sz w:val="18"/>
                <w:szCs w:val="18"/>
              </w:rPr>
            </w:pPr>
            <w:r w:rsidRPr="00F95266">
              <w:rPr>
                <w:b/>
                <w:sz w:val="18"/>
                <w:szCs w:val="18"/>
              </w:rPr>
              <w:t>IV. Strategický cíl: Vyvážený rozvoj území</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Vyvážený rozvoj regionů</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XX</w:t>
            </w:r>
          </w:p>
        </w:tc>
      </w:tr>
      <w:tr w:rsidR="00A75862" w:rsidRPr="00B56A0A" w:rsidTr="00642923">
        <w:trPr>
          <w:jc w:val="center"/>
        </w:trPr>
        <w:tc>
          <w:tcPr>
            <w:tcW w:w="3780" w:type="dxa"/>
            <w:tcBorders>
              <w:top w:val="single" w:sz="6" w:space="0" w:color="4F6228"/>
              <w:left w:val="double" w:sz="4" w:space="0" w:color="4F6228"/>
              <w:bottom w:val="single" w:sz="6"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Rozvoj městských oblastí</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single" w:sz="6" w:space="0" w:color="4F6228"/>
              <w:right w:val="double" w:sz="4" w:space="0" w:color="4F6228"/>
            </w:tcBorders>
          </w:tcPr>
          <w:p w:rsidR="00A75862" w:rsidRPr="00F95266" w:rsidRDefault="00A75862" w:rsidP="002D12EC">
            <w:pPr>
              <w:keepNext/>
              <w:rPr>
                <w:sz w:val="18"/>
                <w:szCs w:val="18"/>
              </w:rPr>
            </w:pPr>
            <w:r w:rsidRPr="00F95266">
              <w:rPr>
                <w:sz w:val="18"/>
                <w:szCs w:val="18"/>
              </w:rPr>
              <w:t>XX</w:t>
            </w:r>
          </w:p>
        </w:tc>
      </w:tr>
      <w:tr w:rsidR="00A75862" w:rsidRPr="00B56A0A" w:rsidTr="00642923">
        <w:trPr>
          <w:jc w:val="center"/>
        </w:trPr>
        <w:tc>
          <w:tcPr>
            <w:tcW w:w="3780" w:type="dxa"/>
            <w:tcBorders>
              <w:top w:val="single" w:sz="6" w:space="0" w:color="4F6228"/>
              <w:left w:val="double" w:sz="4" w:space="0" w:color="4F6228"/>
              <w:bottom w:val="double" w:sz="4" w:space="0" w:color="4F6228"/>
              <w:right w:val="single" w:sz="6" w:space="0" w:color="4F6228"/>
            </w:tcBorders>
            <w:shd w:val="clear" w:color="auto" w:fill="D6E3BC"/>
          </w:tcPr>
          <w:p w:rsidR="00A75862" w:rsidRPr="00F95266" w:rsidRDefault="00A75862" w:rsidP="002D12EC">
            <w:pPr>
              <w:keepNext/>
              <w:rPr>
                <w:sz w:val="18"/>
                <w:szCs w:val="18"/>
              </w:rPr>
            </w:pPr>
            <w:r w:rsidRPr="00F95266">
              <w:rPr>
                <w:sz w:val="18"/>
                <w:szCs w:val="18"/>
              </w:rPr>
              <w:t>Rozvoj venkovských oblastí</w:t>
            </w:r>
          </w:p>
        </w:tc>
        <w:tc>
          <w:tcPr>
            <w:tcW w:w="1421"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keepNext/>
              <w:rPr>
                <w:sz w:val="18"/>
                <w:szCs w:val="18"/>
              </w:rPr>
            </w:pPr>
          </w:p>
        </w:tc>
        <w:tc>
          <w:tcPr>
            <w:tcW w:w="1421"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double" w:sz="4" w:space="0" w:color="4F6228"/>
              <w:right w:val="single" w:sz="6" w:space="0" w:color="4F6228"/>
            </w:tcBorders>
          </w:tcPr>
          <w:p w:rsidR="00A75862" w:rsidRPr="00F95266" w:rsidRDefault="00A75862" w:rsidP="002D12EC">
            <w:pPr>
              <w:keepNext/>
              <w:rPr>
                <w:sz w:val="18"/>
                <w:szCs w:val="18"/>
              </w:rPr>
            </w:pPr>
            <w:r w:rsidRPr="00F95266">
              <w:rPr>
                <w:sz w:val="18"/>
                <w:szCs w:val="18"/>
              </w:rPr>
              <w:t>X</w:t>
            </w:r>
          </w:p>
        </w:tc>
        <w:tc>
          <w:tcPr>
            <w:tcW w:w="1421" w:type="dxa"/>
            <w:tcBorders>
              <w:top w:val="single" w:sz="6" w:space="0" w:color="4F6228"/>
              <w:left w:val="single" w:sz="6" w:space="0" w:color="4F6228"/>
              <w:bottom w:val="double" w:sz="4" w:space="0" w:color="4F6228"/>
              <w:right w:val="double" w:sz="4" w:space="0" w:color="4F6228"/>
            </w:tcBorders>
          </w:tcPr>
          <w:p w:rsidR="00A75862" w:rsidRPr="00F95266" w:rsidRDefault="00A75862" w:rsidP="002D12EC">
            <w:pPr>
              <w:keepNext/>
              <w:rPr>
                <w:sz w:val="18"/>
                <w:szCs w:val="18"/>
              </w:rPr>
            </w:pPr>
            <w:r w:rsidRPr="00F95266">
              <w:rPr>
                <w:sz w:val="18"/>
                <w:szCs w:val="18"/>
              </w:rPr>
              <w:t>XX</w:t>
            </w:r>
          </w:p>
        </w:tc>
      </w:tr>
    </w:tbl>
    <w:p w:rsidR="00A75862" w:rsidRPr="007722D0" w:rsidRDefault="00A75862" w:rsidP="000F4DBC">
      <w:pPr>
        <w:spacing w:before="60"/>
        <w:jc w:val="both"/>
        <w:rPr>
          <w:i/>
          <w:sz w:val="18"/>
          <w:szCs w:val="18"/>
        </w:rPr>
      </w:pPr>
      <w:r w:rsidRPr="007722D0">
        <w:rPr>
          <w:i/>
          <w:sz w:val="18"/>
          <w:szCs w:val="18"/>
        </w:rPr>
        <w:t>P</w:t>
      </w:r>
      <w:r>
        <w:rPr>
          <w:i/>
          <w:sz w:val="18"/>
          <w:szCs w:val="18"/>
        </w:rPr>
        <w:t>ozn.</w:t>
      </w:r>
      <w:r w:rsidRPr="007722D0">
        <w:rPr>
          <w:i/>
          <w:sz w:val="18"/>
          <w:szCs w:val="18"/>
        </w:rPr>
        <w:t>: XX –přímá vazba; X – nepřímá vazba</w:t>
      </w:r>
    </w:p>
    <w:p w:rsidR="00A75862" w:rsidRPr="007722D0" w:rsidRDefault="00A75862" w:rsidP="000F4DBC">
      <w:pPr>
        <w:rPr>
          <w:sz w:val="22"/>
          <w:szCs w:val="22"/>
        </w:rPr>
      </w:pPr>
      <w:r w:rsidRPr="007722D0">
        <w:rPr>
          <w:i/>
          <w:sz w:val="18"/>
          <w:szCs w:val="18"/>
        </w:rPr>
        <w:t xml:space="preserve">Zdroj: Programový dokument, </w:t>
      </w:r>
      <w:r w:rsidRPr="00E85056">
        <w:rPr>
          <w:i/>
          <w:sz w:val="18"/>
          <w:szCs w:val="18"/>
        </w:rPr>
        <w:t>prosinec 201</w:t>
      </w:r>
      <w:r>
        <w:rPr>
          <w:i/>
          <w:sz w:val="18"/>
          <w:szCs w:val="18"/>
        </w:rPr>
        <w:t>3</w:t>
      </w:r>
    </w:p>
    <w:p w:rsidR="00A75862" w:rsidRDefault="00A75862" w:rsidP="000F4DBC">
      <w:pPr>
        <w:rPr>
          <w:b/>
          <w:sz w:val="22"/>
          <w:szCs w:val="22"/>
        </w:rPr>
      </w:pPr>
      <w:r>
        <w:rPr>
          <w:b/>
          <w:sz w:val="22"/>
          <w:szCs w:val="22"/>
        </w:rPr>
        <w:t>Strategie realizace Smart Administration v období 2007–2013</w:t>
      </w:r>
    </w:p>
    <w:p w:rsidR="00A75862" w:rsidRDefault="00A75862" w:rsidP="000F4DBC">
      <w:pPr>
        <w:rPr>
          <w:b/>
          <w:sz w:val="22"/>
          <w:szCs w:val="22"/>
        </w:rPr>
      </w:pPr>
    </w:p>
    <w:p w:rsidR="00A75862" w:rsidRDefault="00A75862" w:rsidP="000F4DBC">
      <w:pPr>
        <w:jc w:val="both"/>
        <w:rPr>
          <w:sz w:val="22"/>
          <w:szCs w:val="22"/>
        </w:rPr>
      </w:pPr>
      <w:r w:rsidRPr="008F4005">
        <w:rPr>
          <w:sz w:val="22"/>
          <w:szCs w:val="22"/>
        </w:rPr>
        <w:t xml:space="preserve">Základním koncepčním dokumentem v oblasti zefektivňování veřejné správy je </w:t>
      </w:r>
      <w:r w:rsidR="00D56B38">
        <w:rPr>
          <w:sz w:val="22"/>
          <w:szCs w:val="22"/>
        </w:rPr>
        <w:t>s</w:t>
      </w:r>
      <w:r w:rsidRPr="008F4005">
        <w:rPr>
          <w:sz w:val="22"/>
          <w:szCs w:val="22"/>
        </w:rPr>
        <w:t xml:space="preserve">trategie </w:t>
      </w:r>
      <w:r w:rsidR="00D56B38">
        <w:rPr>
          <w:sz w:val="22"/>
          <w:szCs w:val="22"/>
        </w:rPr>
        <w:t>E</w:t>
      </w:r>
      <w:r w:rsidRPr="008F4005">
        <w:rPr>
          <w:sz w:val="22"/>
          <w:szCs w:val="22"/>
        </w:rPr>
        <w:t>fektivní veřejná správ</w:t>
      </w:r>
      <w:r w:rsidR="00D56B38">
        <w:rPr>
          <w:sz w:val="22"/>
          <w:szCs w:val="22"/>
        </w:rPr>
        <w:t>a</w:t>
      </w:r>
      <w:r w:rsidRPr="008F4005">
        <w:rPr>
          <w:sz w:val="22"/>
          <w:szCs w:val="22"/>
        </w:rPr>
        <w:t xml:space="preserve"> a přátelské veřejné služby (Smart Administration), schválená</w:t>
      </w:r>
      <w:r>
        <w:rPr>
          <w:sz w:val="22"/>
          <w:szCs w:val="22"/>
        </w:rPr>
        <w:t xml:space="preserve"> </w:t>
      </w:r>
      <w:r w:rsidR="00090DDC">
        <w:rPr>
          <w:sz w:val="22"/>
          <w:szCs w:val="22"/>
        </w:rPr>
        <w:t>u</w:t>
      </w:r>
      <w:r w:rsidRPr="008F4005">
        <w:rPr>
          <w:sz w:val="22"/>
          <w:szCs w:val="22"/>
        </w:rPr>
        <w:t xml:space="preserve">snesením </w:t>
      </w:r>
      <w:r w:rsidR="00D619C9">
        <w:rPr>
          <w:sz w:val="22"/>
          <w:szCs w:val="22"/>
        </w:rPr>
        <w:t>Vlády</w:t>
      </w:r>
      <w:r>
        <w:rPr>
          <w:sz w:val="22"/>
          <w:szCs w:val="22"/>
        </w:rPr>
        <w:t xml:space="preserve"> ČR</w:t>
      </w:r>
      <w:r w:rsidRPr="008F4005">
        <w:rPr>
          <w:sz w:val="22"/>
          <w:szCs w:val="22"/>
        </w:rPr>
        <w:t xml:space="preserve"> </w:t>
      </w:r>
      <w:r w:rsidR="00E66D23">
        <w:rPr>
          <w:sz w:val="22"/>
          <w:szCs w:val="22"/>
        </w:rPr>
        <w:br/>
      </w:r>
      <w:r w:rsidRPr="008F4005">
        <w:rPr>
          <w:sz w:val="22"/>
          <w:szCs w:val="22"/>
        </w:rPr>
        <w:t xml:space="preserve">č. 757/2007. Strategie vymezuje oblasti a projektové okruhy, které </w:t>
      </w:r>
      <w:r>
        <w:rPr>
          <w:sz w:val="22"/>
          <w:szCs w:val="22"/>
        </w:rPr>
        <w:t xml:space="preserve">jsou </w:t>
      </w:r>
      <w:r w:rsidRPr="008F4005">
        <w:rPr>
          <w:sz w:val="22"/>
          <w:szCs w:val="22"/>
        </w:rPr>
        <w:t xml:space="preserve">prioritně podporovány z OP LZZ a IOP v rámci realizace priority Smart Administration NSRR. V IOP </w:t>
      </w:r>
      <w:r>
        <w:rPr>
          <w:sz w:val="22"/>
          <w:szCs w:val="22"/>
        </w:rPr>
        <w:t xml:space="preserve">je </w:t>
      </w:r>
      <w:r w:rsidRPr="008F4005">
        <w:rPr>
          <w:sz w:val="22"/>
          <w:szCs w:val="22"/>
        </w:rPr>
        <w:t xml:space="preserve">Strategie realizována prostřednictvím prioritních oblastí 1 a 2, přičemž </w:t>
      </w:r>
      <w:r>
        <w:rPr>
          <w:sz w:val="22"/>
          <w:szCs w:val="22"/>
        </w:rPr>
        <w:t>je</w:t>
      </w:r>
      <w:r w:rsidRPr="008F4005">
        <w:rPr>
          <w:sz w:val="22"/>
          <w:szCs w:val="22"/>
        </w:rPr>
        <w:t xml:space="preserve"> zajištěna návaznost na aktivity realizované </w:t>
      </w:r>
      <w:r w:rsidR="00E66D23">
        <w:rPr>
          <w:sz w:val="22"/>
          <w:szCs w:val="22"/>
        </w:rPr>
        <w:br/>
      </w:r>
      <w:r w:rsidRPr="008F4005">
        <w:rPr>
          <w:sz w:val="22"/>
          <w:szCs w:val="22"/>
        </w:rPr>
        <w:t xml:space="preserve">v prioritní oblasti 3 </w:t>
      </w:r>
      <w:r>
        <w:rPr>
          <w:sz w:val="22"/>
          <w:szCs w:val="22"/>
        </w:rPr>
        <w:t>„</w:t>
      </w:r>
      <w:r w:rsidRPr="008F4005">
        <w:rPr>
          <w:sz w:val="22"/>
          <w:szCs w:val="22"/>
        </w:rPr>
        <w:t>Zvýšení kvality a dostupnosti veřejných služeb</w:t>
      </w:r>
      <w:r>
        <w:rPr>
          <w:sz w:val="22"/>
          <w:szCs w:val="22"/>
        </w:rPr>
        <w:t>“</w:t>
      </w:r>
      <w:r w:rsidRPr="008F4005">
        <w:rPr>
          <w:sz w:val="22"/>
          <w:szCs w:val="22"/>
        </w:rPr>
        <w:t xml:space="preserve">. IOP </w:t>
      </w:r>
      <w:r>
        <w:rPr>
          <w:sz w:val="22"/>
          <w:szCs w:val="22"/>
        </w:rPr>
        <w:t xml:space="preserve">směřuje </w:t>
      </w:r>
      <w:r w:rsidRPr="008F4005">
        <w:rPr>
          <w:sz w:val="22"/>
          <w:szCs w:val="22"/>
        </w:rPr>
        <w:t xml:space="preserve">své intervence </w:t>
      </w:r>
      <w:r w:rsidR="00E66D23">
        <w:rPr>
          <w:sz w:val="22"/>
          <w:szCs w:val="22"/>
        </w:rPr>
        <w:br/>
      </w:r>
      <w:r>
        <w:rPr>
          <w:sz w:val="22"/>
          <w:szCs w:val="22"/>
        </w:rPr>
        <w:t xml:space="preserve">k </w:t>
      </w:r>
      <w:r w:rsidRPr="008F4005">
        <w:rPr>
          <w:sz w:val="22"/>
          <w:szCs w:val="22"/>
        </w:rPr>
        <w:t>zajištění technologické stránky, vyjádřené v dnešní době př</w:t>
      </w:r>
      <w:r>
        <w:rPr>
          <w:sz w:val="22"/>
          <w:szCs w:val="22"/>
        </w:rPr>
        <w:t>e</w:t>
      </w:r>
      <w:r w:rsidRPr="008F4005">
        <w:rPr>
          <w:sz w:val="22"/>
          <w:szCs w:val="22"/>
        </w:rPr>
        <w:t>d</w:t>
      </w:r>
      <w:r>
        <w:rPr>
          <w:sz w:val="22"/>
          <w:szCs w:val="22"/>
        </w:rPr>
        <w:t>e</w:t>
      </w:r>
      <w:r w:rsidRPr="008F4005">
        <w:rPr>
          <w:sz w:val="22"/>
          <w:szCs w:val="22"/>
        </w:rPr>
        <w:t>vším jako ICT podporující realizaci eGovernment.</w:t>
      </w:r>
    </w:p>
    <w:p w:rsidR="00A75862" w:rsidRDefault="00A75862" w:rsidP="000F4DBC">
      <w:pPr>
        <w:jc w:val="both"/>
        <w:rPr>
          <w:sz w:val="22"/>
          <w:szCs w:val="22"/>
        </w:rPr>
      </w:pPr>
    </w:p>
    <w:p w:rsidR="00A75862" w:rsidRPr="007D3823" w:rsidRDefault="00A75862" w:rsidP="000F4DBC">
      <w:pPr>
        <w:jc w:val="both"/>
        <w:rPr>
          <w:b/>
          <w:sz w:val="22"/>
          <w:szCs w:val="22"/>
        </w:rPr>
      </w:pPr>
      <w:r w:rsidRPr="007D3823">
        <w:rPr>
          <w:b/>
          <w:sz w:val="22"/>
          <w:szCs w:val="22"/>
        </w:rPr>
        <w:t>Strategie Evropa 2020</w:t>
      </w:r>
    </w:p>
    <w:p w:rsidR="00A75862" w:rsidRDefault="00A75862" w:rsidP="000F4DBC">
      <w:pPr>
        <w:jc w:val="both"/>
        <w:rPr>
          <w:sz w:val="22"/>
          <w:szCs w:val="22"/>
        </w:rPr>
      </w:pPr>
    </w:p>
    <w:p w:rsidR="00A75862" w:rsidRDefault="00A75862" w:rsidP="000F4DBC">
      <w:pPr>
        <w:jc w:val="both"/>
        <w:rPr>
          <w:bCs/>
          <w:color w:val="000000"/>
          <w:sz w:val="22"/>
          <w:szCs w:val="22"/>
        </w:rPr>
      </w:pPr>
      <w:r>
        <w:rPr>
          <w:bCs/>
          <w:color w:val="000000"/>
          <w:sz w:val="22"/>
          <w:szCs w:val="22"/>
        </w:rPr>
        <w:t xml:space="preserve">Některé prioritní osy nebo oblasti intervence Integrovaného operačního programu mají přímou vazbu na cíle strategie Evropa 2020, přestože byl přijat a je realizován před přijetím strategie. </w:t>
      </w:r>
    </w:p>
    <w:p w:rsidR="00A75862" w:rsidRDefault="00A75862" w:rsidP="000F4DBC">
      <w:pPr>
        <w:jc w:val="both"/>
        <w:rPr>
          <w:bCs/>
          <w:color w:val="000000"/>
          <w:sz w:val="22"/>
          <w:szCs w:val="22"/>
        </w:rPr>
      </w:pPr>
    </w:p>
    <w:p w:rsidR="00A75862" w:rsidRPr="004C7C04" w:rsidRDefault="00A75862" w:rsidP="00E62038">
      <w:pPr>
        <w:jc w:val="both"/>
        <w:rPr>
          <w:bCs/>
          <w:color w:val="000000"/>
          <w:sz w:val="22"/>
          <w:szCs w:val="22"/>
        </w:rPr>
      </w:pPr>
      <w:r w:rsidRPr="000F4DBC">
        <w:rPr>
          <w:color w:val="000000"/>
          <w:sz w:val="22"/>
          <w:szCs w:val="24"/>
        </w:rPr>
        <w:t xml:space="preserve">Vazbu na tematické cíle uvedené v článku 9 nařízení č. 1303 ze </w:t>
      </w:r>
      <w:r w:rsidR="0076027F" w:rsidRPr="000F4DBC">
        <w:rPr>
          <w:color w:val="000000"/>
          <w:sz w:val="22"/>
          <w:szCs w:val="24"/>
        </w:rPr>
        <w:t>17. 12. 2013</w:t>
      </w:r>
      <w:r w:rsidRPr="000F4DBC">
        <w:rPr>
          <w:color w:val="000000"/>
          <w:sz w:val="22"/>
          <w:szCs w:val="24"/>
        </w:rPr>
        <w:t xml:space="preserve"> o společných ustanoveních k fondům, mají prioritní osy 1a, 1b a 2 (tematický cíl 2), oblasti intervence 3.1 a 3.2 (tematický cíl 9), oblast intervence 3.3 (tematický cíl 8), oblast intervence 3.4 (tematický cíl 5), oblast intervence 5.2 (tematické cíle 4 a 9) a oblast intervence 5.3 (tematický cíl 11). </w:t>
      </w:r>
      <w:r>
        <w:rPr>
          <w:bCs/>
          <w:color w:val="000000"/>
          <w:sz w:val="22"/>
          <w:szCs w:val="22"/>
        </w:rPr>
        <w:t xml:space="preserve"> </w:t>
      </w:r>
    </w:p>
    <w:p w:rsidR="00A75862" w:rsidRPr="007D3823" w:rsidRDefault="00A75862" w:rsidP="000F4DBC">
      <w:pPr>
        <w:jc w:val="both"/>
        <w:rPr>
          <w:sz w:val="22"/>
          <w:szCs w:val="22"/>
        </w:rPr>
      </w:pPr>
    </w:p>
    <w:p w:rsidR="00A75862" w:rsidRDefault="00A75862" w:rsidP="000F4DBC">
      <w:pPr>
        <w:jc w:val="both"/>
        <w:rPr>
          <w:sz w:val="22"/>
          <w:szCs w:val="22"/>
        </w:rPr>
      </w:pPr>
      <w:r w:rsidRPr="007D3823">
        <w:rPr>
          <w:sz w:val="22"/>
          <w:szCs w:val="22"/>
        </w:rPr>
        <w:t>Podrobněji je problematika řešena v části 2. 1. F</w:t>
      </w:r>
      <w:r>
        <w:rPr>
          <w:sz w:val="22"/>
          <w:szCs w:val="22"/>
        </w:rPr>
        <w:t xml:space="preserve"> -</w:t>
      </w:r>
      <w:r w:rsidRPr="007D3823">
        <w:rPr>
          <w:sz w:val="22"/>
          <w:szCs w:val="22"/>
        </w:rPr>
        <w:t xml:space="preserve"> </w:t>
      </w:r>
      <w:r>
        <w:rPr>
          <w:sz w:val="22"/>
          <w:szCs w:val="22"/>
        </w:rPr>
        <w:t>Kvalitativní analýza</w:t>
      </w:r>
      <w:r w:rsidRPr="007D3823">
        <w:rPr>
          <w:sz w:val="22"/>
          <w:szCs w:val="22"/>
        </w:rPr>
        <w:t xml:space="preserve"> (</w:t>
      </w:r>
      <w:r>
        <w:rPr>
          <w:sz w:val="22"/>
          <w:szCs w:val="22"/>
        </w:rPr>
        <w:t>P</w:t>
      </w:r>
      <w:r w:rsidRPr="007D3823">
        <w:rPr>
          <w:sz w:val="22"/>
          <w:szCs w:val="22"/>
        </w:rPr>
        <w:t>říspěvek IOP ke strategii Evropa 2020).</w:t>
      </w:r>
    </w:p>
    <w:p w:rsidR="00A75862" w:rsidRDefault="00A75862" w:rsidP="000F4DBC">
      <w:pPr>
        <w:jc w:val="both"/>
        <w:rPr>
          <w:sz w:val="22"/>
          <w:szCs w:val="22"/>
        </w:rPr>
      </w:pPr>
    </w:p>
    <w:p w:rsidR="00A75862" w:rsidRPr="00A565BF" w:rsidRDefault="00A75862" w:rsidP="00A565BF">
      <w:pPr>
        <w:pStyle w:val="Nadpis2"/>
        <w:rPr>
          <w:rFonts w:ascii="Times New Roman" w:hAnsi="Times New Roman"/>
          <w:i w:val="0"/>
        </w:rPr>
      </w:pPr>
      <w:bookmarkStart w:id="7" w:name="_Toc383084664"/>
      <w:r w:rsidRPr="009026D3">
        <w:rPr>
          <w:rFonts w:ascii="Times New Roman" w:hAnsi="Times New Roman"/>
          <w:i w:val="0"/>
        </w:rPr>
        <w:t>1.4 Celková ekonomická situace a její vliv na IOP</w:t>
      </w:r>
      <w:bookmarkEnd w:id="7"/>
    </w:p>
    <w:p w:rsidR="00A75862" w:rsidRDefault="00A75862" w:rsidP="001C4850">
      <w:pPr>
        <w:pStyle w:val="Normlnweb"/>
        <w:shd w:val="clear" w:color="auto" w:fill="FFFFFF"/>
        <w:spacing w:after="0"/>
        <w:jc w:val="both"/>
        <w:rPr>
          <w:rStyle w:val="Siln"/>
          <w:rFonts w:ascii="Times New Roman" w:hAnsi="Times New Roman" w:cs="Times New Roman"/>
          <w:b w:val="0"/>
          <w:bCs/>
          <w:color w:val="000000"/>
          <w:sz w:val="22"/>
          <w:szCs w:val="22"/>
        </w:rPr>
      </w:pPr>
    </w:p>
    <w:p w:rsidR="00A75862" w:rsidRPr="00F77B07" w:rsidRDefault="007407BF" w:rsidP="001C4850">
      <w:pPr>
        <w:pStyle w:val="Normlnweb"/>
        <w:shd w:val="clear" w:color="auto" w:fill="FFFFFF"/>
        <w:spacing w:after="0"/>
        <w:jc w:val="both"/>
        <w:rPr>
          <w:rFonts w:ascii="Times New Roman" w:hAnsi="Times New Roman" w:cs="Times New Roman"/>
          <w:bCs/>
          <w:color w:val="000000"/>
          <w:sz w:val="22"/>
          <w:szCs w:val="22"/>
        </w:rPr>
      </w:pPr>
      <w:r w:rsidRPr="007407BF">
        <w:rPr>
          <w:rFonts w:ascii="Times New Roman" w:hAnsi="Times New Roman" w:cs="Times New Roman"/>
          <w:bCs/>
          <w:color w:val="000000"/>
          <w:sz w:val="22"/>
          <w:szCs w:val="22"/>
        </w:rPr>
        <w:t xml:space="preserve">Finanční a hospodářská krize, která začala v roce 2008, dramaticky změnila ekonomické prostředí v celé EU a rovněž v ČR. Do české ekonomiky se globální krize na finančních trzích a následná recese promítly výrazným zpomalením hospodářského růstu. Zatímco v letech 2005–2007 rostl HDP v ČR v průměru ročně o více než 6 % a v roce 2008 došlo ke snížení na 3,1 % (v EU-28 růst o 0,3 %), </w:t>
      </w:r>
      <w:r w:rsidR="0076027F">
        <w:rPr>
          <w:rFonts w:ascii="Times New Roman" w:hAnsi="Times New Roman" w:cs="Times New Roman"/>
          <w:bCs/>
          <w:color w:val="000000"/>
          <w:sz w:val="22"/>
          <w:szCs w:val="22"/>
        </w:rPr>
        <w:br/>
      </w:r>
      <w:r w:rsidRPr="007407BF">
        <w:rPr>
          <w:rFonts w:ascii="Times New Roman" w:hAnsi="Times New Roman" w:cs="Times New Roman"/>
          <w:b/>
          <w:bCs/>
          <w:color w:val="000000"/>
          <w:sz w:val="22"/>
          <w:szCs w:val="22"/>
        </w:rPr>
        <w:t>za rok 2009 bylo dosaženo poklesu HDP v úrovni -</w:t>
      </w:r>
      <w:r w:rsidR="00F77B07">
        <w:rPr>
          <w:rFonts w:ascii="Times New Roman" w:hAnsi="Times New Roman" w:cs="Times New Roman"/>
          <w:b/>
          <w:bCs/>
          <w:color w:val="000000"/>
          <w:sz w:val="22"/>
          <w:szCs w:val="22"/>
        </w:rPr>
        <w:t xml:space="preserve"> </w:t>
      </w:r>
      <w:r w:rsidRPr="007407BF">
        <w:rPr>
          <w:rFonts w:ascii="Times New Roman" w:hAnsi="Times New Roman" w:cs="Times New Roman"/>
          <w:b/>
          <w:bCs/>
          <w:color w:val="000000"/>
          <w:sz w:val="22"/>
          <w:szCs w:val="22"/>
        </w:rPr>
        <w:t>4,5 %</w:t>
      </w:r>
      <w:r w:rsidRPr="007407BF">
        <w:rPr>
          <w:rFonts w:ascii="Times New Roman" w:hAnsi="Times New Roman" w:cs="Times New Roman"/>
          <w:bCs/>
          <w:color w:val="000000"/>
          <w:sz w:val="22"/>
          <w:szCs w:val="22"/>
        </w:rPr>
        <w:t xml:space="preserve"> (v EU 27 pokles o 4,5 %), což představovalo nejhorší výsledek od vzniku ČR v roce 1993.</w:t>
      </w:r>
    </w:p>
    <w:p w:rsidR="00A75862" w:rsidRPr="00F77B07" w:rsidRDefault="00A75862" w:rsidP="001C4850">
      <w:pPr>
        <w:pStyle w:val="Normlnweb"/>
        <w:shd w:val="clear" w:color="auto" w:fill="FFFFFF"/>
        <w:spacing w:after="0"/>
        <w:jc w:val="both"/>
        <w:rPr>
          <w:rFonts w:ascii="Times New Roman" w:hAnsi="Times New Roman" w:cs="Times New Roman"/>
          <w:bCs/>
          <w:color w:val="000000"/>
          <w:sz w:val="22"/>
          <w:szCs w:val="22"/>
        </w:rPr>
      </w:pPr>
    </w:p>
    <w:p w:rsidR="00A75862" w:rsidRPr="00F77B07" w:rsidRDefault="007407BF" w:rsidP="001C4850">
      <w:pPr>
        <w:pStyle w:val="Normlnweb"/>
        <w:shd w:val="clear" w:color="auto" w:fill="FFFFFF"/>
        <w:spacing w:after="0"/>
        <w:jc w:val="both"/>
        <w:rPr>
          <w:rFonts w:ascii="Times New Roman" w:hAnsi="Times New Roman" w:cs="Times New Roman"/>
          <w:bCs/>
          <w:color w:val="000000"/>
          <w:sz w:val="22"/>
          <w:szCs w:val="22"/>
        </w:rPr>
      </w:pPr>
      <w:r w:rsidRPr="007407BF">
        <w:rPr>
          <w:rFonts w:ascii="Times New Roman" w:hAnsi="Times New Roman" w:cs="Times New Roman"/>
          <w:bCs/>
          <w:color w:val="000000"/>
          <w:sz w:val="22"/>
          <w:szCs w:val="22"/>
        </w:rPr>
        <w:t>I když v letech 2010</w:t>
      </w:r>
      <w:r w:rsidR="0013360F">
        <w:rPr>
          <w:rFonts w:ascii="Times New Roman" w:hAnsi="Times New Roman" w:cs="Times New Roman"/>
          <w:bCs/>
          <w:color w:val="000000"/>
          <w:sz w:val="22"/>
          <w:szCs w:val="22"/>
        </w:rPr>
        <w:t xml:space="preserve"> </w:t>
      </w:r>
      <w:r w:rsidRPr="007407BF">
        <w:rPr>
          <w:rFonts w:ascii="Times New Roman" w:hAnsi="Times New Roman" w:cs="Times New Roman"/>
          <w:bCs/>
          <w:color w:val="000000"/>
          <w:sz w:val="22"/>
          <w:szCs w:val="22"/>
        </w:rPr>
        <w:t xml:space="preserve">– </w:t>
      </w:r>
      <w:r w:rsidR="00E0181D">
        <w:rPr>
          <w:rFonts w:ascii="Times New Roman" w:hAnsi="Times New Roman" w:cs="Times New Roman"/>
          <w:bCs/>
          <w:color w:val="000000"/>
          <w:sz w:val="22"/>
          <w:szCs w:val="22"/>
        </w:rPr>
        <w:t>2</w:t>
      </w:r>
      <w:r w:rsidRPr="007407BF">
        <w:rPr>
          <w:rFonts w:ascii="Times New Roman" w:hAnsi="Times New Roman" w:cs="Times New Roman"/>
          <w:bCs/>
          <w:color w:val="000000"/>
          <w:sz w:val="22"/>
          <w:szCs w:val="22"/>
        </w:rPr>
        <w:t xml:space="preserve">011 </w:t>
      </w:r>
      <w:r w:rsidR="00F77B07">
        <w:rPr>
          <w:rFonts w:ascii="Times New Roman" w:hAnsi="Times New Roman" w:cs="Times New Roman"/>
          <w:bCs/>
          <w:color w:val="000000"/>
          <w:sz w:val="22"/>
          <w:szCs w:val="22"/>
        </w:rPr>
        <w:t>nastal</w:t>
      </w:r>
      <w:r w:rsidRPr="007407BF">
        <w:rPr>
          <w:rFonts w:ascii="Times New Roman" w:hAnsi="Times New Roman" w:cs="Times New Roman"/>
          <w:bCs/>
          <w:color w:val="000000"/>
          <w:sz w:val="22"/>
          <w:szCs w:val="22"/>
        </w:rPr>
        <w:t>o celkové oživení ekonomiky (růst HDP o 2,5 %, resp. o 1,8 %), od začátku r</w:t>
      </w:r>
      <w:r w:rsidR="00E0181D">
        <w:rPr>
          <w:rFonts w:ascii="Times New Roman" w:hAnsi="Times New Roman" w:cs="Times New Roman"/>
          <w:bCs/>
          <w:color w:val="000000"/>
          <w:sz w:val="22"/>
          <w:szCs w:val="22"/>
        </w:rPr>
        <w:t>.</w:t>
      </w:r>
      <w:r w:rsidRPr="007407BF">
        <w:rPr>
          <w:rFonts w:ascii="Times New Roman" w:hAnsi="Times New Roman" w:cs="Times New Roman"/>
          <w:bCs/>
          <w:color w:val="000000"/>
          <w:sz w:val="22"/>
          <w:szCs w:val="22"/>
        </w:rPr>
        <w:t xml:space="preserve"> 2011 růst postupně zpomaloval, aby koncem r</w:t>
      </w:r>
      <w:r w:rsidR="00E0181D">
        <w:rPr>
          <w:rFonts w:ascii="Times New Roman" w:hAnsi="Times New Roman" w:cs="Times New Roman"/>
          <w:bCs/>
          <w:color w:val="000000"/>
          <w:sz w:val="22"/>
          <w:szCs w:val="22"/>
        </w:rPr>
        <w:t xml:space="preserve">. </w:t>
      </w:r>
      <w:r w:rsidRPr="007407BF">
        <w:rPr>
          <w:rFonts w:ascii="Times New Roman" w:hAnsi="Times New Roman" w:cs="Times New Roman"/>
          <w:bCs/>
          <w:color w:val="000000"/>
          <w:sz w:val="22"/>
          <w:szCs w:val="22"/>
        </w:rPr>
        <w:t>2011 přešel opět do recese; za r</w:t>
      </w:r>
      <w:r w:rsidR="00E0181D">
        <w:rPr>
          <w:rFonts w:ascii="Times New Roman" w:hAnsi="Times New Roman" w:cs="Times New Roman"/>
          <w:bCs/>
          <w:color w:val="000000"/>
          <w:sz w:val="22"/>
          <w:szCs w:val="22"/>
        </w:rPr>
        <w:t xml:space="preserve">. </w:t>
      </w:r>
      <w:r w:rsidRPr="007407BF">
        <w:rPr>
          <w:rFonts w:ascii="Times New Roman" w:hAnsi="Times New Roman" w:cs="Times New Roman"/>
          <w:bCs/>
          <w:color w:val="000000"/>
          <w:sz w:val="22"/>
          <w:szCs w:val="22"/>
        </w:rPr>
        <w:t>2012 došlo k poklesu HDP o 1,0 %, v</w:t>
      </w:r>
      <w:r w:rsidR="00E0181D">
        <w:rPr>
          <w:rFonts w:ascii="Times New Roman" w:hAnsi="Times New Roman" w:cs="Times New Roman"/>
          <w:bCs/>
          <w:color w:val="000000"/>
          <w:sz w:val="22"/>
          <w:szCs w:val="22"/>
        </w:rPr>
        <w:t> </w:t>
      </w:r>
      <w:r w:rsidRPr="007407BF">
        <w:rPr>
          <w:rFonts w:ascii="Times New Roman" w:hAnsi="Times New Roman" w:cs="Times New Roman"/>
          <w:bCs/>
          <w:color w:val="000000"/>
          <w:sz w:val="22"/>
          <w:szCs w:val="22"/>
        </w:rPr>
        <w:t>r</w:t>
      </w:r>
      <w:r w:rsidR="00E0181D">
        <w:rPr>
          <w:rFonts w:ascii="Times New Roman" w:hAnsi="Times New Roman" w:cs="Times New Roman"/>
          <w:bCs/>
          <w:color w:val="000000"/>
          <w:sz w:val="22"/>
          <w:szCs w:val="22"/>
        </w:rPr>
        <w:t xml:space="preserve">. </w:t>
      </w:r>
      <w:r w:rsidRPr="007407BF">
        <w:rPr>
          <w:rFonts w:ascii="Times New Roman" w:hAnsi="Times New Roman" w:cs="Times New Roman"/>
          <w:bCs/>
          <w:color w:val="000000"/>
          <w:sz w:val="22"/>
          <w:szCs w:val="22"/>
        </w:rPr>
        <w:t xml:space="preserve">2013 pokles dále pokračoval o další 1,4 %. Výsledkem je, že </w:t>
      </w:r>
      <w:r w:rsidRPr="007407BF">
        <w:rPr>
          <w:rFonts w:ascii="Times New Roman" w:hAnsi="Times New Roman" w:cs="Times New Roman"/>
          <w:b/>
          <w:bCs/>
          <w:color w:val="000000"/>
          <w:sz w:val="22"/>
          <w:szCs w:val="22"/>
        </w:rPr>
        <w:t>úroveň HDP v roce 2013 stále ještě nedosáhla úrovně před recesí na přelomu let 2008–2009</w:t>
      </w:r>
      <w:r w:rsidRPr="007407BF">
        <w:rPr>
          <w:rFonts w:ascii="Times New Roman" w:hAnsi="Times New Roman" w:cs="Times New Roman"/>
          <w:bCs/>
          <w:color w:val="000000"/>
          <w:sz w:val="22"/>
          <w:szCs w:val="22"/>
        </w:rPr>
        <w:t>. Mezi rizika budoucího vývoje v EU patří zejména přetrvávající problémy ve finančním sektoru, vysoké zadlužení veřejných rozpočtů ve většině států EU a následné dopady rozpočtové konsolidace a nerovnoměrnost vývoje v zemích eurozóny. Tato rizika mají a mohou mít negativní dopad na situaci v ČR.</w:t>
      </w:r>
    </w:p>
    <w:p w:rsidR="00A75862" w:rsidRPr="00F77B07" w:rsidRDefault="00A75862" w:rsidP="001C4850">
      <w:pPr>
        <w:pStyle w:val="Normlnweb"/>
        <w:shd w:val="clear" w:color="auto" w:fill="FFFFFF"/>
        <w:spacing w:after="0"/>
        <w:jc w:val="both"/>
        <w:rPr>
          <w:rFonts w:ascii="Times New Roman" w:hAnsi="Times New Roman" w:cs="Times New Roman"/>
          <w:bCs/>
          <w:color w:val="000000"/>
          <w:sz w:val="22"/>
          <w:szCs w:val="22"/>
        </w:rPr>
      </w:pPr>
    </w:p>
    <w:p w:rsidR="00A75862" w:rsidRPr="00F77B07" w:rsidRDefault="007407BF" w:rsidP="001C4850">
      <w:pPr>
        <w:pStyle w:val="Normlnweb"/>
        <w:shd w:val="clear" w:color="auto" w:fill="FFFFFF"/>
        <w:spacing w:after="0"/>
        <w:jc w:val="both"/>
        <w:rPr>
          <w:rFonts w:ascii="Times New Roman" w:hAnsi="Times New Roman" w:cs="Times New Roman"/>
          <w:bCs/>
          <w:color w:val="000000"/>
          <w:sz w:val="22"/>
          <w:szCs w:val="22"/>
        </w:rPr>
      </w:pPr>
      <w:r w:rsidRPr="007407BF">
        <w:rPr>
          <w:rFonts w:ascii="Times New Roman" w:hAnsi="Times New Roman" w:cs="Times New Roman"/>
          <w:bCs/>
          <w:color w:val="000000"/>
          <w:sz w:val="22"/>
          <w:szCs w:val="22"/>
        </w:rPr>
        <w:t xml:space="preserve">Pokles hospodářské výkonnosti byl doprovázen </w:t>
      </w:r>
      <w:r w:rsidRPr="007407BF">
        <w:rPr>
          <w:rFonts w:ascii="Times New Roman" w:hAnsi="Times New Roman" w:cs="Times New Roman"/>
          <w:b/>
          <w:bCs/>
          <w:color w:val="000000"/>
          <w:sz w:val="22"/>
          <w:szCs w:val="22"/>
        </w:rPr>
        <w:t>zvýšením nezaměstnanosti v </w:t>
      </w:r>
      <w:r w:rsidR="00F77B07">
        <w:rPr>
          <w:rFonts w:ascii="Times New Roman" w:hAnsi="Times New Roman" w:cs="Times New Roman"/>
          <w:b/>
          <w:bCs/>
          <w:color w:val="000000"/>
          <w:sz w:val="22"/>
          <w:szCs w:val="22"/>
        </w:rPr>
        <w:t>letech</w:t>
      </w:r>
      <w:r w:rsidRPr="007407BF">
        <w:rPr>
          <w:rFonts w:ascii="Times New Roman" w:hAnsi="Times New Roman" w:cs="Times New Roman"/>
          <w:b/>
          <w:bCs/>
          <w:color w:val="000000"/>
          <w:sz w:val="22"/>
          <w:szCs w:val="22"/>
        </w:rPr>
        <w:t xml:space="preserve"> 2009 a 2010</w:t>
      </w:r>
      <w:r w:rsidRPr="007407BF">
        <w:rPr>
          <w:rFonts w:ascii="Times New Roman" w:hAnsi="Times New Roman" w:cs="Times New Roman"/>
          <w:bCs/>
          <w:color w:val="000000"/>
          <w:sz w:val="22"/>
          <w:szCs w:val="22"/>
        </w:rPr>
        <w:t>. Počet nezaměstnaných se v letech 2008</w:t>
      </w:r>
      <w:r w:rsidRPr="007407BF">
        <w:rPr>
          <w:rFonts w:ascii="Times New Roman" w:hAnsi="Times New Roman" w:cs="Times New Roman"/>
          <w:b/>
          <w:bCs/>
          <w:color w:val="000000"/>
          <w:sz w:val="22"/>
          <w:szCs w:val="22"/>
        </w:rPr>
        <w:t>–</w:t>
      </w:r>
      <w:r w:rsidRPr="007407BF">
        <w:rPr>
          <w:rFonts w:ascii="Times New Roman" w:hAnsi="Times New Roman" w:cs="Times New Roman"/>
          <w:bCs/>
          <w:color w:val="000000"/>
          <w:sz w:val="22"/>
          <w:szCs w:val="22"/>
        </w:rPr>
        <w:t xml:space="preserve">2010 zvýšil o více než 60 %, k mírnému poklesu nezaměstnanosti došlo v roce 2011. V roce 2012 se úroveň nezaměstnanosti udržela na úrovni roku 2011, </w:t>
      </w:r>
      <w:r w:rsidR="00F77B07">
        <w:rPr>
          <w:rFonts w:ascii="Times New Roman" w:hAnsi="Times New Roman" w:cs="Times New Roman"/>
          <w:bCs/>
          <w:color w:val="000000"/>
          <w:sz w:val="22"/>
          <w:szCs w:val="22"/>
        </w:rPr>
        <w:t>ale</w:t>
      </w:r>
      <w:r w:rsidRPr="007407BF">
        <w:rPr>
          <w:rFonts w:ascii="Times New Roman" w:hAnsi="Times New Roman" w:cs="Times New Roman"/>
          <w:bCs/>
          <w:color w:val="000000"/>
          <w:sz w:val="22"/>
          <w:szCs w:val="22"/>
        </w:rPr>
        <w:t xml:space="preserve"> </w:t>
      </w:r>
      <w:r w:rsidRPr="007407BF">
        <w:rPr>
          <w:rFonts w:ascii="Times New Roman" w:hAnsi="Times New Roman" w:cs="Times New Roman"/>
          <w:b/>
          <w:bCs/>
          <w:color w:val="000000"/>
          <w:sz w:val="22"/>
          <w:szCs w:val="22"/>
        </w:rPr>
        <w:t>v průběhu roku 2013 se zvýšila</w:t>
      </w:r>
      <w:r w:rsidRPr="007407BF">
        <w:rPr>
          <w:rFonts w:ascii="Times New Roman" w:hAnsi="Times New Roman" w:cs="Times New Roman"/>
          <w:bCs/>
          <w:color w:val="000000"/>
          <w:sz w:val="22"/>
          <w:szCs w:val="22"/>
        </w:rPr>
        <w:t xml:space="preserve"> na </w:t>
      </w:r>
      <w:r w:rsidRPr="007407BF">
        <w:rPr>
          <w:rFonts w:ascii="Times New Roman" w:hAnsi="Times New Roman" w:cs="Times New Roman"/>
          <w:b/>
          <w:bCs/>
          <w:color w:val="000000"/>
          <w:sz w:val="22"/>
          <w:szCs w:val="22"/>
        </w:rPr>
        <w:t>7,7 %</w:t>
      </w:r>
      <w:r w:rsidRPr="007407BF">
        <w:rPr>
          <w:rFonts w:ascii="Times New Roman" w:hAnsi="Times New Roman" w:cs="Times New Roman"/>
          <w:bCs/>
          <w:color w:val="000000"/>
          <w:sz w:val="22"/>
          <w:szCs w:val="22"/>
        </w:rPr>
        <w:t xml:space="preserve"> (roční průměr).  </w:t>
      </w:r>
    </w:p>
    <w:p w:rsidR="005F4CDA" w:rsidRPr="00F77B07" w:rsidRDefault="005F4CDA" w:rsidP="001C4850">
      <w:pPr>
        <w:pStyle w:val="Normlnweb"/>
        <w:shd w:val="clear" w:color="auto" w:fill="FFFFFF"/>
        <w:spacing w:after="0"/>
        <w:jc w:val="both"/>
        <w:rPr>
          <w:rFonts w:ascii="Times New Roman" w:hAnsi="Times New Roman" w:cs="Times New Roman"/>
          <w:bCs/>
          <w:color w:val="000000"/>
          <w:sz w:val="22"/>
          <w:szCs w:val="22"/>
        </w:rPr>
      </w:pPr>
    </w:p>
    <w:p w:rsidR="00A75862" w:rsidRPr="003A7348" w:rsidRDefault="00EE4C33" w:rsidP="003A7348">
      <w:pPr>
        <w:pStyle w:val="tabulka"/>
        <w:numPr>
          <w:ilvl w:val="0"/>
          <w:numId w:val="4"/>
        </w:numPr>
        <w:ind w:left="567"/>
        <w:jc w:val="center"/>
      </w:pPr>
      <w:r>
        <w:t xml:space="preserve"> </w:t>
      </w:r>
      <w:r w:rsidR="007263C2" w:rsidRPr="003A7348">
        <w:t>Vývoj ekonomických ukazatelů v letech 2007-2013</w:t>
      </w:r>
    </w:p>
    <w:tbl>
      <w:tblPr>
        <w:tblW w:w="9061"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3219"/>
        <w:gridCol w:w="833"/>
        <w:gridCol w:w="834"/>
        <w:gridCol w:w="835"/>
        <w:gridCol w:w="835"/>
        <w:gridCol w:w="835"/>
        <w:gridCol w:w="835"/>
        <w:gridCol w:w="835"/>
      </w:tblGrid>
      <w:tr w:rsidR="00A75862" w:rsidRPr="00F77B07" w:rsidTr="00A87E00">
        <w:trPr>
          <w:trHeight w:val="227"/>
          <w:jc w:val="center"/>
        </w:trPr>
        <w:tc>
          <w:tcPr>
            <w:tcW w:w="3402"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Ukazatel</w:t>
            </w:r>
          </w:p>
        </w:tc>
        <w:tc>
          <w:tcPr>
            <w:tcW w:w="870"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2007</w:t>
            </w:r>
          </w:p>
        </w:tc>
        <w:tc>
          <w:tcPr>
            <w:tcW w:w="871"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2008</w:t>
            </w:r>
          </w:p>
        </w:tc>
        <w:tc>
          <w:tcPr>
            <w:tcW w:w="871"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2009</w:t>
            </w:r>
          </w:p>
        </w:tc>
        <w:tc>
          <w:tcPr>
            <w:tcW w:w="871"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2010</w:t>
            </w:r>
          </w:p>
        </w:tc>
        <w:tc>
          <w:tcPr>
            <w:tcW w:w="871"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2011</w:t>
            </w:r>
          </w:p>
        </w:tc>
        <w:tc>
          <w:tcPr>
            <w:tcW w:w="871"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2012</w:t>
            </w:r>
          </w:p>
        </w:tc>
        <w:tc>
          <w:tcPr>
            <w:tcW w:w="871" w:type="dxa"/>
            <w:shd w:val="clear" w:color="auto" w:fill="76923C" w:themeFill="accent3" w:themeFillShade="BF"/>
            <w:vAlign w:val="center"/>
          </w:tcPr>
          <w:p w:rsidR="00A75862" w:rsidRPr="00F95266" w:rsidRDefault="007263C2" w:rsidP="005F4CDA">
            <w:pPr>
              <w:pStyle w:val="Normlnweb"/>
              <w:spacing w:after="0"/>
              <w:jc w:val="center"/>
              <w:rPr>
                <w:rFonts w:ascii="Times New Roman" w:hAnsi="Times New Roman" w:cs="Times New Roman"/>
                <w:b/>
                <w:bCs/>
                <w:color w:val="000000"/>
                <w:sz w:val="18"/>
                <w:szCs w:val="18"/>
              </w:rPr>
            </w:pPr>
            <w:r w:rsidRPr="00F95266">
              <w:rPr>
                <w:rFonts w:ascii="Times New Roman" w:hAnsi="Times New Roman" w:cs="Times New Roman"/>
                <w:b/>
                <w:bCs/>
                <w:color w:val="000000"/>
                <w:sz w:val="18"/>
                <w:szCs w:val="18"/>
              </w:rPr>
              <w:t>2013</w:t>
            </w:r>
          </w:p>
        </w:tc>
      </w:tr>
      <w:tr w:rsidR="00A75862" w:rsidRPr="00F77B07" w:rsidTr="00A87E00">
        <w:trPr>
          <w:trHeight w:val="227"/>
          <w:jc w:val="center"/>
        </w:trPr>
        <w:tc>
          <w:tcPr>
            <w:tcW w:w="3402" w:type="dxa"/>
            <w:vAlign w:val="center"/>
          </w:tcPr>
          <w:p w:rsidR="00A75862" w:rsidRPr="00F95266" w:rsidRDefault="007263C2" w:rsidP="00F95266">
            <w:pPr>
              <w:pStyle w:val="Normlnweb"/>
              <w:spacing w:after="0"/>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Růst/pokles HDP (v %)</w:t>
            </w:r>
          </w:p>
        </w:tc>
        <w:tc>
          <w:tcPr>
            <w:tcW w:w="870"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5,7</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3,1</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- 4,5</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2,5</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1,9</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-1,0</w:t>
            </w:r>
          </w:p>
        </w:tc>
        <w:tc>
          <w:tcPr>
            <w:tcW w:w="871" w:type="dxa"/>
            <w:vAlign w:val="center"/>
          </w:tcPr>
          <w:p w:rsidR="000C5269"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- 1,4</w:t>
            </w:r>
          </w:p>
        </w:tc>
      </w:tr>
      <w:tr w:rsidR="00A75862" w:rsidRPr="00F77B07" w:rsidTr="00A87E00">
        <w:trPr>
          <w:trHeight w:val="227"/>
          <w:jc w:val="center"/>
        </w:trPr>
        <w:tc>
          <w:tcPr>
            <w:tcW w:w="3402" w:type="dxa"/>
            <w:vAlign w:val="center"/>
          </w:tcPr>
          <w:p w:rsidR="00A75862" w:rsidRPr="00F95266" w:rsidRDefault="007263C2" w:rsidP="00F95266">
            <w:pPr>
              <w:pStyle w:val="Normlnweb"/>
              <w:spacing w:after="0"/>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Podíl nezaměstnaných osob (v %, roční průměr)</w:t>
            </w:r>
          </w:p>
        </w:tc>
        <w:tc>
          <w:tcPr>
            <w:tcW w:w="870"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5,0</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4,1</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6,1</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7,0</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6,7</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6,8</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7,7</w:t>
            </w:r>
          </w:p>
        </w:tc>
      </w:tr>
      <w:tr w:rsidR="00A75862" w:rsidRPr="00F77B07" w:rsidTr="00A87E00">
        <w:trPr>
          <w:trHeight w:val="227"/>
          <w:jc w:val="center"/>
        </w:trPr>
        <w:tc>
          <w:tcPr>
            <w:tcW w:w="3402" w:type="dxa"/>
            <w:vAlign w:val="center"/>
          </w:tcPr>
          <w:p w:rsidR="00A75862" w:rsidRPr="00F95266" w:rsidRDefault="007263C2" w:rsidP="00F95266">
            <w:pPr>
              <w:pStyle w:val="Normlnweb"/>
              <w:spacing w:after="0"/>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Saldo vládního sektoru – v % HDP</w:t>
            </w:r>
          </w:p>
        </w:tc>
        <w:tc>
          <w:tcPr>
            <w:tcW w:w="870"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- 0,7</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- 2,2</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- 5,8</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- 4,7</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- 3,2</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- 4,4</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-2,5</w:t>
            </w:r>
          </w:p>
        </w:tc>
      </w:tr>
      <w:tr w:rsidR="00A75862" w:rsidRPr="00F77B07" w:rsidTr="00A87E00">
        <w:trPr>
          <w:trHeight w:val="227"/>
          <w:jc w:val="center"/>
        </w:trPr>
        <w:tc>
          <w:tcPr>
            <w:tcW w:w="3402" w:type="dxa"/>
            <w:vAlign w:val="center"/>
          </w:tcPr>
          <w:p w:rsidR="00A75862" w:rsidRPr="00F95266" w:rsidRDefault="007263C2" w:rsidP="00F95266">
            <w:pPr>
              <w:pStyle w:val="Normlnweb"/>
              <w:spacing w:after="0"/>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Dluh vládního sektoru – v % HDP</w:t>
            </w:r>
          </w:p>
        </w:tc>
        <w:tc>
          <w:tcPr>
            <w:tcW w:w="870"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27,9</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28,7</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34,6</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38,4</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41,4</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46,2</w:t>
            </w:r>
          </w:p>
        </w:tc>
        <w:tc>
          <w:tcPr>
            <w:tcW w:w="871" w:type="dxa"/>
            <w:vAlign w:val="center"/>
          </w:tcPr>
          <w:p w:rsidR="00A75862" w:rsidRPr="00F95266" w:rsidRDefault="007263C2" w:rsidP="005F4CDA">
            <w:pPr>
              <w:pStyle w:val="Normlnweb"/>
              <w:spacing w:after="0"/>
              <w:jc w:val="center"/>
              <w:rPr>
                <w:rFonts w:ascii="Times New Roman" w:hAnsi="Times New Roman" w:cs="Times New Roman"/>
                <w:bCs/>
                <w:color w:val="000000"/>
                <w:sz w:val="18"/>
                <w:szCs w:val="18"/>
              </w:rPr>
            </w:pPr>
            <w:r w:rsidRPr="00F95266">
              <w:rPr>
                <w:rFonts w:ascii="Times New Roman" w:hAnsi="Times New Roman" w:cs="Times New Roman"/>
                <w:bCs/>
                <w:color w:val="000000"/>
                <w:sz w:val="18"/>
                <w:szCs w:val="18"/>
              </w:rPr>
              <w:t>46,3</w:t>
            </w:r>
          </w:p>
        </w:tc>
      </w:tr>
    </w:tbl>
    <w:p w:rsidR="00A75862" w:rsidRPr="008C4750" w:rsidRDefault="005A1F0B" w:rsidP="009026D3">
      <w:pPr>
        <w:pStyle w:val="Normlnweb"/>
        <w:shd w:val="clear" w:color="auto" w:fill="FFFFFF"/>
        <w:spacing w:after="0"/>
        <w:jc w:val="both"/>
        <w:rPr>
          <w:rFonts w:ascii="Times New Roman" w:hAnsi="Times New Roman" w:cs="Times New Roman"/>
          <w:bCs/>
          <w:i/>
          <w:color w:val="000000"/>
          <w:sz w:val="18"/>
          <w:szCs w:val="18"/>
        </w:rPr>
      </w:pPr>
      <w:r w:rsidRPr="008C4750">
        <w:rPr>
          <w:rFonts w:ascii="Times New Roman" w:hAnsi="Times New Roman" w:cs="Times New Roman"/>
          <w:bCs/>
          <w:i/>
          <w:color w:val="000000"/>
          <w:sz w:val="18"/>
          <w:szCs w:val="18"/>
        </w:rPr>
        <w:t>Zdroj: MF a MPSV – stav k 10. 2. 2014</w:t>
      </w:r>
    </w:p>
    <w:p w:rsidR="00A75862" w:rsidRPr="00F77B07" w:rsidRDefault="007407BF" w:rsidP="001C4850">
      <w:pPr>
        <w:pStyle w:val="Normlnweb"/>
        <w:shd w:val="clear" w:color="auto" w:fill="FFFFFF"/>
        <w:spacing w:after="0"/>
        <w:jc w:val="both"/>
        <w:rPr>
          <w:rFonts w:ascii="Times New Roman" w:hAnsi="Times New Roman" w:cs="Times New Roman"/>
          <w:bCs/>
          <w:color w:val="000000"/>
          <w:sz w:val="22"/>
          <w:szCs w:val="22"/>
        </w:rPr>
      </w:pPr>
      <w:r w:rsidRPr="007407BF">
        <w:rPr>
          <w:rFonts w:ascii="Times New Roman" w:hAnsi="Times New Roman" w:cs="Times New Roman"/>
          <w:b/>
          <w:bCs/>
          <w:color w:val="000000"/>
          <w:sz w:val="22"/>
          <w:szCs w:val="22"/>
        </w:rPr>
        <w:t>Nepříznivý vývoj ekonomiky neměl na provádění IOP v podstatě větší vliv</w:t>
      </w:r>
      <w:r w:rsidRPr="007407BF">
        <w:rPr>
          <w:rFonts w:ascii="Times New Roman" w:hAnsi="Times New Roman" w:cs="Times New Roman"/>
          <w:bCs/>
          <w:color w:val="000000"/>
          <w:sz w:val="22"/>
          <w:szCs w:val="22"/>
        </w:rPr>
        <w:t>. Hlavní důvod spočívá v tom, že rozhodující část příjemců podpory tvoří subjekty veřejného sektoru, který byl krizí postižen podstatně méně než podnikatelské subjekty</w:t>
      </w:r>
      <w:r w:rsidR="00F77B07">
        <w:rPr>
          <w:rFonts w:ascii="Times New Roman" w:hAnsi="Times New Roman" w:cs="Times New Roman"/>
          <w:bCs/>
          <w:color w:val="000000"/>
          <w:sz w:val="22"/>
          <w:szCs w:val="22"/>
        </w:rPr>
        <w:t>.</w:t>
      </w:r>
      <w:r w:rsidRPr="007407BF">
        <w:rPr>
          <w:rFonts w:ascii="Times New Roman" w:hAnsi="Times New Roman" w:cs="Times New Roman"/>
          <w:bCs/>
          <w:color w:val="000000"/>
          <w:sz w:val="22"/>
          <w:szCs w:val="22"/>
        </w:rPr>
        <w:t xml:space="preserve"> </w:t>
      </w:r>
      <w:r w:rsidR="00F77B07">
        <w:rPr>
          <w:rFonts w:ascii="Times New Roman" w:hAnsi="Times New Roman" w:cs="Times New Roman"/>
          <w:bCs/>
          <w:color w:val="000000"/>
          <w:sz w:val="22"/>
          <w:szCs w:val="22"/>
        </w:rPr>
        <w:t>S</w:t>
      </w:r>
      <w:r w:rsidRPr="007407BF">
        <w:rPr>
          <w:rFonts w:ascii="Times New Roman" w:hAnsi="Times New Roman" w:cs="Times New Roman"/>
          <w:bCs/>
          <w:color w:val="000000"/>
          <w:sz w:val="22"/>
          <w:szCs w:val="22"/>
        </w:rPr>
        <w:t>tátní rozpoč</w:t>
      </w:r>
      <w:r w:rsidR="00F77B07">
        <w:rPr>
          <w:rFonts w:ascii="Times New Roman" w:hAnsi="Times New Roman" w:cs="Times New Roman"/>
          <w:bCs/>
          <w:color w:val="000000"/>
          <w:sz w:val="22"/>
          <w:szCs w:val="22"/>
        </w:rPr>
        <w:t>e</w:t>
      </w:r>
      <w:r w:rsidRPr="007407BF">
        <w:rPr>
          <w:rFonts w:ascii="Times New Roman" w:hAnsi="Times New Roman" w:cs="Times New Roman"/>
          <w:bCs/>
          <w:color w:val="000000"/>
          <w:sz w:val="22"/>
          <w:szCs w:val="22"/>
        </w:rPr>
        <w:t>t neomez</w:t>
      </w:r>
      <w:r w:rsidR="00F77B07">
        <w:rPr>
          <w:rFonts w:ascii="Times New Roman" w:hAnsi="Times New Roman" w:cs="Times New Roman"/>
          <w:bCs/>
          <w:color w:val="000000"/>
          <w:sz w:val="22"/>
          <w:szCs w:val="22"/>
        </w:rPr>
        <w:t>il</w:t>
      </w:r>
      <w:r w:rsidRPr="007407BF">
        <w:rPr>
          <w:rFonts w:ascii="Times New Roman" w:hAnsi="Times New Roman" w:cs="Times New Roman"/>
          <w:bCs/>
          <w:color w:val="000000"/>
          <w:sz w:val="22"/>
          <w:szCs w:val="22"/>
        </w:rPr>
        <w:t xml:space="preserve"> výda</w:t>
      </w:r>
      <w:r w:rsidR="00640950">
        <w:rPr>
          <w:rFonts w:ascii="Times New Roman" w:hAnsi="Times New Roman" w:cs="Times New Roman"/>
          <w:bCs/>
          <w:color w:val="000000"/>
          <w:sz w:val="22"/>
          <w:szCs w:val="22"/>
        </w:rPr>
        <w:t>j</w:t>
      </w:r>
      <w:r w:rsidRPr="007407BF">
        <w:rPr>
          <w:rFonts w:ascii="Times New Roman" w:hAnsi="Times New Roman" w:cs="Times New Roman"/>
          <w:bCs/>
          <w:color w:val="000000"/>
          <w:sz w:val="22"/>
          <w:szCs w:val="22"/>
        </w:rPr>
        <w:t>ů na financování operačních programů spolufinancovaných z fondů EU, tyto výdaje patří mezi hlavní priority při sestavování rozpočtu.</w:t>
      </w:r>
    </w:p>
    <w:p w:rsidR="00A75862" w:rsidRPr="00F77B07" w:rsidRDefault="00A75862" w:rsidP="001C4850">
      <w:pPr>
        <w:pStyle w:val="Normlnweb"/>
        <w:shd w:val="clear" w:color="auto" w:fill="FFFFFF"/>
        <w:spacing w:after="0"/>
        <w:jc w:val="both"/>
        <w:rPr>
          <w:rFonts w:ascii="Times New Roman" w:hAnsi="Times New Roman" w:cs="Times New Roman"/>
          <w:bCs/>
          <w:color w:val="000000"/>
          <w:sz w:val="22"/>
          <w:szCs w:val="22"/>
        </w:rPr>
      </w:pPr>
    </w:p>
    <w:p w:rsidR="00A75862" w:rsidRPr="00F77B07" w:rsidRDefault="007407BF" w:rsidP="001C4850">
      <w:pPr>
        <w:pStyle w:val="Normlnweb"/>
        <w:shd w:val="clear" w:color="auto" w:fill="FFFFFF"/>
        <w:spacing w:after="0"/>
        <w:jc w:val="both"/>
        <w:rPr>
          <w:rFonts w:ascii="Times New Roman" w:hAnsi="Times New Roman" w:cs="Times New Roman"/>
          <w:bCs/>
          <w:color w:val="000000"/>
          <w:sz w:val="22"/>
          <w:szCs w:val="22"/>
        </w:rPr>
      </w:pPr>
      <w:r w:rsidRPr="007407BF">
        <w:rPr>
          <w:rFonts w:ascii="Times New Roman" w:hAnsi="Times New Roman" w:cs="Times New Roman"/>
          <w:bCs/>
          <w:color w:val="000000"/>
          <w:sz w:val="22"/>
          <w:szCs w:val="22"/>
        </w:rPr>
        <w:t>Podrobnější údaje o problematice ekonomické situace v ČR jsou uvedeny v kapitole 2.4 výroční zprávy.</w:t>
      </w:r>
    </w:p>
    <w:p w:rsidR="00A75862" w:rsidRDefault="00A75862" w:rsidP="001C4850">
      <w:pPr>
        <w:pStyle w:val="Normlnweb"/>
        <w:shd w:val="clear" w:color="auto" w:fill="FFFFFF"/>
        <w:spacing w:after="0"/>
        <w:jc w:val="both"/>
        <w:rPr>
          <w:rFonts w:ascii="Times New Roman" w:hAnsi="Times New Roman" w:cs="Times New Roman"/>
          <w:bCs/>
          <w:color w:val="000000"/>
          <w:sz w:val="22"/>
          <w:szCs w:val="22"/>
        </w:rPr>
      </w:pPr>
      <w:r>
        <w:rPr>
          <w:bCs/>
          <w:color w:val="000000"/>
          <w:sz w:val="22"/>
          <w:szCs w:val="22"/>
        </w:rPr>
        <w:t xml:space="preserve"> </w:t>
      </w:r>
    </w:p>
    <w:p w:rsidR="00A75862" w:rsidRPr="00C512CE" w:rsidRDefault="00A75862" w:rsidP="003B55CF">
      <w:pPr>
        <w:pStyle w:val="Nadpis1"/>
        <w:rPr>
          <w:rFonts w:ascii="Times New Roman" w:hAnsi="Times New Roman"/>
          <w:color w:val="76923C"/>
        </w:rPr>
      </w:pPr>
      <w:bookmarkStart w:id="8" w:name="_Toc383084665"/>
      <w:r w:rsidRPr="009026D3">
        <w:rPr>
          <w:rFonts w:ascii="Times New Roman" w:hAnsi="Times New Roman"/>
          <w:color w:val="76923C"/>
        </w:rPr>
        <w:t>2 PŘEHLED PROVÁDĚNÍ PROGRAMU</w:t>
      </w:r>
      <w:bookmarkEnd w:id="8"/>
    </w:p>
    <w:p w:rsidR="00A75862" w:rsidRDefault="00A75862" w:rsidP="003B55CF">
      <w:pPr>
        <w:rPr>
          <w:b/>
          <w:sz w:val="24"/>
          <w:szCs w:val="24"/>
        </w:rPr>
      </w:pPr>
    </w:p>
    <w:p w:rsidR="00A75862" w:rsidRDefault="00A75862" w:rsidP="0026772C">
      <w:pPr>
        <w:rPr>
          <w:color w:val="000080"/>
          <w:sz w:val="22"/>
          <w:szCs w:val="22"/>
        </w:rPr>
      </w:pPr>
      <w:r w:rsidRPr="001D75EA">
        <w:rPr>
          <w:b/>
          <w:sz w:val="24"/>
          <w:szCs w:val="24"/>
        </w:rPr>
        <w:t>Důležité mezníky programu</w:t>
      </w:r>
      <w:r>
        <w:rPr>
          <w:b/>
          <w:sz w:val="24"/>
          <w:szCs w:val="24"/>
        </w:rPr>
        <w:t xml:space="preserve"> v roce 2013</w:t>
      </w:r>
    </w:p>
    <w:tbl>
      <w:tblPr>
        <w:tblW w:w="9061"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1031"/>
        <w:gridCol w:w="8179"/>
      </w:tblGrid>
      <w:tr w:rsidR="00BB6CCF" w:rsidRPr="003D40F5" w:rsidTr="00FB2C33">
        <w:trPr>
          <w:trHeight w:val="424"/>
          <w:tblHeader/>
          <w:jc w:val="center"/>
        </w:trPr>
        <w:tc>
          <w:tcPr>
            <w:tcW w:w="1060" w:type="dxa"/>
            <w:tcBorders>
              <w:top w:val="double" w:sz="6" w:space="0" w:color="4F6228" w:themeColor="accent3" w:themeShade="80"/>
              <w:bottom w:val="single" w:sz="6" w:space="0" w:color="4F6228" w:themeColor="accent3" w:themeShade="80"/>
            </w:tcBorders>
            <w:shd w:val="clear" w:color="000000" w:fill="76933C"/>
            <w:noWrap/>
            <w:vAlign w:val="center"/>
          </w:tcPr>
          <w:p w:rsidR="00BB6CCF" w:rsidRPr="00F95266" w:rsidRDefault="00BB6CCF" w:rsidP="003D40F5">
            <w:pPr>
              <w:jc w:val="center"/>
              <w:rPr>
                <w:b/>
                <w:bCs/>
                <w:color w:val="000000"/>
                <w:sz w:val="18"/>
                <w:szCs w:val="18"/>
              </w:rPr>
            </w:pPr>
            <w:r w:rsidRPr="00F95266">
              <w:rPr>
                <w:b/>
                <w:i/>
                <w:sz w:val="18"/>
                <w:szCs w:val="18"/>
              </w:rPr>
              <w:t xml:space="preserve"> </w:t>
            </w:r>
            <w:r w:rsidRPr="00F95266">
              <w:rPr>
                <w:b/>
                <w:bCs/>
                <w:color w:val="000000"/>
                <w:sz w:val="18"/>
                <w:szCs w:val="18"/>
              </w:rPr>
              <w:t>Datum</w:t>
            </w:r>
          </w:p>
        </w:tc>
        <w:tc>
          <w:tcPr>
            <w:tcW w:w="8438" w:type="dxa"/>
            <w:tcBorders>
              <w:top w:val="double" w:sz="6" w:space="0" w:color="4F6228" w:themeColor="accent3" w:themeShade="80"/>
              <w:bottom w:val="single" w:sz="6" w:space="0" w:color="4F6228" w:themeColor="accent3" w:themeShade="80"/>
            </w:tcBorders>
            <w:shd w:val="clear" w:color="000000" w:fill="76933C"/>
            <w:noWrap/>
            <w:vAlign w:val="center"/>
          </w:tcPr>
          <w:p w:rsidR="00BB6CCF" w:rsidRPr="00F95266" w:rsidRDefault="00BB6CCF" w:rsidP="003D40F5">
            <w:pPr>
              <w:jc w:val="center"/>
              <w:rPr>
                <w:b/>
                <w:bCs/>
                <w:color w:val="000000"/>
                <w:sz w:val="18"/>
                <w:szCs w:val="18"/>
              </w:rPr>
            </w:pPr>
            <w:r w:rsidRPr="00F95266">
              <w:rPr>
                <w:b/>
                <w:bCs/>
                <w:color w:val="000000"/>
                <w:sz w:val="18"/>
                <w:szCs w:val="18"/>
              </w:rPr>
              <w:t>Název činnosti</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jc w:val="right"/>
              <w:rPr>
                <w:sz w:val="18"/>
                <w:szCs w:val="16"/>
              </w:rPr>
            </w:pPr>
            <w:r w:rsidRPr="00E85056">
              <w:rPr>
                <w:sz w:val="18"/>
                <w:szCs w:val="16"/>
              </w:rPr>
              <w:t>3.1.2013</w:t>
            </w:r>
          </w:p>
        </w:tc>
        <w:tc>
          <w:tcPr>
            <w:tcW w:w="8438"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rPr>
                <w:sz w:val="18"/>
                <w:szCs w:val="16"/>
              </w:rPr>
            </w:pPr>
            <w:r w:rsidRPr="00E85056">
              <w:rPr>
                <w:sz w:val="18"/>
                <w:szCs w:val="16"/>
              </w:rPr>
              <w:t>Předložení 1. souhrnné žádosti o platbu na MF</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jc w:val="right"/>
              <w:rPr>
                <w:sz w:val="18"/>
                <w:szCs w:val="16"/>
              </w:rPr>
            </w:pPr>
            <w:r w:rsidRPr="00E85056">
              <w:rPr>
                <w:sz w:val="18"/>
                <w:szCs w:val="16"/>
              </w:rPr>
              <w:t>4.1.2013</w:t>
            </w:r>
          </w:p>
        </w:tc>
        <w:tc>
          <w:tcPr>
            <w:tcW w:w="8438"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rPr>
                <w:sz w:val="18"/>
                <w:szCs w:val="16"/>
              </w:rPr>
            </w:pPr>
            <w:r w:rsidRPr="00E85056">
              <w:rPr>
                <w:sz w:val="18"/>
                <w:szCs w:val="16"/>
              </w:rPr>
              <w:t>Ukončení 12. výzvy MZd pro oblast intervence 3.2, aktivita c)</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jc w:val="right"/>
              <w:rPr>
                <w:sz w:val="18"/>
                <w:szCs w:val="16"/>
              </w:rPr>
            </w:pPr>
            <w:r w:rsidRPr="00E85056">
              <w:rPr>
                <w:sz w:val="18"/>
                <w:szCs w:val="16"/>
              </w:rPr>
              <w:t>8.1.2013</w:t>
            </w:r>
          </w:p>
        </w:tc>
        <w:tc>
          <w:tcPr>
            <w:tcW w:w="8438"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rPr>
                <w:sz w:val="18"/>
                <w:szCs w:val="16"/>
              </w:rPr>
            </w:pPr>
            <w:r w:rsidRPr="00E85056">
              <w:rPr>
                <w:sz w:val="18"/>
                <w:szCs w:val="16"/>
              </w:rPr>
              <w:t>Ukončení 17. výzvy MMR pro oblast intervence 5.3, aktivita b)</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jc w:val="right"/>
              <w:rPr>
                <w:sz w:val="18"/>
                <w:szCs w:val="16"/>
              </w:rPr>
            </w:pPr>
            <w:r w:rsidRPr="00E85056">
              <w:rPr>
                <w:sz w:val="18"/>
                <w:szCs w:val="16"/>
              </w:rPr>
              <w:t>15.1.2013</w:t>
            </w:r>
          </w:p>
        </w:tc>
        <w:tc>
          <w:tcPr>
            <w:tcW w:w="8438"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rPr>
                <w:sz w:val="18"/>
                <w:szCs w:val="16"/>
              </w:rPr>
            </w:pPr>
            <w:r w:rsidRPr="00E85056">
              <w:rPr>
                <w:sz w:val="18"/>
                <w:szCs w:val="16"/>
              </w:rPr>
              <w:t>Vyhlášení 15. výzvy MV pro oblast intervence 1.1, aktivita d)</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jc w:val="right"/>
              <w:rPr>
                <w:sz w:val="18"/>
                <w:szCs w:val="16"/>
              </w:rPr>
            </w:pPr>
            <w:r w:rsidRPr="00E85056">
              <w:rPr>
                <w:sz w:val="18"/>
                <w:szCs w:val="16"/>
              </w:rPr>
              <w:t>17.1.2013</w:t>
            </w:r>
          </w:p>
        </w:tc>
        <w:tc>
          <w:tcPr>
            <w:tcW w:w="8438" w:type="dxa"/>
            <w:tcBorders>
              <w:top w:val="single" w:sz="6" w:space="0" w:color="4F6228" w:themeColor="accent3" w:themeShade="80"/>
              <w:bottom w:val="single" w:sz="6" w:space="0" w:color="4F6228" w:themeColor="accent3" w:themeShade="80"/>
            </w:tcBorders>
            <w:vAlign w:val="center"/>
          </w:tcPr>
          <w:p w:rsidR="00A75862" w:rsidRPr="00E85056" w:rsidRDefault="00A75862" w:rsidP="003D40F5">
            <w:pPr>
              <w:rPr>
                <w:sz w:val="18"/>
                <w:szCs w:val="16"/>
              </w:rPr>
            </w:pPr>
            <w:r w:rsidRPr="00E85056">
              <w:rPr>
                <w:sz w:val="18"/>
                <w:szCs w:val="16"/>
              </w:rPr>
              <w:t>Vyhlášení 18. výzvy MMR pro oblast intervence 3.4, aktivita d)</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31.1.2013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13. výzvy MZd pro oblast intervence 3.2, aktivita a)</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8.2.2013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Vyhlášení 14. výzvy MZd pro oblast intervence 3.2, aktivita a)</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7.3.2013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Předložení 2. souhrnné žádosti o platbu na MF</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8.3.2013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Předložení 3. souhrnné žádosti o platbu na MF</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22.3.2013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Jednání Evropské komise ke stavu oblastí intervence 3.1 a 3.3 IOP a Smart Administration</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25.3.2013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Vyhlášení 15. výzvy MZd pro oblast intervence 3.2, aktivita c)</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15.4.2013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Předložení 4. souhrnné žádosti o platbu na MF</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15.4.2013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15. výzvy MV pro oblast intervence 1.1, aktivita d)</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15.4.2013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Vydání OM ZS MK, verze 1.3</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17.4.2013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18. výzvy MMR pro oblast intervence 3.4, aktivita d)</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26.4.2013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Vydána Příručka pracovních postupů  ZS MPSV, verze 1.5.</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2.5.2013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Vyhlášení 16. výzvy MV pro oblast intervence 1.1, aktivita c), d)</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3.5.2013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Předložení 5. souhrnné žádosti o platbu na MF</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6.5.2013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 příjem žádostí v OI 3.1 a) – výzva č. 7, OI 3.1 b) – výzva č. 6, OI 3.1 c) – výzva č. 8</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6.5.2013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6. výzvy MPSV pro oblast intervence 3.1, aktivita b)</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6.5.2013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7. výzvy MPSV pro oblast intervence 3.1, aktivita a)</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6.5.2013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8. výzvy MPSV pro oblast intervence 3.1, aktivita c)</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14.5.2013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Navýšení alokace 12. výzvy MMR pro oblast intervence 4.1, aktivita a), c), e)</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6.6.2013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11. zasedání Monitorovacího výboru IOP</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6.6.2013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14. výzvy MZd pro oblast intervence 3.2, aktivita a)</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11.6.2013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15. výzvy MZd pro oblast intervence 3.2, aktivita c)</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18.6.2013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Předložení 7. souhrnné žádosti o platbu na MF</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19.6.2013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Předložení 6. souhrnné žádosti o platbu na MF</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28.6.2013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Schválena Příručka pro žadatele a příjemce v oblasti intervence 3.1 a)</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28.6.2013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Schválení revize Manuálu interních postupů ZS MV, verze 1.6</w:t>
            </w:r>
          </w:p>
        </w:tc>
      </w:tr>
      <w:tr w:rsidR="00A75862" w:rsidRPr="003D40F5" w:rsidTr="00642923">
        <w:trPr>
          <w:trHeight w:hRule="exact" w:val="312"/>
          <w:jc w:val="center"/>
        </w:trPr>
        <w:tc>
          <w:tcPr>
            <w:tcW w:w="1060"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30.6.2013</w:t>
            </w:r>
          </w:p>
        </w:tc>
        <w:tc>
          <w:tcPr>
            <w:tcW w:w="8438" w:type="dxa"/>
            <w:tcBorders>
              <w:top w:val="single" w:sz="6" w:space="0" w:color="4F6228" w:themeColor="accent3" w:themeShade="80"/>
              <w:bottom w:val="single" w:sz="6" w:space="0" w:color="4F6228" w:themeColor="accent3" w:themeShade="80"/>
            </w:tcBorders>
            <w:vAlign w:val="center"/>
          </w:tcPr>
          <w:p w:rsidR="00A75862" w:rsidRPr="00555962" w:rsidRDefault="00A75862" w:rsidP="003D40F5">
            <w:pPr>
              <w:rPr>
                <w:sz w:val="18"/>
                <w:szCs w:val="16"/>
              </w:rPr>
            </w:pPr>
            <w:r w:rsidRPr="00555962">
              <w:rPr>
                <w:sz w:val="18"/>
                <w:szCs w:val="16"/>
              </w:rPr>
              <w:t>Ukončení 9. výzvy MPSV pro oblast intervence 3.3, aktivita c)</w:t>
            </w:r>
          </w:p>
        </w:tc>
      </w:tr>
      <w:tr w:rsidR="00A75862" w:rsidRPr="003D40F5" w:rsidTr="00642923">
        <w:trPr>
          <w:trHeight w:val="227"/>
          <w:jc w:val="center"/>
        </w:trPr>
        <w:tc>
          <w:tcPr>
            <w:tcW w:w="1060" w:type="dxa"/>
            <w:tcBorders>
              <w:top w:val="single" w:sz="6" w:space="0" w:color="4F6228" w:themeColor="accent3" w:themeShade="80"/>
              <w:bottom w:val="doub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8.7.2013</w:t>
            </w:r>
          </w:p>
        </w:tc>
        <w:tc>
          <w:tcPr>
            <w:tcW w:w="8438" w:type="dxa"/>
            <w:tcBorders>
              <w:top w:val="single" w:sz="6" w:space="0" w:color="4F6228" w:themeColor="accent3" w:themeShade="80"/>
              <w:bottom w:val="double" w:sz="6" w:space="0" w:color="4F6228" w:themeColor="accent3" w:themeShade="80"/>
            </w:tcBorders>
            <w:vAlign w:val="center"/>
          </w:tcPr>
          <w:p w:rsidR="00A75862" w:rsidRPr="00555962" w:rsidRDefault="00A75862" w:rsidP="003D40F5">
            <w:pPr>
              <w:rPr>
                <w:sz w:val="18"/>
                <w:szCs w:val="16"/>
              </w:rPr>
            </w:pPr>
            <w:r w:rsidRPr="00555962">
              <w:rPr>
                <w:sz w:val="18"/>
                <w:szCs w:val="16"/>
              </w:rPr>
              <w:t>Předložení 8. souhrnné žádosti o platbu na MF</w:t>
            </w:r>
          </w:p>
        </w:tc>
      </w:tr>
      <w:tr w:rsidR="00A75862" w:rsidRPr="003D40F5" w:rsidTr="00642923">
        <w:trPr>
          <w:trHeight w:val="690"/>
          <w:jc w:val="center"/>
        </w:trPr>
        <w:tc>
          <w:tcPr>
            <w:tcW w:w="1060" w:type="dxa"/>
            <w:tcBorders>
              <w:top w:val="double" w:sz="6" w:space="0" w:color="4F6228" w:themeColor="accent3" w:themeShade="80"/>
            </w:tcBorders>
            <w:vAlign w:val="center"/>
          </w:tcPr>
          <w:p w:rsidR="00A75862" w:rsidRPr="00555962" w:rsidRDefault="00A75862" w:rsidP="003D40F5">
            <w:pPr>
              <w:jc w:val="right"/>
              <w:rPr>
                <w:sz w:val="18"/>
                <w:szCs w:val="16"/>
              </w:rPr>
            </w:pPr>
            <w:r w:rsidRPr="00555962">
              <w:rPr>
                <w:sz w:val="18"/>
                <w:szCs w:val="16"/>
              </w:rPr>
              <w:t>31.7.2013</w:t>
            </w:r>
          </w:p>
        </w:tc>
        <w:tc>
          <w:tcPr>
            <w:tcW w:w="8438" w:type="dxa"/>
            <w:tcBorders>
              <w:top w:val="double" w:sz="6" w:space="0" w:color="4F6228" w:themeColor="accent3" w:themeShade="80"/>
            </w:tcBorders>
            <w:vAlign w:val="center"/>
          </w:tcPr>
          <w:p w:rsidR="00A75862" w:rsidRPr="00555962" w:rsidRDefault="00A75862" w:rsidP="003D40F5">
            <w:pPr>
              <w:rPr>
                <w:sz w:val="18"/>
                <w:szCs w:val="16"/>
              </w:rPr>
            </w:pPr>
            <w:r w:rsidRPr="00555962">
              <w:rPr>
                <w:sz w:val="18"/>
                <w:szCs w:val="16"/>
              </w:rPr>
              <w:t xml:space="preserve">Usnesení </w:t>
            </w:r>
            <w:r w:rsidR="00D619C9">
              <w:rPr>
                <w:sz w:val="18"/>
                <w:szCs w:val="16"/>
              </w:rPr>
              <w:t>Vlády</w:t>
            </w:r>
            <w:r w:rsidRPr="00555962">
              <w:rPr>
                <w:sz w:val="18"/>
                <w:szCs w:val="16"/>
              </w:rPr>
              <w:t xml:space="preserve"> č. 567 k Informaci o rizikových projektech a oblastech v IOP -  ministrům pro místní rozvoj </w:t>
            </w:r>
            <w:r w:rsidR="00E66D23">
              <w:rPr>
                <w:sz w:val="18"/>
                <w:szCs w:val="16"/>
              </w:rPr>
              <w:br/>
            </w:r>
            <w:r w:rsidRPr="00555962">
              <w:rPr>
                <w:sz w:val="18"/>
                <w:szCs w:val="16"/>
              </w:rPr>
              <w:t xml:space="preserve">a kultury uloženo provést změnu v Dohodě o delegování úkolů ŘO IOP na MK jako ZS v implementaci IOP </w:t>
            </w:r>
            <w:r w:rsidR="00E66D23">
              <w:rPr>
                <w:sz w:val="18"/>
                <w:szCs w:val="16"/>
              </w:rPr>
              <w:br/>
            </w:r>
            <w:r w:rsidRPr="00555962">
              <w:rPr>
                <w:sz w:val="18"/>
                <w:szCs w:val="16"/>
              </w:rPr>
              <w:t>a převést výkon funkce ZS a poskytovatele dotace na oblast 5.1 na MMR</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7.8.2013</w:t>
            </w:r>
          </w:p>
        </w:tc>
        <w:tc>
          <w:tcPr>
            <w:tcW w:w="8438" w:type="dxa"/>
            <w:vAlign w:val="center"/>
          </w:tcPr>
          <w:p w:rsidR="00A75862" w:rsidRPr="00555962" w:rsidRDefault="00A75862" w:rsidP="003D40F5">
            <w:pPr>
              <w:rPr>
                <w:sz w:val="18"/>
                <w:szCs w:val="16"/>
              </w:rPr>
            </w:pPr>
            <w:r w:rsidRPr="00555962">
              <w:rPr>
                <w:sz w:val="18"/>
                <w:szCs w:val="16"/>
              </w:rPr>
              <w:t>Předložení 9. souhrnné žádosti o platbu na MF</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30.8.2013</w:t>
            </w:r>
          </w:p>
        </w:tc>
        <w:tc>
          <w:tcPr>
            <w:tcW w:w="8438" w:type="dxa"/>
            <w:vAlign w:val="center"/>
          </w:tcPr>
          <w:p w:rsidR="00A75862" w:rsidRPr="00555962" w:rsidRDefault="00A75862" w:rsidP="003D40F5">
            <w:pPr>
              <w:rPr>
                <w:sz w:val="18"/>
                <w:szCs w:val="16"/>
              </w:rPr>
            </w:pPr>
            <w:r w:rsidRPr="00555962">
              <w:rPr>
                <w:sz w:val="18"/>
                <w:szCs w:val="16"/>
              </w:rPr>
              <w:t>Vyhlášení 19. výzvy MMR pro oblast intervence 2.1, aktivita a), b, c), d)</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1.9.2013</w:t>
            </w:r>
          </w:p>
        </w:tc>
        <w:tc>
          <w:tcPr>
            <w:tcW w:w="8438" w:type="dxa"/>
            <w:vAlign w:val="center"/>
          </w:tcPr>
          <w:p w:rsidR="00A75862" w:rsidRPr="00555962" w:rsidRDefault="00A75862" w:rsidP="003D40F5">
            <w:pPr>
              <w:rPr>
                <w:sz w:val="18"/>
                <w:szCs w:val="16"/>
              </w:rPr>
            </w:pPr>
            <w:r w:rsidRPr="00555962">
              <w:rPr>
                <w:sz w:val="18"/>
                <w:szCs w:val="16"/>
              </w:rPr>
              <w:t>Vyhlášení 16. výzvy MZd pro oblast intervence 3.2, aktivita c)</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5.9.2013</w:t>
            </w:r>
          </w:p>
        </w:tc>
        <w:tc>
          <w:tcPr>
            <w:tcW w:w="8438" w:type="dxa"/>
            <w:vAlign w:val="center"/>
          </w:tcPr>
          <w:p w:rsidR="00A75862" w:rsidRPr="00555962" w:rsidRDefault="00A75862" w:rsidP="003D40F5">
            <w:pPr>
              <w:rPr>
                <w:sz w:val="18"/>
                <w:szCs w:val="16"/>
              </w:rPr>
            </w:pPr>
            <w:r w:rsidRPr="00555962">
              <w:rPr>
                <w:sz w:val="18"/>
                <w:szCs w:val="16"/>
              </w:rPr>
              <w:t>Navýšení alokace 17. výzvy MMR pro oblast intervence 5.3, aktivita b)</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5.9.2013</w:t>
            </w:r>
          </w:p>
        </w:tc>
        <w:tc>
          <w:tcPr>
            <w:tcW w:w="8438" w:type="dxa"/>
            <w:vAlign w:val="center"/>
          </w:tcPr>
          <w:p w:rsidR="00A75862" w:rsidRPr="00555962" w:rsidRDefault="00A75862" w:rsidP="003D40F5">
            <w:pPr>
              <w:rPr>
                <w:sz w:val="18"/>
                <w:szCs w:val="16"/>
              </w:rPr>
            </w:pPr>
            <w:r w:rsidRPr="00555962">
              <w:rPr>
                <w:sz w:val="18"/>
                <w:szCs w:val="16"/>
              </w:rPr>
              <w:t>Předložení 10. souhrnné žádosti o platbu na MF</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6.9.2013</w:t>
            </w:r>
          </w:p>
        </w:tc>
        <w:tc>
          <w:tcPr>
            <w:tcW w:w="8438" w:type="dxa"/>
            <w:vAlign w:val="center"/>
          </w:tcPr>
          <w:p w:rsidR="00A75862" w:rsidRPr="00555962" w:rsidRDefault="00A75862" w:rsidP="003D40F5">
            <w:pPr>
              <w:rPr>
                <w:sz w:val="18"/>
                <w:szCs w:val="16"/>
              </w:rPr>
            </w:pPr>
            <w:r w:rsidRPr="00555962">
              <w:rPr>
                <w:sz w:val="18"/>
                <w:szCs w:val="16"/>
              </w:rPr>
              <w:t>Ukončení 16. výzvy MV pro oblast intervence 1.1, aktivita c), d)</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25.9.2013</w:t>
            </w:r>
          </w:p>
        </w:tc>
        <w:tc>
          <w:tcPr>
            <w:tcW w:w="8438" w:type="dxa"/>
            <w:vAlign w:val="center"/>
          </w:tcPr>
          <w:p w:rsidR="00A75862" w:rsidRPr="00555962" w:rsidRDefault="00A75862" w:rsidP="003D40F5">
            <w:pPr>
              <w:rPr>
                <w:sz w:val="18"/>
                <w:szCs w:val="16"/>
              </w:rPr>
            </w:pPr>
            <w:r w:rsidRPr="00555962">
              <w:rPr>
                <w:sz w:val="18"/>
                <w:szCs w:val="16"/>
              </w:rPr>
              <w:t>Podpis dodatku č. 1 Dohody o delegování úkolů ŘO IOP na MK jako ZS</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26.9.2013</w:t>
            </w:r>
          </w:p>
        </w:tc>
        <w:tc>
          <w:tcPr>
            <w:tcW w:w="8438" w:type="dxa"/>
            <w:vAlign w:val="center"/>
          </w:tcPr>
          <w:p w:rsidR="00A75862" w:rsidRPr="00555962" w:rsidRDefault="00A75862" w:rsidP="003D40F5">
            <w:pPr>
              <w:rPr>
                <w:sz w:val="18"/>
                <w:szCs w:val="16"/>
              </w:rPr>
            </w:pPr>
            <w:r w:rsidRPr="00555962">
              <w:rPr>
                <w:sz w:val="18"/>
                <w:szCs w:val="16"/>
              </w:rPr>
              <w:t>Mimořádné zasedání Monitorovacího výboru IOP</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30.9.2013</w:t>
            </w:r>
          </w:p>
        </w:tc>
        <w:tc>
          <w:tcPr>
            <w:tcW w:w="8438" w:type="dxa"/>
            <w:vAlign w:val="center"/>
          </w:tcPr>
          <w:p w:rsidR="00A75862" w:rsidRPr="00555962" w:rsidRDefault="00A75862" w:rsidP="003D40F5">
            <w:pPr>
              <w:rPr>
                <w:sz w:val="18"/>
                <w:szCs w:val="16"/>
              </w:rPr>
            </w:pPr>
            <w:r w:rsidRPr="00555962">
              <w:rPr>
                <w:sz w:val="18"/>
                <w:szCs w:val="16"/>
              </w:rPr>
              <w:t>Ukončení 16. výzvy MZd pro oblast intervence 3.2, aktivita c)</w:t>
            </w:r>
          </w:p>
        </w:tc>
      </w:tr>
      <w:tr w:rsidR="00A75862" w:rsidRPr="003D40F5" w:rsidTr="00642923">
        <w:trPr>
          <w:trHeight w:val="465"/>
          <w:jc w:val="center"/>
        </w:trPr>
        <w:tc>
          <w:tcPr>
            <w:tcW w:w="1060" w:type="dxa"/>
            <w:vAlign w:val="center"/>
          </w:tcPr>
          <w:p w:rsidR="00A75862" w:rsidRPr="00555962" w:rsidRDefault="00A75862" w:rsidP="003D40F5">
            <w:pPr>
              <w:jc w:val="right"/>
              <w:rPr>
                <w:sz w:val="18"/>
                <w:szCs w:val="16"/>
              </w:rPr>
            </w:pPr>
            <w:r w:rsidRPr="00555962">
              <w:rPr>
                <w:sz w:val="18"/>
                <w:szCs w:val="16"/>
              </w:rPr>
              <w:t>30.10.2013</w:t>
            </w:r>
          </w:p>
        </w:tc>
        <w:tc>
          <w:tcPr>
            <w:tcW w:w="8438" w:type="dxa"/>
            <w:vAlign w:val="center"/>
          </w:tcPr>
          <w:p w:rsidR="00A75862" w:rsidRPr="00555962" w:rsidRDefault="00A75862" w:rsidP="003D40F5">
            <w:pPr>
              <w:rPr>
                <w:sz w:val="18"/>
                <w:szCs w:val="16"/>
              </w:rPr>
            </w:pPr>
            <w:r w:rsidRPr="00555962">
              <w:rPr>
                <w:sz w:val="18"/>
                <w:szCs w:val="16"/>
              </w:rPr>
              <w:t>Dne 30.10.</w:t>
            </w:r>
            <w:r w:rsidR="00E64417">
              <w:rPr>
                <w:sz w:val="18"/>
                <w:szCs w:val="16"/>
              </w:rPr>
              <w:t>2013</w:t>
            </w:r>
            <w:r w:rsidRPr="00555962">
              <w:rPr>
                <w:sz w:val="18"/>
                <w:szCs w:val="16"/>
              </w:rPr>
              <w:t xml:space="preserve"> a 1.11.</w:t>
            </w:r>
            <w:r w:rsidR="00E64417">
              <w:rPr>
                <w:sz w:val="18"/>
                <w:szCs w:val="16"/>
              </w:rPr>
              <w:t>2013</w:t>
            </w:r>
            <w:r w:rsidR="00640950">
              <w:rPr>
                <w:sz w:val="18"/>
                <w:szCs w:val="16"/>
              </w:rPr>
              <w:t xml:space="preserve"> </w:t>
            </w:r>
            <w:r w:rsidRPr="00555962">
              <w:rPr>
                <w:sz w:val="18"/>
                <w:szCs w:val="16"/>
              </w:rPr>
              <w:t>předložil Řídicí orgán IOP EK dva velké projekty HZS ČR a P ČR, jejichž záměrem je posílit akceschopnost těchto jednotek IZS při mimořádných živelních pohromách zejména povodních</w:t>
            </w:r>
          </w:p>
        </w:tc>
      </w:tr>
      <w:tr w:rsidR="00A75862" w:rsidRPr="003D40F5" w:rsidTr="00642923">
        <w:trPr>
          <w:trHeight w:val="915"/>
          <w:jc w:val="center"/>
        </w:trPr>
        <w:tc>
          <w:tcPr>
            <w:tcW w:w="1060" w:type="dxa"/>
            <w:vAlign w:val="center"/>
          </w:tcPr>
          <w:p w:rsidR="00A75862" w:rsidRPr="00555962" w:rsidRDefault="00A75862" w:rsidP="003D40F5">
            <w:pPr>
              <w:jc w:val="right"/>
              <w:rPr>
                <w:sz w:val="18"/>
                <w:szCs w:val="16"/>
              </w:rPr>
            </w:pPr>
            <w:r w:rsidRPr="00555962">
              <w:rPr>
                <w:sz w:val="18"/>
                <w:szCs w:val="16"/>
              </w:rPr>
              <w:t>1.11.2013</w:t>
            </w:r>
          </w:p>
        </w:tc>
        <w:tc>
          <w:tcPr>
            <w:tcW w:w="8438" w:type="dxa"/>
            <w:vAlign w:val="center"/>
          </w:tcPr>
          <w:p w:rsidR="00A75862" w:rsidRPr="00555962" w:rsidRDefault="00A75862" w:rsidP="00162492">
            <w:pPr>
              <w:rPr>
                <w:sz w:val="18"/>
                <w:szCs w:val="16"/>
              </w:rPr>
            </w:pPr>
            <w:r w:rsidRPr="00555962">
              <w:rPr>
                <w:sz w:val="18"/>
                <w:szCs w:val="16"/>
              </w:rPr>
              <w:t xml:space="preserve">Od 1.11.2013 </w:t>
            </w:r>
            <w:r w:rsidR="00640950">
              <w:rPr>
                <w:sz w:val="18"/>
                <w:szCs w:val="16"/>
              </w:rPr>
              <w:t>nasta</w:t>
            </w:r>
            <w:r w:rsidRPr="00555962">
              <w:rPr>
                <w:sz w:val="18"/>
                <w:szCs w:val="16"/>
              </w:rPr>
              <w:t xml:space="preserve">la změna delegovaných činností v oblasti intervence 5.1. ŘO IOP ve spolupráci s CRR převedl na základě usnesení </w:t>
            </w:r>
            <w:r w:rsidR="00D619C9">
              <w:rPr>
                <w:sz w:val="18"/>
                <w:szCs w:val="16"/>
              </w:rPr>
              <w:t>Vlády</w:t>
            </w:r>
            <w:r w:rsidRPr="00555962">
              <w:rPr>
                <w:sz w:val="18"/>
                <w:szCs w:val="16"/>
              </w:rPr>
              <w:t xml:space="preserve"> č. 567 z 31.7.2013 a Dodatku č. 1 Dohody o delegování úkolů ŘO IOP na MK jako ZS delegované činnosti v oblasti intervence 5.1 MK  na MMR a CRR. </w:t>
            </w:r>
          </w:p>
        </w:tc>
      </w:tr>
      <w:tr w:rsidR="00A75862" w:rsidRPr="003D40F5" w:rsidTr="00642923">
        <w:trPr>
          <w:trHeight w:val="315"/>
          <w:jc w:val="center"/>
        </w:trPr>
        <w:tc>
          <w:tcPr>
            <w:tcW w:w="1060" w:type="dxa"/>
            <w:vAlign w:val="center"/>
          </w:tcPr>
          <w:p w:rsidR="00A75862" w:rsidRPr="00555962" w:rsidRDefault="00A75862" w:rsidP="003D40F5">
            <w:pPr>
              <w:jc w:val="right"/>
              <w:rPr>
                <w:sz w:val="18"/>
                <w:szCs w:val="16"/>
              </w:rPr>
            </w:pPr>
            <w:r w:rsidRPr="00555962">
              <w:rPr>
                <w:sz w:val="18"/>
                <w:szCs w:val="16"/>
              </w:rPr>
              <w:t>15.11.2013</w:t>
            </w:r>
          </w:p>
        </w:tc>
        <w:tc>
          <w:tcPr>
            <w:tcW w:w="8438" w:type="dxa"/>
            <w:vAlign w:val="center"/>
          </w:tcPr>
          <w:p w:rsidR="00A75862" w:rsidRPr="00126B40" w:rsidRDefault="00A75862" w:rsidP="003D40F5">
            <w:pPr>
              <w:rPr>
                <w:sz w:val="18"/>
                <w:szCs w:val="18"/>
              </w:rPr>
            </w:pPr>
            <w:r w:rsidRPr="00126B40">
              <w:rPr>
                <w:sz w:val="18"/>
                <w:szCs w:val="18"/>
              </w:rPr>
              <w:t>Revize Příručky pro žadatele a příjemce pro výzvy</w:t>
            </w:r>
            <w:r w:rsidR="00FC42D7" w:rsidRPr="00126B40">
              <w:rPr>
                <w:sz w:val="18"/>
                <w:szCs w:val="18"/>
              </w:rPr>
              <w:t xml:space="preserve"> </w:t>
            </w:r>
            <w:r w:rsidR="005A1F0B" w:rsidRPr="008C4750">
              <w:rPr>
                <w:sz w:val="18"/>
                <w:szCs w:val="18"/>
              </w:rPr>
              <w:t>OSF MV</w:t>
            </w:r>
            <w:r w:rsidRPr="00126B40">
              <w:rPr>
                <w:sz w:val="18"/>
                <w:szCs w:val="18"/>
              </w:rPr>
              <w:t xml:space="preserve"> č. 3, 7, 10, 14 a 15</w:t>
            </w:r>
          </w:p>
        </w:tc>
      </w:tr>
      <w:tr w:rsidR="00A75862" w:rsidRPr="003D40F5" w:rsidTr="00642923">
        <w:trPr>
          <w:trHeight w:val="465"/>
          <w:jc w:val="center"/>
        </w:trPr>
        <w:tc>
          <w:tcPr>
            <w:tcW w:w="1060" w:type="dxa"/>
            <w:vAlign w:val="center"/>
          </w:tcPr>
          <w:p w:rsidR="00A75862" w:rsidRPr="00555962" w:rsidRDefault="00A75862" w:rsidP="003D40F5">
            <w:pPr>
              <w:jc w:val="right"/>
              <w:rPr>
                <w:sz w:val="18"/>
                <w:szCs w:val="16"/>
              </w:rPr>
            </w:pPr>
            <w:r w:rsidRPr="00555962">
              <w:rPr>
                <w:sz w:val="18"/>
                <w:szCs w:val="16"/>
              </w:rPr>
              <w:t>29.11.2013</w:t>
            </w:r>
          </w:p>
        </w:tc>
        <w:tc>
          <w:tcPr>
            <w:tcW w:w="8438" w:type="dxa"/>
            <w:vAlign w:val="center"/>
          </w:tcPr>
          <w:p w:rsidR="00A75862" w:rsidRPr="00555962" w:rsidRDefault="00A75862" w:rsidP="003D40F5">
            <w:pPr>
              <w:rPr>
                <w:sz w:val="18"/>
                <w:szCs w:val="16"/>
              </w:rPr>
            </w:pPr>
            <w:r w:rsidRPr="00555962">
              <w:rPr>
                <w:sz w:val="18"/>
                <w:szCs w:val="16"/>
              </w:rPr>
              <w:t>Revize 4. výzvy v oblasti intervence 3.3 a) a b) – prodloužení termínu příjmu žádostí do 31. 3. 2014, prodloužení termínu ukončení realizace projektů do 30. 11. 2015</w:t>
            </w:r>
          </w:p>
        </w:tc>
      </w:tr>
      <w:tr w:rsidR="00A75862" w:rsidRPr="003D40F5" w:rsidTr="00642923">
        <w:trPr>
          <w:trHeight w:val="465"/>
          <w:jc w:val="center"/>
        </w:trPr>
        <w:tc>
          <w:tcPr>
            <w:tcW w:w="1060" w:type="dxa"/>
            <w:vAlign w:val="center"/>
          </w:tcPr>
          <w:p w:rsidR="00A75862" w:rsidRPr="00555962" w:rsidRDefault="00A75862" w:rsidP="003D40F5">
            <w:pPr>
              <w:jc w:val="right"/>
              <w:rPr>
                <w:sz w:val="18"/>
                <w:szCs w:val="16"/>
              </w:rPr>
            </w:pPr>
            <w:r w:rsidRPr="00555962">
              <w:rPr>
                <w:sz w:val="18"/>
                <w:szCs w:val="16"/>
              </w:rPr>
              <w:t>9.12.2013</w:t>
            </w:r>
          </w:p>
        </w:tc>
        <w:tc>
          <w:tcPr>
            <w:tcW w:w="8438" w:type="dxa"/>
            <w:vAlign w:val="center"/>
          </w:tcPr>
          <w:p w:rsidR="00A75862" w:rsidRPr="00ED1F05" w:rsidRDefault="00F77B07" w:rsidP="006C47C3">
            <w:pPr>
              <w:jc w:val="both"/>
              <w:rPr>
                <w:sz w:val="18"/>
                <w:szCs w:val="16"/>
              </w:rPr>
            </w:pPr>
            <w:r w:rsidRPr="00ED1F05">
              <w:rPr>
                <w:sz w:val="18"/>
                <w:szCs w:val="16"/>
              </w:rPr>
              <w:t>V</w:t>
            </w:r>
            <w:r w:rsidR="00A75862" w:rsidRPr="00ED1F05">
              <w:rPr>
                <w:sz w:val="18"/>
                <w:szCs w:val="16"/>
              </w:rPr>
              <w:t>y</w:t>
            </w:r>
            <w:r w:rsidRPr="00ED1F05">
              <w:rPr>
                <w:sz w:val="18"/>
                <w:szCs w:val="16"/>
              </w:rPr>
              <w:t>hl</w:t>
            </w:r>
            <w:r w:rsidR="00A75862" w:rsidRPr="00ED1F05">
              <w:rPr>
                <w:sz w:val="18"/>
                <w:szCs w:val="16"/>
              </w:rPr>
              <w:t>á</w:t>
            </w:r>
            <w:r w:rsidRPr="00ED1F05">
              <w:rPr>
                <w:sz w:val="18"/>
                <w:szCs w:val="16"/>
              </w:rPr>
              <w:t>še</w:t>
            </w:r>
            <w:r w:rsidR="00A75862" w:rsidRPr="00ED1F05">
              <w:rPr>
                <w:sz w:val="18"/>
                <w:szCs w:val="16"/>
              </w:rPr>
              <w:t>n</w:t>
            </w:r>
            <w:r w:rsidRPr="00ED1F05">
              <w:rPr>
                <w:sz w:val="18"/>
                <w:szCs w:val="16"/>
              </w:rPr>
              <w:t>í</w:t>
            </w:r>
            <w:r w:rsidR="00A75862" w:rsidRPr="00ED1F05">
              <w:rPr>
                <w:sz w:val="18"/>
                <w:szCs w:val="16"/>
              </w:rPr>
              <w:t xml:space="preserve"> výzv</w:t>
            </w:r>
            <w:r w:rsidRPr="00ED1F05">
              <w:rPr>
                <w:sz w:val="18"/>
                <w:szCs w:val="16"/>
              </w:rPr>
              <w:t>y</w:t>
            </w:r>
            <w:r w:rsidR="00A75862" w:rsidRPr="00ED1F05">
              <w:rPr>
                <w:sz w:val="18"/>
                <w:szCs w:val="16"/>
              </w:rPr>
              <w:t xml:space="preserve"> č. 2</w:t>
            </w:r>
            <w:r w:rsidR="00FC42D7" w:rsidRPr="00ED1F05">
              <w:rPr>
                <w:sz w:val="18"/>
                <w:szCs w:val="16"/>
              </w:rPr>
              <w:t>1</w:t>
            </w:r>
            <w:r w:rsidR="00A75862" w:rsidRPr="00ED1F05">
              <w:rPr>
                <w:sz w:val="18"/>
                <w:szCs w:val="16"/>
              </w:rPr>
              <w:t xml:space="preserve"> určen</w:t>
            </w:r>
            <w:r w:rsidRPr="00ED1F05">
              <w:rPr>
                <w:sz w:val="18"/>
                <w:szCs w:val="16"/>
              </w:rPr>
              <w:t>é</w:t>
            </w:r>
            <w:r w:rsidR="00A75862" w:rsidRPr="00ED1F05">
              <w:rPr>
                <w:sz w:val="18"/>
                <w:szCs w:val="16"/>
              </w:rPr>
              <w:t xml:space="preserve"> na rozvoj a modernizaci radiokomunikační sítě IZS Pegas. Podporované aktivity v této výzvě logicky navazují na realizaci „Integrovaných operačních středisek IZS“ podpořených ve výzvě č 11.</w:t>
            </w:r>
            <w:r w:rsidR="00A95E43" w:rsidRPr="00ED1F05">
              <w:rPr>
                <w:sz w:val="18"/>
                <w:szCs w:val="16"/>
              </w:rPr>
              <w:t xml:space="preserve"> </w:t>
            </w:r>
            <w:r w:rsidR="00A95E43" w:rsidRPr="00ED1F05">
              <w:rPr>
                <w:sz w:val="18"/>
                <w:szCs w:val="18"/>
              </w:rPr>
              <w:t>V roce 2013 nebyla podána žádost, ta je očekávána v prvním čtvrtletí 2014.</w:t>
            </w:r>
          </w:p>
        </w:tc>
      </w:tr>
      <w:tr w:rsidR="00A75862" w:rsidRPr="003D40F5" w:rsidTr="00642923">
        <w:trPr>
          <w:trHeight w:val="465"/>
          <w:jc w:val="center"/>
        </w:trPr>
        <w:tc>
          <w:tcPr>
            <w:tcW w:w="1060" w:type="dxa"/>
            <w:vAlign w:val="center"/>
          </w:tcPr>
          <w:p w:rsidR="00A75862" w:rsidRPr="00555962" w:rsidRDefault="00A75862" w:rsidP="003D40F5">
            <w:pPr>
              <w:jc w:val="right"/>
              <w:rPr>
                <w:sz w:val="18"/>
                <w:szCs w:val="16"/>
              </w:rPr>
            </w:pPr>
            <w:r w:rsidRPr="00555962">
              <w:rPr>
                <w:sz w:val="18"/>
                <w:szCs w:val="16"/>
              </w:rPr>
              <w:t>20.12.2013</w:t>
            </w:r>
          </w:p>
        </w:tc>
        <w:tc>
          <w:tcPr>
            <w:tcW w:w="8438" w:type="dxa"/>
            <w:vAlign w:val="center"/>
          </w:tcPr>
          <w:p w:rsidR="00A75862" w:rsidRPr="00555962" w:rsidRDefault="00A75862" w:rsidP="002C2BC7">
            <w:pPr>
              <w:rPr>
                <w:sz w:val="18"/>
                <w:szCs w:val="16"/>
              </w:rPr>
            </w:pPr>
            <w:r w:rsidRPr="00555962">
              <w:rPr>
                <w:sz w:val="18"/>
                <w:szCs w:val="16"/>
              </w:rPr>
              <w:t xml:space="preserve">Vyhlášení 17. výzvy </w:t>
            </w:r>
            <w:r w:rsidR="00677ACA">
              <w:rPr>
                <w:sz w:val="18"/>
                <w:szCs w:val="16"/>
              </w:rPr>
              <w:t>v</w:t>
            </w:r>
            <w:r w:rsidRPr="00555962">
              <w:rPr>
                <w:b/>
                <w:bCs/>
                <w:sz w:val="18"/>
                <w:szCs w:val="16"/>
              </w:rPr>
              <w:t xml:space="preserve"> </w:t>
            </w:r>
            <w:r w:rsidRPr="00555962">
              <w:rPr>
                <w:sz w:val="18"/>
                <w:szCs w:val="16"/>
              </w:rPr>
              <w:t>aktivit</w:t>
            </w:r>
            <w:r w:rsidR="00677ACA">
              <w:rPr>
                <w:sz w:val="18"/>
                <w:szCs w:val="16"/>
              </w:rPr>
              <w:t>ě</w:t>
            </w:r>
            <w:r w:rsidRPr="00555962">
              <w:rPr>
                <w:sz w:val="18"/>
                <w:szCs w:val="16"/>
              </w:rPr>
              <w:t xml:space="preserve"> 3.2 c) Řízení kvality a nákladovosti systému veřejného zdraví (inovativní zařízení pro měření, hodnocení kvality a nákladovosti péče). Termín pro ukončení výzvy je stanoven na </w:t>
            </w:r>
            <w:r w:rsidR="00525D04">
              <w:rPr>
                <w:sz w:val="18"/>
                <w:szCs w:val="16"/>
              </w:rPr>
              <w:t>14</w:t>
            </w:r>
            <w:r w:rsidRPr="00555962">
              <w:rPr>
                <w:sz w:val="18"/>
                <w:szCs w:val="16"/>
              </w:rPr>
              <w:t>.</w:t>
            </w:r>
            <w:r w:rsidR="00525D04">
              <w:rPr>
                <w:sz w:val="18"/>
                <w:szCs w:val="16"/>
              </w:rPr>
              <w:t>3</w:t>
            </w:r>
            <w:r w:rsidRPr="00555962">
              <w:rPr>
                <w:sz w:val="18"/>
                <w:szCs w:val="16"/>
              </w:rPr>
              <w:t>.2014.</w:t>
            </w:r>
          </w:p>
        </w:tc>
      </w:tr>
      <w:tr w:rsidR="00A75862" w:rsidRPr="003D40F5" w:rsidTr="00642923">
        <w:trPr>
          <w:trHeight w:val="690"/>
          <w:jc w:val="center"/>
        </w:trPr>
        <w:tc>
          <w:tcPr>
            <w:tcW w:w="1060" w:type="dxa"/>
            <w:vAlign w:val="center"/>
          </w:tcPr>
          <w:p w:rsidR="00A75862" w:rsidRPr="00555962" w:rsidRDefault="00A75862" w:rsidP="003D40F5">
            <w:pPr>
              <w:jc w:val="right"/>
              <w:rPr>
                <w:sz w:val="18"/>
                <w:szCs w:val="16"/>
              </w:rPr>
            </w:pPr>
            <w:r w:rsidRPr="00555962">
              <w:rPr>
                <w:sz w:val="18"/>
                <w:szCs w:val="16"/>
              </w:rPr>
              <w:t>20.12.2013</w:t>
            </w:r>
          </w:p>
        </w:tc>
        <w:tc>
          <w:tcPr>
            <w:tcW w:w="8438" w:type="dxa"/>
            <w:vAlign w:val="center"/>
          </w:tcPr>
          <w:p w:rsidR="00A75862" w:rsidRPr="00555962" w:rsidRDefault="00A75862" w:rsidP="003D40F5">
            <w:pPr>
              <w:rPr>
                <w:sz w:val="18"/>
                <w:szCs w:val="16"/>
              </w:rPr>
            </w:pPr>
            <w:r w:rsidRPr="00555962">
              <w:rPr>
                <w:sz w:val="18"/>
                <w:szCs w:val="16"/>
              </w:rPr>
              <w:t xml:space="preserve">Vyhlášení 18. výzvy </w:t>
            </w:r>
            <w:r w:rsidR="00677ACA">
              <w:rPr>
                <w:sz w:val="18"/>
                <w:szCs w:val="16"/>
              </w:rPr>
              <w:t>v</w:t>
            </w:r>
            <w:r w:rsidRPr="00555962">
              <w:rPr>
                <w:sz w:val="18"/>
                <w:szCs w:val="16"/>
              </w:rPr>
              <w:t xml:space="preserve"> aktivit</w:t>
            </w:r>
            <w:r w:rsidR="00677ACA">
              <w:rPr>
                <w:sz w:val="18"/>
                <w:szCs w:val="16"/>
              </w:rPr>
              <w:t>ě</w:t>
            </w:r>
            <w:r w:rsidRPr="00555962">
              <w:rPr>
                <w:sz w:val="18"/>
                <w:szCs w:val="16"/>
              </w:rPr>
              <w:t xml:space="preserve"> 3.2 a) Řízená modernizace a obnova přístrojového vybavení (zdravotnických prostředků) národních sítí zdravotnických zařízení včetně technického zázemí (konkrétně se jedná o podporu traumatologické sítě). Termín pro ukončení výzvy je stanoven na 14.2.2014.  </w:t>
            </w:r>
          </w:p>
        </w:tc>
      </w:tr>
    </w:tbl>
    <w:p w:rsidR="00A75862" w:rsidRDefault="00A75862" w:rsidP="00597974">
      <w:pPr>
        <w:spacing w:after="120"/>
        <w:rPr>
          <w:color w:val="000080"/>
          <w:sz w:val="22"/>
          <w:szCs w:val="22"/>
        </w:rPr>
      </w:pPr>
    </w:p>
    <w:p w:rsidR="00C92288" w:rsidRPr="00C92288" w:rsidRDefault="00C92288" w:rsidP="00F95266"/>
    <w:p w:rsidR="00A75862" w:rsidRDefault="00A75862" w:rsidP="00C92288">
      <w:pPr>
        <w:pStyle w:val="Nadpis2"/>
        <w:rPr>
          <w:rFonts w:ascii="Times New Roman" w:hAnsi="Times New Roman"/>
          <w:i w:val="0"/>
        </w:rPr>
      </w:pPr>
      <w:bookmarkStart w:id="9" w:name="_Toc383084666"/>
      <w:r w:rsidRPr="009026D3">
        <w:rPr>
          <w:rFonts w:ascii="Times New Roman" w:hAnsi="Times New Roman"/>
          <w:i w:val="0"/>
        </w:rPr>
        <w:t>2.1 Dosažený pokrok a jeho analýza</w:t>
      </w:r>
      <w:bookmarkEnd w:id="9"/>
    </w:p>
    <w:p w:rsidR="000C5269" w:rsidRDefault="000C5269" w:rsidP="00C92288"/>
    <w:p w:rsidR="00A75862" w:rsidRPr="00DF4078" w:rsidRDefault="00A75862" w:rsidP="00DF4078">
      <w:pPr>
        <w:pStyle w:val="Nadpis3"/>
        <w:rPr>
          <w:rFonts w:ascii="Times New Roman" w:hAnsi="Times New Roman"/>
          <w:sz w:val="24"/>
          <w:szCs w:val="24"/>
        </w:rPr>
      </w:pPr>
      <w:bookmarkStart w:id="10" w:name="_Toc382407659"/>
      <w:bookmarkStart w:id="11" w:name="_Toc383084667"/>
      <w:r w:rsidRPr="00DF4078">
        <w:rPr>
          <w:rFonts w:ascii="Times New Roman" w:hAnsi="Times New Roman"/>
          <w:sz w:val="24"/>
          <w:szCs w:val="24"/>
        </w:rPr>
        <w:t>2.1.A Informace o věcném pokroku programu</w:t>
      </w:r>
      <w:bookmarkEnd w:id="10"/>
      <w:bookmarkEnd w:id="11"/>
    </w:p>
    <w:p w:rsidR="00ED1F05" w:rsidRPr="00C164DA" w:rsidRDefault="00ED1F05" w:rsidP="00B90C30">
      <w:pPr>
        <w:pStyle w:val="Default"/>
        <w:rPr>
          <w:color w:val="FF0000"/>
          <w:sz w:val="22"/>
          <w:szCs w:val="22"/>
        </w:rPr>
      </w:pPr>
    </w:p>
    <w:p w:rsidR="00A75862" w:rsidRDefault="00A75862" w:rsidP="00B90C30">
      <w:pPr>
        <w:jc w:val="both"/>
        <w:rPr>
          <w:sz w:val="22"/>
          <w:szCs w:val="22"/>
        </w:rPr>
      </w:pPr>
      <w:r w:rsidRPr="00CB7043">
        <w:rPr>
          <w:sz w:val="22"/>
          <w:szCs w:val="22"/>
        </w:rPr>
        <w:t xml:space="preserve">Věcný rámec pro systém měření a kvantifikace programových cílů je určen charakterem předpokládaných výstupů z realizovaných aktivit a zahrnuje v souladu s metodikou Evropské komise tři úrovně </w:t>
      </w:r>
      <w:r>
        <w:rPr>
          <w:sz w:val="22"/>
          <w:szCs w:val="22"/>
        </w:rPr>
        <w:t>indikátorů</w:t>
      </w:r>
      <w:r w:rsidRPr="00CB7043">
        <w:rPr>
          <w:sz w:val="22"/>
          <w:szCs w:val="22"/>
        </w:rPr>
        <w:t xml:space="preserve">: </w:t>
      </w:r>
    </w:p>
    <w:p w:rsidR="00ED1F05" w:rsidRPr="00CB7043" w:rsidRDefault="00ED1F05" w:rsidP="00B90C30">
      <w:pPr>
        <w:jc w:val="both"/>
        <w:rPr>
          <w:sz w:val="22"/>
          <w:szCs w:val="22"/>
        </w:rPr>
      </w:pPr>
    </w:p>
    <w:p w:rsidR="00A75862" w:rsidRPr="00CB7043" w:rsidRDefault="00A75862" w:rsidP="002F3365">
      <w:pPr>
        <w:numPr>
          <w:ilvl w:val="0"/>
          <w:numId w:val="113"/>
        </w:numPr>
        <w:spacing w:before="60"/>
        <w:jc w:val="both"/>
        <w:rPr>
          <w:sz w:val="22"/>
          <w:szCs w:val="22"/>
        </w:rPr>
      </w:pPr>
      <w:r>
        <w:rPr>
          <w:b/>
          <w:sz w:val="22"/>
          <w:szCs w:val="22"/>
        </w:rPr>
        <w:t>indikátory v</w:t>
      </w:r>
      <w:r w:rsidRPr="0069452C">
        <w:rPr>
          <w:b/>
          <w:sz w:val="22"/>
          <w:szCs w:val="22"/>
        </w:rPr>
        <w:t>ýstupů</w:t>
      </w:r>
      <w:r w:rsidRPr="00CB7043">
        <w:rPr>
          <w:sz w:val="22"/>
          <w:szCs w:val="22"/>
        </w:rPr>
        <w:t>, kterými je vyjádřen rozsah uskutečněných aktivit a které jsou součástí průběžného monitorovac</w:t>
      </w:r>
      <w:r>
        <w:rPr>
          <w:sz w:val="22"/>
          <w:szCs w:val="22"/>
        </w:rPr>
        <w:t>ího procesu, v IOP jsou rozvedeny do úrovně oblastí intervence</w:t>
      </w:r>
      <w:r w:rsidR="00126B40">
        <w:rPr>
          <w:sz w:val="22"/>
          <w:szCs w:val="22"/>
        </w:rPr>
        <w:t>,</w:t>
      </w:r>
      <w:r w:rsidRPr="00CB7043">
        <w:rPr>
          <w:sz w:val="22"/>
          <w:szCs w:val="22"/>
        </w:rPr>
        <w:t xml:space="preserve"> </w:t>
      </w:r>
    </w:p>
    <w:p w:rsidR="00A75862" w:rsidRPr="00CB7043" w:rsidRDefault="00A75862" w:rsidP="002F3365">
      <w:pPr>
        <w:numPr>
          <w:ilvl w:val="0"/>
          <w:numId w:val="113"/>
        </w:numPr>
        <w:spacing w:before="60"/>
        <w:jc w:val="both"/>
        <w:rPr>
          <w:sz w:val="22"/>
          <w:szCs w:val="22"/>
        </w:rPr>
      </w:pPr>
      <w:r>
        <w:rPr>
          <w:b/>
          <w:sz w:val="22"/>
          <w:szCs w:val="22"/>
        </w:rPr>
        <w:t xml:space="preserve">indikátory </w:t>
      </w:r>
      <w:r w:rsidRPr="0069452C">
        <w:rPr>
          <w:b/>
          <w:sz w:val="22"/>
          <w:szCs w:val="22"/>
        </w:rPr>
        <w:t>výsledků</w:t>
      </w:r>
      <w:r w:rsidRPr="00CB7043">
        <w:rPr>
          <w:sz w:val="22"/>
          <w:szCs w:val="22"/>
        </w:rPr>
        <w:t>, kterými se charakterizují přímé účinky programu na př</w:t>
      </w:r>
      <w:r>
        <w:rPr>
          <w:sz w:val="22"/>
          <w:szCs w:val="22"/>
        </w:rPr>
        <w:t>íjemce podpory, v IOP jsou rozvedeny do úrovně oblastí intervence</w:t>
      </w:r>
      <w:r w:rsidR="00126B40">
        <w:rPr>
          <w:sz w:val="22"/>
          <w:szCs w:val="22"/>
        </w:rPr>
        <w:t>,</w:t>
      </w:r>
    </w:p>
    <w:p w:rsidR="00A75862" w:rsidRPr="00CB7043" w:rsidRDefault="00A75862" w:rsidP="002F3365">
      <w:pPr>
        <w:numPr>
          <w:ilvl w:val="0"/>
          <w:numId w:val="113"/>
        </w:numPr>
        <w:spacing w:before="60"/>
        <w:jc w:val="both"/>
        <w:rPr>
          <w:sz w:val="22"/>
          <w:szCs w:val="22"/>
        </w:rPr>
      </w:pPr>
      <w:r>
        <w:rPr>
          <w:b/>
          <w:sz w:val="22"/>
          <w:szCs w:val="22"/>
        </w:rPr>
        <w:t xml:space="preserve">indikátory </w:t>
      </w:r>
      <w:r w:rsidRPr="0069452C">
        <w:rPr>
          <w:b/>
          <w:sz w:val="22"/>
          <w:szCs w:val="22"/>
        </w:rPr>
        <w:t>dopadu</w:t>
      </w:r>
      <w:r>
        <w:rPr>
          <w:b/>
          <w:sz w:val="22"/>
          <w:szCs w:val="22"/>
        </w:rPr>
        <w:t xml:space="preserve"> </w:t>
      </w:r>
      <w:r w:rsidRPr="00652EC4">
        <w:rPr>
          <w:sz w:val="22"/>
          <w:szCs w:val="22"/>
        </w:rPr>
        <w:t>na</w:t>
      </w:r>
      <w:r w:rsidRPr="00863D4A">
        <w:rPr>
          <w:sz w:val="22"/>
          <w:szCs w:val="22"/>
        </w:rPr>
        <w:t xml:space="preserve"> úrovni programu informují o souvislostech, které překračují rámec okamžitých účinků programu.</w:t>
      </w:r>
      <w:r w:rsidRPr="00CB7043">
        <w:rPr>
          <w:sz w:val="22"/>
          <w:szCs w:val="22"/>
        </w:rPr>
        <w:t xml:space="preserve"> </w:t>
      </w:r>
    </w:p>
    <w:p w:rsidR="00A75862" w:rsidRPr="00CB7043" w:rsidRDefault="00A75862" w:rsidP="00B90C30">
      <w:pPr>
        <w:jc w:val="both"/>
        <w:rPr>
          <w:sz w:val="22"/>
          <w:szCs w:val="22"/>
        </w:rPr>
      </w:pPr>
    </w:p>
    <w:p w:rsidR="00A75862" w:rsidRDefault="00A75862" w:rsidP="00B90C30">
      <w:pPr>
        <w:jc w:val="both"/>
        <w:rPr>
          <w:sz w:val="22"/>
          <w:szCs w:val="22"/>
        </w:rPr>
      </w:pPr>
      <w:r w:rsidRPr="00CB7043">
        <w:rPr>
          <w:sz w:val="22"/>
          <w:szCs w:val="22"/>
        </w:rPr>
        <w:t xml:space="preserve">Pro úroveň programu jsou stanoveny </w:t>
      </w:r>
      <w:r w:rsidRPr="0069452C">
        <w:rPr>
          <w:b/>
          <w:sz w:val="22"/>
          <w:szCs w:val="22"/>
        </w:rPr>
        <w:t xml:space="preserve">kontextové </w:t>
      </w:r>
      <w:r>
        <w:rPr>
          <w:b/>
          <w:sz w:val="22"/>
          <w:szCs w:val="22"/>
        </w:rPr>
        <w:t>indikátory</w:t>
      </w:r>
      <w:r w:rsidRPr="00CB7043">
        <w:rPr>
          <w:sz w:val="22"/>
          <w:szCs w:val="22"/>
        </w:rPr>
        <w:t xml:space="preserve">, které </w:t>
      </w:r>
      <w:r w:rsidRPr="00863D4A">
        <w:rPr>
          <w:sz w:val="22"/>
          <w:szCs w:val="22"/>
        </w:rPr>
        <w:t xml:space="preserve">poskytují měřitelné informace </w:t>
      </w:r>
      <w:r w:rsidR="0076027F">
        <w:rPr>
          <w:sz w:val="22"/>
          <w:szCs w:val="22"/>
        </w:rPr>
        <w:br/>
      </w:r>
      <w:r w:rsidRPr="00863D4A">
        <w:rPr>
          <w:sz w:val="22"/>
          <w:szCs w:val="22"/>
        </w:rPr>
        <w:t xml:space="preserve">o sociálně-ekonomické situaci prostředí, ve kterém se IOP realizuje. Vyjadřují hlavní makroekonomické tendence kvantifikovanou formou. </w:t>
      </w:r>
    </w:p>
    <w:p w:rsidR="00A75862" w:rsidRDefault="00A75862" w:rsidP="00B90C30">
      <w:pPr>
        <w:jc w:val="both"/>
        <w:rPr>
          <w:sz w:val="22"/>
          <w:szCs w:val="22"/>
        </w:rPr>
      </w:pPr>
    </w:p>
    <w:p w:rsidR="00A75862" w:rsidRDefault="00A75862" w:rsidP="00E073F1">
      <w:pPr>
        <w:jc w:val="both"/>
        <w:rPr>
          <w:sz w:val="22"/>
          <w:szCs w:val="22"/>
        </w:rPr>
      </w:pPr>
      <w:r>
        <w:rPr>
          <w:sz w:val="22"/>
          <w:szCs w:val="22"/>
        </w:rPr>
        <w:t>V celé zprávě je u všech úrovní indikátorů sledována:</w:t>
      </w:r>
    </w:p>
    <w:p w:rsidR="00A75862" w:rsidRDefault="00A75862" w:rsidP="00B90C30">
      <w:pPr>
        <w:jc w:val="both"/>
        <w:rPr>
          <w:sz w:val="22"/>
          <w:szCs w:val="22"/>
        </w:rPr>
      </w:pPr>
    </w:p>
    <w:p w:rsidR="00A75862" w:rsidRDefault="00A75862" w:rsidP="00B90C30">
      <w:pPr>
        <w:jc w:val="both"/>
        <w:rPr>
          <w:sz w:val="22"/>
          <w:szCs w:val="22"/>
        </w:rPr>
      </w:pPr>
      <w:r w:rsidRPr="00434BD4">
        <w:rPr>
          <w:b/>
          <w:sz w:val="22"/>
          <w:szCs w:val="22"/>
        </w:rPr>
        <w:t>Dosažená hodnota celkem</w:t>
      </w:r>
      <w:r w:rsidRPr="00E64A13">
        <w:rPr>
          <w:rStyle w:val="Znakapoznpodarou"/>
          <w:b/>
          <w:bCs/>
          <w:sz w:val="18"/>
          <w:szCs w:val="18"/>
        </w:rPr>
        <w:footnoteReference w:id="2"/>
      </w:r>
      <w:r w:rsidRPr="00434BD4">
        <w:rPr>
          <w:b/>
          <w:sz w:val="22"/>
          <w:szCs w:val="22"/>
        </w:rPr>
        <w:t>:</w:t>
      </w:r>
      <w:r>
        <w:rPr>
          <w:sz w:val="22"/>
          <w:szCs w:val="22"/>
        </w:rPr>
        <w:t xml:space="preserve"> hodnota průběžného naplnění indikátoru, tedy v roce, za který je zpráva předkládána. Dosažená hodnota je kumulativní od začátku realizace projektu nebo přírůstkový údaj podle povahy indikátoru a jeho definice (přírůstkový údaj je uveden např. u statistických nebo podílových indikátorů).</w:t>
      </w:r>
    </w:p>
    <w:p w:rsidR="00A75862" w:rsidRDefault="00A75862" w:rsidP="00B90C30">
      <w:pPr>
        <w:jc w:val="both"/>
        <w:rPr>
          <w:sz w:val="22"/>
          <w:szCs w:val="22"/>
        </w:rPr>
      </w:pPr>
      <w:r w:rsidRPr="003A1C13">
        <w:rPr>
          <w:b/>
          <w:sz w:val="22"/>
          <w:szCs w:val="22"/>
        </w:rPr>
        <w:t xml:space="preserve">Výchozí hodnota celkem: </w:t>
      </w:r>
      <w:r>
        <w:rPr>
          <w:sz w:val="22"/>
          <w:szCs w:val="22"/>
        </w:rPr>
        <w:t>hodnota indikátoru naměřená před začátkem realizace programu. Během realizace programu se tato hodnota nemění.</w:t>
      </w:r>
    </w:p>
    <w:p w:rsidR="00A75862" w:rsidRPr="003A1C13" w:rsidRDefault="00A75862" w:rsidP="00B90C30">
      <w:pPr>
        <w:jc w:val="both"/>
        <w:rPr>
          <w:sz w:val="22"/>
          <w:szCs w:val="22"/>
        </w:rPr>
      </w:pPr>
      <w:r w:rsidRPr="003A1C13">
        <w:rPr>
          <w:b/>
          <w:sz w:val="22"/>
          <w:szCs w:val="22"/>
        </w:rPr>
        <w:t xml:space="preserve">Plánovaná hodnota celkem: </w:t>
      </w:r>
      <w:r>
        <w:rPr>
          <w:sz w:val="22"/>
          <w:szCs w:val="22"/>
        </w:rPr>
        <w:t>hodnota indikátoru na konci programov</w:t>
      </w:r>
      <w:r w:rsidR="00AB5F8D">
        <w:rPr>
          <w:sz w:val="22"/>
          <w:szCs w:val="22"/>
        </w:rPr>
        <w:t>ací</w:t>
      </w:r>
      <w:r>
        <w:rPr>
          <w:sz w:val="22"/>
          <w:szCs w:val="22"/>
        </w:rPr>
        <w:t>ho období.</w:t>
      </w:r>
    </w:p>
    <w:p w:rsidR="00A75862" w:rsidRDefault="00A75862" w:rsidP="009C51AB">
      <w:pPr>
        <w:rPr>
          <w:sz w:val="22"/>
          <w:szCs w:val="22"/>
        </w:rPr>
      </w:pPr>
    </w:p>
    <w:p w:rsidR="001E5DC0" w:rsidRDefault="00A75862" w:rsidP="009C51AB">
      <w:pPr>
        <w:jc w:val="both"/>
        <w:rPr>
          <w:sz w:val="22"/>
          <w:szCs w:val="22"/>
        </w:rPr>
      </w:pPr>
      <w:r>
        <w:rPr>
          <w:sz w:val="22"/>
          <w:szCs w:val="22"/>
        </w:rPr>
        <w:t>Hodnoty kontextových a dopadových indikátorů IOP k </w:t>
      </w:r>
      <w:r w:rsidR="0076027F">
        <w:rPr>
          <w:sz w:val="22"/>
          <w:szCs w:val="22"/>
        </w:rPr>
        <w:t>31. 12. 2013</w:t>
      </w:r>
      <w:r>
        <w:rPr>
          <w:sz w:val="22"/>
          <w:szCs w:val="22"/>
        </w:rPr>
        <w:t xml:space="preserve"> jsou uvedeny v následujících tabulkách.</w:t>
      </w:r>
    </w:p>
    <w:p w:rsidR="00CF7718" w:rsidRDefault="009E1585" w:rsidP="009E1585">
      <w:pPr>
        <w:pStyle w:val="tabulka"/>
        <w:numPr>
          <w:ilvl w:val="0"/>
          <w:numId w:val="4"/>
        </w:numPr>
        <w:ind w:left="4111" w:hanging="1061"/>
        <w:jc w:val="both"/>
      </w:pPr>
      <w:r>
        <w:t xml:space="preserve"> </w:t>
      </w:r>
      <w:r w:rsidR="00CF7718" w:rsidRPr="009C51AB">
        <w:t>Kontextové indikátory k 31.12.2013</w:t>
      </w:r>
      <w:r w:rsidR="00CF7718" w:rsidRPr="00CF7718">
        <w:rPr>
          <w:rStyle w:val="Znakapoznpodarou"/>
        </w:rPr>
        <w:footnoteReference w:id="3"/>
      </w:r>
      <w:r w:rsidR="001B73CE">
        <w:rPr>
          <w:vertAlign w:val="superscript"/>
        </w:rPr>
        <w:t>,</w:t>
      </w:r>
      <w:r w:rsidR="00CF7718" w:rsidRPr="00CF7718">
        <w:rPr>
          <w:rStyle w:val="Znakapoznpodarou"/>
        </w:rPr>
        <w:footnoteReference w:id="4"/>
      </w:r>
    </w:p>
    <w:p w:rsidR="00CF7718" w:rsidRDefault="009E55D3" w:rsidP="009C51AB">
      <w:pPr>
        <w:jc w:val="center"/>
        <w:rPr>
          <w:sz w:val="22"/>
          <w:szCs w:val="22"/>
        </w:rPr>
      </w:pPr>
      <w:r w:rsidRPr="009E55D3">
        <w:rPr>
          <w:noProof/>
        </w:rPr>
        <w:drawing>
          <wp:inline distT="0" distB="0" distL="0" distR="0" wp14:anchorId="1ECEBBC3" wp14:editId="7C05E8B9">
            <wp:extent cx="5762625" cy="486727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867275"/>
                    </a:xfrm>
                    <a:prstGeom prst="rect">
                      <a:avLst/>
                    </a:prstGeom>
                    <a:noFill/>
                    <a:ln>
                      <a:noFill/>
                    </a:ln>
                  </pic:spPr>
                </pic:pic>
              </a:graphicData>
            </a:graphic>
          </wp:inline>
        </w:drawing>
      </w:r>
    </w:p>
    <w:p w:rsidR="00D0378D" w:rsidRDefault="00D0378D" w:rsidP="00F555E6">
      <w:pPr>
        <w:pStyle w:val="tabulka"/>
        <w:ind w:left="567"/>
      </w:pPr>
    </w:p>
    <w:p w:rsidR="005D3964" w:rsidRDefault="009E55D3" w:rsidP="00F555E6">
      <w:r w:rsidRPr="009E55D3">
        <w:rPr>
          <w:noProof/>
        </w:rPr>
        <w:drawing>
          <wp:inline distT="0" distB="0" distL="0" distR="0" wp14:anchorId="09BE0CF4" wp14:editId="5B0396F9">
            <wp:extent cx="5762625" cy="288607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884485"/>
                    </a:xfrm>
                    <a:prstGeom prst="rect">
                      <a:avLst/>
                    </a:prstGeom>
                    <a:noFill/>
                    <a:ln>
                      <a:noFill/>
                    </a:ln>
                  </pic:spPr>
                </pic:pic>
              </a:graphicData>
            </a:graphic>
          </wp:inline>
        </w:drawing>
      </w:r>
    </w:p>
    <w:p w:rsidR="00F555E6" w:rsidRDefault="00F555E6" w:rsidP="00F555E6">
      <w:pPr>
        <w:spacing w:line="276" w:lineRule="auto"/>
        <w:jc w:val="both"/>
        <w:rPr>
          <w:i/>
          <w:sz w:val="18"/>
          <w:szCs w:val="18"/>
        </w:rPr>
      </w:pPr>
      <w:r w:rsidRPr="00A646BF">
        <w:rPr>
          <w:i/>
          <w:sz w:val="18"/>
          <w:szCs w:val="18"/>
        </w:rPr>
        <w:t xml:space="preserve">Zdroj: MSC 2007 ke dni </w:t>
      </w:r>
      <w:r w:rsidR="0076027F" w:rsidRPr="00453C61">
        <w:rPr>
          <w:i/>
          <w:sz w:val="18"/>
          <w:szCs w:val="18"/>
        </w:rPr>
        <w:t>3. 3. 2014</w:t>
      </w:r>
    </w:p>
    <w:p w:rsidR="007D52A3" w:rsidRDefault="007D52A3" w:rsidP="00F555E6">
      <w:pPr>
        <w:spacing w:line="276" w:lineRule="auto"/>
        <w:jc w:val="both"/>
        <w:rPr>
          <w:b/>
          <w:i/>
          <w:color w:val="0070C0"/>
          <w:sz w:val="18"/>
          <w:szCs w:val="18"/>
        </w:rPr>
      </w:pPr>
    </w:p>
    <w:p w:rsidR="000C2A0F" w:rsidRDefault="000C2A0F" w:rsidP="00F555E6">
      <w:pPr>
        <w:spacing w:line="276" w:lineRule="auto"/>
        <w:jc w:val="both"/>
        <w:rPr>
          <w:b/>
          <w:i/>
          <w:color w:val="0070C0"/>
          <w:sz w:val="18"/>
          <w:szCs w:val="18"/>
        </w:rPr>
      </w:pPr>
    </w:p>
    <w:p w:rsidR="004A7772" w:rsidRPr="001C7516" w:rsidRDefault="004A7772" w:rsidP="00D1797E">
      <w:pPr>
        <w:pStyle w:val="tabulka"/>
        <w:numPr>
          <w:ilvl w:val="0"/>
          <w:numId w:val="4"/>
        </w:numPr>
        <w:ind w:left="567"/>
        <w:jc w:val="center"/>
      </w:pPr>
      <w:r w:rsidRPr="001C7516">
        <w:t>Indikátory dopadu k 31.12.2013</w:t>
      </w:r>
    </w:p>
    <w:p w:rsidR="00863436" w:rsidRDefault="002F750D" w:rsidP="009026D3">
      <w:pPr>
        <w:pStyle w:val="tabulka"/>
      </w:pPr>
      <w:r w:rsidRPr="002F750D">
        <w:rPr>
          <w:noProof/>
        </w:rPr>
        <w:drawing>
          <wp:inline distT="0" distB="0" distL="0" distR="0" wp14:anchorId="33C3C059" wp14:editId="77B6F3C4">
            <wp:extent cx="5762625" cy="218122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180023"/>
                    </a:xfrm>
                    <a:prstGeom prst="rect">
                      <a:avLst/>
                    </a:prstGeom>
                    <a:noFill/>
                    <a:ln>
                      <a:noFill/>
                    </a:ln>
                  </pic:spPr>
                </pic:pic>
              </a:graphicData>
            </a:graphic>
          </wp:inline>
        </w:drawing>
      </w:r>
    </w:p>
    <w:p w:rsidR="00FE450D" w:rsidRPr="009026D3" w:rsidRDefault="00FE450D" w:rsidP="00FE450D">
      <w:pPr>
        <w:spacing w:line="276" w:lineRule="auto"/>
        <w:jc w:val="both"/>
        <w:rPr>
          <w:b/>
          <w:i/>
          <w:color w:val="0070C0"/>
          <w:sz w:val="18"/>
          <w:szCs w:val="18"/>
        </w:rPr>
      </w:pPr>
      <w:r w:rsidRPr="00A646BF">
        <w:rPr>
          <w:i/>
          <w:sz w:val="18"/>
          <w:szCs w:val="18"/>
        </w:rPr>
        <w:t xml:space="preserve">Zdroj: MSC 2007 ke dni </w:t>
      </w:r>
      <w:r w:rsidRPr="00453C61">
        <w:rPr>
          <w:i/>
          <w:sz w:val="18"/>
          <w:szCs w:val="18"/>
        </w:rPr>
        <w:t>3.3.2014</w:t>
      </w:r>
    </w:p>
    <w:p w:rsidR="00A75862" w:rsidRDefault="00A75862" w:rsidP="0041525E">
      <w:pPr>
        <w:rPr>
          <w:b/>
          <w:sz w:val="24"/>
          <w:szCs w:val="24"/>
        </w:rPr>
      </w:pPr>
    </w:p>
    <w:p w:rsidR="000C2A0F" w:rsidRDefault="000C2A0F" w:rsidP="00642923">
      <w:bookmarkStart w:id="13" w:name="_Toc382407660"/>
      <w:bookmarkStart w:id="14" w:name="_Toc383084668"/>
    </w:p>
    <w:p w:rsidR="00A75862" w:rsidRPr="009026D3" w:rsidRDefault="00E66D23" w:rsidP="0041525E">
      <w:pPr>
        <w:pStyle w:val="Nadpis3"/>
        <w:rPr>
          <w:rFonts w:ascii="Times New Roman" w:hAnsi="Times New Roman"/>
          <w:sz w:val="24"/>
          <w:szCs w:val="24"/>
        </w:rPr>
      </w:pPr>
      <w:r w:rsidRPr="009026D3">
        <w:rPr>
          <w:rFonts w:ascii="Times New Roman" w:hAnsi="Times New Roman"/>
          <w:sz w:val="24"/>
          <w:szCs w:val="24"/>
        </w:rPr>
        <w:t>2.1. B Informace</w:t>
      </w:r>
      <w:r w:rsidR="00A75862" w:rsidRPr="009026D3">
        <w:rPr>
          <w:rFonts w:ascii="Times New Roman" w:hAnsi="Times New Roman"/>
          <w:sz w:val="24"/>
          <w:szCs w:val="24"/>
        </w:rPr>
        <w:t xml:space="preserve"> o finančních údajích IOP</w:t>
      </w:r>
      <w:bookmarkEnd w:id="13"/>
      <w:bookmarkEnd w:id="14"/>
      <w:r w:rsidR="00A75862" w:rsidRPr="009026D3">
        <w:rPr>
          <w:rFonts w:ascii="Times New Roman" w:hAnsi="Times New Roman"/>
          <w:sz w:val="24"/>
          <w:szCs w:val="24"/>
        </w:rPr>
        <w:t xml:space="preserve"> </w:t>
      </w:r>
    </w:p>
    <w:p w:rsidR="00A75862" w:rsidRDefault="00A75862" w:rsidP="0041525E">
      <w:pPr>
        <w:rPr>
          <w:b/>
          <w:sz w:val="24"/>
          <w:szCs w:val="24"/>
        </w:rPr>
      </w:pPr>
      <w:r>
        <w:rPr>
          <w:b/>
          <w:sz w:val="24"/>
          <w:szCs w:val="24"/>
        </w:rPr>
        <w:t xml:space="preserve"> </w:t>
      </w:r>
    </w:p>
    <w:p w:rsidR="00A75862" w:rsidRDefault="00A75862" w:rsidP="00B90C30">
      <w:pPr>
        <w:jc w:val="both"/>
        <w:rPr>
          <w:sz w:val="22"/>
          <w:szCs w:val="22"/>
        </w:rPr>
      </w:pPr>
      <w:r>
        <w:rPr>
          <w:sz w:val="22"/>
          <w:szCs w:val="22"/>
        </w:rPr>
        <w:t>Do konce roku 2013 byla celková výše potvrzených způsobilých výdajů vynaložených příjemci 987,3 mil. EUR. Příspěvek z veřejných zdrojů činí 905,4 mil. EUR, což představuje 47,53 % finančních prostředků IOP.</w:t>
      </w:r>
    </w:p>
    <w:p w:rsidR="00A75862" w:rsidRDefault="00A75862" w:rsidP="00B90C30">
      <w:pPr>
        <w:jc w:val="both"/>
        <w:rPr>
          <w:sz w:val="22"/>
          <w:szCs w:val="22"/>
        </w:rPr>
      </w:pPr>
    </w:p>
    <w:p w:rsidR="00D0378D" w:rsidRDefault="00A75862" w:rsidP="009026D3">
      <w:pPr>
        <w:pStyle w:val="tabulka"/>
        <w:jc w:val="both"/>
        <w:rPr>
          <w:b w:val="0"/>
          <w:sz w:val="22"/>
          <w:szCs w:val="22"/>
        </w:rPr>
      </w:pPr>
      <w:r w:rsidRPr="009026D3">
        <w:rPr>
          <w:b w:val="0"/>
          <w:sz w:val="22"/>
          <w:szCs w:val="22"/>
        </w:rPr>
        <w:t>Největší podíl potvrzených způsobilých výdajů je v prioritní ose 6a, 6b (58,8</w:t>
      </w:r>
      <w:r w:rsidR="00677ACA" w:rsidRPr="009026D3">
        <w:rPr>
          <w:b w:val="0"/>
          <w:sz w:val="22"/>
          <w:szCs w:val="22"/>
        </w:rPr>
        <w:t xml:space="preserve"> </w:t>
      </w:r>
      <w:r w:rsidRPr="009026D3">
        <w:rPr>
          <w:b w:val="0"/>
          <w:sz w:val="22"/>
          <w:szCs w:val="22"/>
        </w:rPr>
        <w:t>%</w:t>
      </w:r>
      <w:r w:rsidR="00677ACA" w:rsidRPr="009026D3">
        <w:rPr>
          <w:b w:val="0"/>
          <w:sz w:val="22"/>
          <w:szCs w:val="22"/>
        </w:rPr>
        <w:t>,</w:t>
      </w:r>
      <w:r w:rsidRPr="009026D3">
        <w:rPr>
          <w:b w:val="0"/>
          <w:sz w:val="22"/>
          <w:szCs w:val="22"/>
        </w:rPr>
        <w:t xml:space="preserve"> resp. 24 mil. EUR), v prioritní ose 5 (55,24 %, resp. 287,7 mil. EUR) a prioritní ose 1a, 1b (53,43 %, resp. 197 mil. EUR)</w:t>
      </w:r>
      <w:r w:rsidR="00FB7731" w:rsidRPr="009026D3">
        <w:rPr>
          <w:b w:val="0"/>
          <w:sz w:val="22"/>
          <w:szCs w:val="22"/>
        </w:rPr>
        <w:t>.</w:t>
      </w:r>
      <w:r w:rsidRPr="009026D3">
        <w:rPr>
          <w:b w:val="0"/>
          <w:sz w:val="22"/>
          <w:szCs w:val="22"/>
        </w:rPr>
        <w:t xml:space="preserve"> Nejmenší podíl je v prioritní ose 4a a 4b, a to 45,01 %, představující 34,5 mil. EUR</w:t>
      </w:r>
      <w:r w:rsidR="00D0378D" w:rsidRPr="009026D3">
        <w:rPr>
          <w:b w:val="0"/>
          <w:sz w:val="22"/>
          <w:szCs w:val="22"/>
        </w:rPr>
        <w:t>.</w:t>
      </w:r>
    </w:p>
    <w:p w:rsidR="003E2785" w:rsidRPr="009026D3" w:rsidRDefault="003E2785" w:rsidP="009026D3">
      <w:pPr>
        <w:rPr>
          <w:b/>
        </w:rPr>
      </w:pPr>
    </w:p>
    <w:p w:rsidR="00A75862" w:rsidRPr="00863436" w:rsidRDefault="00D1797E" w:rsidP="00D1797E">
      <w:pPr>
        <w:pStyle w:val="tabulka"/>
        <w:numPr>
          <w:ilvl w:val="0"/>
          <w:numId w:val="4"/>
        </w:numPr>
        <w:ind w:left="426"/>
        <w:jc w:val="center"/>
      </w:pPr>
      <w:r>
        <w:t>F</w:t>
      </w:r>
      <w:r w:rsidR="00D0378D" w:rsidRPr="003753D4">
        <w:t>inanční údaje</w:t>
      </w:r>
      <w:r w:rsidR="00D0378D" w:rsidRPr="00C971EB">
        <w:t xml:space="preserve"> (v EUR)</w:t>
      </w:r>
    </w:p>
    <w:tbl>
      <w:tblPr>
        <w:tblW w:w="9061"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1337"/>
        <w:gridCol w:w="1782"/>
        <w:gridCol w:w="1772"/>
        <w:gridCol w:w="2008"/>
        <w:gridCol w:w="1442"/>
        <w:gridCol w:w="720"/>
      </w:tblGrid>
      <w:tr w:rsidR="00A75862" w:rsidRPr="00B90C30" w:rsidTr="00642923">
        <w:trPr>
          <w:trHeight w:val="1320"/>
        </w:trPr>
        <w:tc>
          <w:tcPr>
            <w:tcW w:w="1276" w:type="dxa"/>
            <w:shd w:val="clear" w:color="000000" w:fill="76933C"/>
            <w:vAlign w:val="center"/>
          </w:tcPr>
          <w:p w:rsidR="00A75862" w:rsidRPr="009026D3" w:rsidRDefault="00A75862" w:rsidP="00B90C30">
            <w:pPr>
              <w:jc w:val="center"/>
              <w:rPr>
                <w:sz w:val="16"/>
                <w:szCs w:val="16"/>
              </w:rPr>
            </w:pPr>
            <w:r w:rsidRPr="009026D3">
              <w:rPr>
                <w:sz w:val="16"/>
                <w:szCs w:val="16"/>
              </w:rPr>
              <w:t> </w:t>
            </w:r>
          </w:p>
        </w:tc>
        <w:tc>
          <w:tcPr>
            <w:tcW w:w="1701" w:type="dxa"/>
            <w:shd w:val="clear" w:color="000000" w:fill="76933C"/>
            <w:vAlign w:val="center"/>
          </w:tcPr>
          <w:p w:rsidR="00A75862" w:rsidRPr="0081007F" w:rsidRDefault="00A75862" w:rsidP="00B90C30">
            <w:pPr>
              <w:jc w:val="center"/>
              <w:rPr>
                <w:b/>
                <w:bCs/>
                <w:sz w:val="16"/>
                <w:szCs w:val="16"/>
              </w:rPr>
            </w:pPr>
            <w:r w:rsidRPr="0081007F">
              <w:rPr>
                <w:b/>
                <w:bCs/>
                <w:sz w:val="16"/>
                <w:szCs w:val="16"/>
              </w:rPr>
              <w:t>Finanční prostředky operačního programu celkem (Unie a vnitrostátní)</w:t>
            </w:r>
          </w:p>
        </w:tc>
        <w:tc>
          <w:tcPr>
            <w:tcW w:w="1691" w:type="dxa"/>
            <w:shd w:val="clear" w:color="000000" w:fill="76933C"/>
            <w:vAlign w:val="center"/>
          </w:tcPr>
          <w:p w:rsidR="00A75862" w:rsidRPr="0081007F" w:rsidRDefault="00A75862" w:rsidP="00B90C30">
            <w:pPr>
              <w:jc w:val="center"/>
              <w:rPr>
                <w:b/>
                <w:bCs/>
                <w:sz w:val="16"/>
                <w:szCs w:val="16"/>
              </w:rPr>
            </w:pPr>
            <w:r w:rsidRPr="0081007F">
              <w:rPr>
                <w:b/>
                <w:bCs/>
                <w:sz w:val="16"/>
                <w:szCs w:val="16"/>
              </w:rPr>
              <w:t>Základ pro výpočet příspěvku Unie (z veřejných zdrojů nebo celkem)</w:t>
            </w:r>
          </w:p>
        </w:tc>
        <w:tc>
          <w:tcPr>
            <w:tcW w:w="1916" w:type="dxa"/>
            <w:shd w:val="clear" w:color="000000" w:fill="76933C"/>
            <w:vAlign w:val="center"/>
          </w:tcPr>
          <w:p w:rsidR="00A75862" w:rsidRPr="0081007F" w:rsidRDefault="00A75862" w:rsidP="00B90C30">
            <w:pPr>
              <w:jc w:val="center"/>
              <w:rPr>
                <w:b/>
                <w:bCs/>
                <w:sz w:val="16"/>
                <w:szCs w:val="16"/>
              </w:rPr>
            </w:pPr>
            <w:r w:rsidRPr="0081007F">
              <w:rPr>
                <w:b/>
                <w:bCs/>
                <w:sz w:val="16"/>
                <w:szCs w:val="16"/>
              </w:rPr>
              <w:t>Celková výše potvrzených způsobilých výdajů vynaložených příjemci</w:t>
            </w:r>
          </w:p>
        </w:tc>
        <w:tc>
          <w:tcPr>
            <w:tcW w:w="1376" w:type="dxa"/>
            <w:shd w:val="clear" w:color="000000" w:fill="76933C"/>
            <w:vAlign w:val="center"/>
          </w:tcPr>
          <w:p w:rsidR="00A75862" w:rsidRPr="0081007F" w:rsidRDefault="00A75862" w:rsidP="00B90C30">
            <w:pPr>
              <w:jc w:val="center"/>
              <w:rPr>
                <w:b/>
                <w:bCs/>
                <w:sz w:val="16"/>
                <w:szCs w:val="16"/>
              </w:rPr>
            </w:pPr>
            <w:r w:rsidRPr="0081007F">
              <w:rPr>
                <w:b/>
                <w:bCs/>
                <w:sz w:val="16"/>
                <w:szCs w:val="16"/>
              </w:rPr>
              <w:t>Odpovídající příspěvek z veřejných zdrojů</w:t>
            </w:r>
          </w:p>
        </w:tc>
        <w:tc>
          <w:tcPr>
            <w:tcW w:w="687" w:type="dxa"/>
            <w:shd w:val="clear" w:color="000000" w:fill="76933C"/>
            <w:vAlign w:val="center"/>
          </w:tcPr>
          <w:p w:rsidR="00A75862" w:rsidRPr="0081007F" w:rsidRDefault="00A75862" w:rsidP="00B90C30">
            <w:pPr>
              <w:jc w:val="center"/>
              <w:rPr>
                <w:b/>
                <w:bCs/>
                <w:sz w:val="16"/>
                <w:szCs w:val="16"/>
              </w:rPr>
            </w:pPr>
            <w:r w:rsidRPr="0081007F">
              <w:rPr>
                <w:b/>
                <w:bCs/>
                <w:sz w:val="16"/>
                <w:szCs w:val="16"/>
              </w:rPr>
              <w:t>Míra plnění v %</w:t>
            </w:r>
          </w:p>
        </w:tc>
      </w:tr>
      <w:tr w:rsidR="00A75862" w:rsidRPr="00B90C30" w:rsidTr="00642923">
        <w:trPr>
          <w:trHeight w:val="315"/>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1a</w:t>
            </w:r>
          </w:p>
        </w:tc>
        <w:tc>
          <w:tcPr>
            <w:tcW w:w="1701" w:type="dxa"/>
            <w:noWrap/>
            <w:vAlign w:val="center"/>
          </w:tcPr>
          <w:p w:rsidR="00A75862" w:rsidRPr="0081007F" w:rsidRDefault="00A75862" w:rsidP="008C4750">
            <w:pPr>
              <w:rPr>
                <w:sz w:val="16"/>
                <w:szCs w:val="16"/>
              </w:rPr>
            </w:pPr>
            <w:r w:rsidRPr="0081007F">
              <w:rPr>
                <w:sz w:val="16"/>
                <w:szCs w:val="16"/>
              </w:rPr>
              <w:t>342 284 804</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182 875 801</w:t>
            </w:r>
          </w:p>
        </w:tc>
        <w:tc>
          <w:tcPr>
            <w:tcW w:w="1376" w:type="dxa"/>
            <w:noWrap/>
            <w:vAlign w:val="center"/>
          </w:tcPr>
          <w:p w:rsidR="00A75862" w:rsidRPr="0081007F" w:rsidRDefault="00A75862" w:rsidP="008C4750">
            <w:pPr>
              <w:rPr>
                <w:sz w:val="16"/>
                <w:szCs w:val="16"/>
              </w:rPr>
            </w:pPr>
            <w:r w:rsidRPr="0081007F">
              <w:rPr>
                <w:sz w:val="16"/>
                <w:szCs w:val="16"/>
              </w:rPr>
              <w:t>182 875 801</w:t>
            </w:r>
          </w:p>
        </w:tc>
        <w:tc>
          <w:tcPr>
            <w:tcW w:w="687" w:type="dxa"/>
            <w:noWrap/>
            <w:vAlign w:val="center"/>
          </w:tcPr>
          <w:p w:rsidR="00A75862" w:rsidRPr="0081007F" w:rsidRDefault="00A75862" w:rsidP="008C4750">
            <w:pPr>
              <w:rPr>
                <w:sz w:val="16"/>
                <w:szCs w:val="16"/>
              </w:rPr>
            </w:pPr>
            <w:r w:rsidRPr="0081007F">
              <w:rPr>
                <w:sz w:val="16"/>
                <w:szCs w:val="16"/>
              </w:rPr>
              <w:t>53,43%</w:t>
            </w:r>
          </w:p>
        </w:tc>
      </w:tr>
      <w:tr w:rsidR="00A75862" w:rsidRPr="00B90C30" w:rsidTr="00642923">
        <w:trPr>
          <w:trHeight w:val="315"/>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1b</w:t>
            </w:r>
          </w:p>
        </w:tc>
        <w:tc>
          <w:tcPr>
            <w:tcW w:w="1701" w:type="dxa"/>
            <w:noWrap/>
            <w:vAlign w:val="center"/>
          </w:tcPr>
          <w:p w:rsidR="00A75862" w:rsidRPr="0081007F" w:rsidRDefault="00A75862" w:rsidP="008C4750">
            <w:pPr>
              <w:rPr>
                <w:sz w:val="16"/>
                <w:szCs w:val="16"/>
              </w:rPr>
            </w:pPr>
            <w:r w:rsidRPr="0081007F">
              <w:rPr>
                <w:sz w:val="16"/>
                <w:szCs w:val="16"/>
              </w:rPr>
              <w:t>26 329 602</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14 067 370</w:t>
            </w:r>
          </w:p>
        </w:tc>
        <w:tc>
          <w:tcPr>
            <w:tcW w:w="1376" w:type="dxa"/>
            <w:noWrap/>
            <w:vAlign w:val="center"/>
          </w:tcPr>
          <w:p w:rsidR="00A75862" w:rsidRPr="0081007F" w:rsidRDefault="00A75862" w:rsidP="008C4750">
            <w:pPr>
              <w:rPr>
                <w:sz w:val="16"/>
                <w:szCs w:val="16"/>
              </w:rPr>
            </w:pPr>
            <w:r w:rsidRPr="0081007F">
              <w:rPr>
                <w:sz w:val="16"/>
                <w:szCs w:val="16"/>
              </w:rPr>
              <w:t>14 067 370</w:t>
            </w:r>
          </w:p>
        </w:tc>
        <w:tc>
          <w:tcPr>
            <w:tcW w:w="687" w:type="dxa"/>
            <w:noWrap/>
            <w:vAlign w:val="center"/>
          </w:tcPr>
          <w:p w:rsidR="00A75862" w:rsidRPr="0081007F" w:rsidRDefault="00A75862" w:rsidP="008C4750">
            <w:pPr>
              <w:rPr>
                <w:sz w:val="16"/>
                <w:szCs w:val="16"/>
              </w:rPr>
            </w:pPr>
            <w:r w:rsidRPr="0081007F">
              <w:rPr>
                <w:sz w:val="16"/>
                <w:szCs w:val="16"/>
              </w:rPr>
              <w:t>53,43%</w:t>
            </w:r>
          </w:p>
        </w:tc>
      </w:tr>
      <w:tr w:rsidR="00A75862" w:rsidRPr="00B90C30" w:rsidTr="00642923">
        <w:trPr>
          <w:trHeight w:val="330"/>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2</w:t>
            </w:r>
          </w:p>
        </w:tc>
        <w:tc>
          <w:tcPr>
            <w:tcW w:w="1701" w:type="dxa"/>
            <w:noWrap/>
            <w:vAlign w:val="center"/>
          </w:tcPr>
          <w:p w:rsidR="00A75862" w:rsidRPr="0081007F" w:rsidRDefault="00A75862" w:rsidP="008C4750">
            <w:pPr>
              <w:rPr>
                <w:sz w:val="16"/>
                <w:szCs w:val="16"/>
              </w:rPr>
            </w:pPr>
            <w:r w:rsidRPr="0081007F">
              <w:rPr>
                <w:sz w:val="16"/>
                <w:szCs w:val="16"/>
              </w:rPr>
              <w:t>174 718 668</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89 363 599</w:t>
            </w:r>
          </w:p>
        </w:tc>
        <w:tc>
          <w:tcPr>
            <w:tcW w:w="1376" w:type="dxa"/>
            <w:noWrap/>
            <w:vAlign w:val="center"/>
          </w:tcPr>
          <w:p w:rsidR="00A75862" w:rsidRPr="0081007F" w:rsidRDefault="00A75862" w:rsidP="008C4750">
            <w:pPr>
              <w:rPr>
                <w:sz w:val="16"/>
                <w:szCs w:val="16"/>
              </w:rPr>
            </w:pPr>
            <w:r w:rsidRPr="0081007F">
              <w:rPr>
                <w:sz w:val="16"/>
                <w:szCs w:val="16"/>
              </w:rPr>
              <w:t>89 363 599</w:t>
            </w:r>
          </w:p>
        </w:tc>
        <w:tc>
          <w:tcPr>
            <w:tcW w:w="687" w:type="dxa"/>
            <w:noWrap/>
            <w:vAlign w:val="center"/>
          </w:tcPr>
          <w:p w:rsidR="00A75862" w:rsidRPr="0081007F" w:rsidRDefault="00A75862" w:rsidP="008C4750">
            <w:pPr>
              <w:rPr>
                <w:sz w:val="16"/>
                <w:szCs w:val="16"/>
              </w:rPr>
            </w:pPr>
            <w:r w:rsidRPr="0081007F">
              <w:rPr>
                <w:sz w:val="16"/>
                <w:szCs w:val="16"/>
              </w:rPr>
              <w:t>51,15%</w:t>
            </w:r>
          </w:p>
        </w:tc>
      </w:tr>
      <w:tr w:rsidR="00A75862" w:rsidRPr="00B90C30" w:rsidTr="00642923">
        <w:trPr>
          <w:trHeight w:val="330"/>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3</w:t>
            </w:r>
          </w:p>
        </w:tc>
        <w:tc>
          <w:tcPr>
            <w:tcW w:w="1701" w:type="dxa"/>
            <w:noWrap/>
            <w:vAlign w:val="center"/>
          </w:tcPr>
          <w:p w:rsidR="00A75862" w:rsidRPr="0081007F" w:rsidRDefault="00A75862" w:rsidP="008C4750">
            <w:pPr>
              <w:rPr>
                <w:sz w:val="16"/>
                <w:szCs w:val="16"/>
              </w:rPr>
            </w:pPr>
            <w:r w:rsidRPr="0081007F">
              <w:rPr>
                <w:sz w:val="16"/>
                <w:szCs w:val="16"/>
              </w:rPr>
              <w:t>723 080 072</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274 086 000</w:t>
            </w:r>
          </w:p>
        </w:tc>
        <w:tc>
          <w:tcPr>
            <w:tcW w:w="1376" w:type="dxa"/>
            <w:noWrap/>
            <w:vAlign w:val="center"/>
          </w:tcPr>
          <w:p w:rsidR="00A75862" w:rsidRPr="0081007F" w:rsidRDefault="00A75862" w:rsidP="008C4750">
            <w:pPr>
              <w:rPr>
                <w:sz w:val="16"/>
                <w:szCs w:val="16"/>
              </w:rPr>
            </w:pPr>
            <w:r w:rsidRPr="0081007F">
              <w:rPr>
                <w:sz w:val="16"/>
                <w:szCs w:val="16"/>
              </w:rPr>
              <w:t>272 816 872</w:t>
            </w:r>
          </w:p>
        </w:tc>
        <w:tc>
          <w:tcPr>
            <w:tcW w:w="687" w:type="dxa"/>
            <w:noWrap/>
            <w:vAlign w:val="center"/>
          </w:tcPr>
          <w:p w:rsidR="00A75862" w:rsidRPr="0081007F" w:rsidRDefault="00A75862" w:rsidP="008C4750">
            <w:pPr>
              <w:rPr>
                <w:sz w:val="16"/>
                <w:szCs w:val="16"/>
              </w:rPr>
            </w:pPr>
            <w:r w:rsidRPr="0081007F">
              <w:rPr>
                <w:sz w:val="16"/>
                <w:szCs w:val="16"/>
              </w:rPr>
              <w:t>37,73%</w:t>
            </w:r>
          </w:p>
        </w:tc>
      </w:tr>
      <w:tr w:rsidR="00A75862" w:rsidRPr="00B90C30" w:rsidTr="00642923">
        <w:trPr>
          <w:trHeight w:val="315"/>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4a</w:t>
            </w:r>
          </w:p>
        </w:tc>
        <w:tc>
          <w:tcPr>
            <w:tcW w:w="1701" w:type="dxa"/>
            <w:noWrap/>
            <w:vAlign w:val="center"/>
          </w:tcPr>
          <w:p w:rsidR="00A75862" w:rsidRPr="0081007F" w:rsidRDefault="00A75862" w:rsidP="008C4750">
            <w:pPr>
              <w:rPr>
                <w:sz w:val="16"/>
                <w:szCs w:val="16"/>
              </w:rPr>
            </w:pPr>
            <w:r w:rsidRPr="0081007F">
              <w:rPr>
                <w:sz w:val="16"/>
                <w:szCs w:val="16"/>
              </w:rPr>
              <w:t>71 255 784</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32 157 335</w:t>
            </w:r>
          </w:p>
        </w:tc>
        <w:tc>
          <w:tcPr>
            <w:tcW w:w="1376" w:type="dxa"/>
            <w:noWrap/>
            <w:vAlign w:val="center"/>
          </w:tcPr>
          <w:p w:rsidR="00A75862" w:rsidRPr="0081007F" w:rsidRDefault="00A75862" w:rsidP="008C4750">
            <w:pPr>
              <w:rPr>
                <w:sz w:val="16"/>
                <w:szCs w:val="16"/>
              </w:rPr>
            </w:pPr>
            <w:r w:rsidRPr="0081007F">
              <w:rPr>
                <w:sz w:val="16"/>
                <w:szCs w:val="16"/>
              </w:rPr>
              <w:t>32 070 374</w:t>
            </w:r>
          </w:p>
        </w:tc>
        <w:tc>
          <w:tcPr>
            <w:tcW w:w="687" w:type="dxa"/>
            <w:noWrap/>
            <w:vAlign w:val="center"/>
          </w:tcPr>
          <w:p w:rsidR="00A75862" w:rsidRPr="0081007F" w:rsidRDefault="00A75862" w:rsidP="008C4750">
            <w:pPr>
              <w:rPr>
                <w:sz w:val="16"/>
                <w:szCs w:val="16"/>
              </w:rPr>
            </w:pPr>
            <w:r w:rsidRPr="0081007F">
              <w:rPr>
                <w:sz w:val="16"/>
                <w:szCs w:val="16"/>
              </w:rPr>
              <w:t>45,01%</w:t>
            </w:r>
          </w:p>
        </w:tc>
      </w:tr>
      <w:tr w:rsidR="00A75862" w:rsidRPr="00B90C30" w:rsidTr="00642923">
        <w:trPr>
          <w:trHeight w:val="315"/>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4b</w:t>
            </w:r>
          </w:p>
        </w:tc>
        <w:tc>
          <w:tcPr>
            <w:tcW w:w="1701" w:type="dxa"/>
            <w:noWrap/>
            <w:vAlign w:val="center"/>
          </w:tcPr>
          <w:p w:rsidR="00A75862" w:rsidRPr="0081007F" w:rsidRDefault="00A75862" w:rsidP="008C4750">
            <w:pPr>
              <w:rPr>
                <w:sz w:val="16"/>
                <w:szCs w:val="16"/>
              </w:rPr>
            </w:pPr>
            <w:r w:rsidRPr="0081007F">
              <w:rPr>
                <w:sz w:val="16"/>
                <w:szCs w:val="16"/>
              </w:rPr>
              <w:t>5 481 215</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2 473 518</w:t>
            </w:r>
          </w:p>
        </w:tc>
        <w:tc>
          <w:tcPr>
            <w:tcW w:w="1376" w:type="dxa"/>
            <w:noWrap/>
            <w:vAlign w:val="center"/>
          </w:tcPr>
          <w:p w:rsidR="00A75862" w:rsidRPr="0081007F" w:rsidRDefault="00A75862" w:rsidP="008C4750">
            <w:pPr>
              <w:rPr>
                <w:sz w:val="16"/>
                <w:szCs w:val="16"/>
              </w:rPr>
            </w:pPr>
            <w:r w:rsidRPr="0081007F">
              <w:rPr>
                <w:sz w:val="16"/>
                <w:szCs w:val="16"/>
              </w:rPr>
              <w:t>2 466 828</w:t>
            </w:r>
          </w:p>
        </w:tc>
        <w:tc>
          <w:tcPr>
            <w:tcW w:w="687" w:type="dxa"/>
            <w:noWrap/>
            <w:vAlign w:val="center"/>
          </w:tcPr>
          <w:p w:rsidR="00A75862" w:rsidRPr="0081007F" w:rsidRDefault="00A75862" w:rsidP="008C4750">
            <w:pPr>
              <w:rPr>
                <w:sz w:val="16"/>
                <w:szCs w:val="16"/>
              </w:rPr>
            </w:pPr>
            <w:r w:rsidRPr="0081007F">
              <w:rPr>
                <w:sz w:val="16"/>
                <w:szCs w:val="16"/>
              </w:rPr>
              <w:t>45,01%</w:t>
            </w:r>
          </w:p>
        </w:tc>
      </w:tr>
      <w:tr w:rsidR="00A75862" w:rsidRPr="00B90C30" w:rsidTr="00642923">
        <w:trPr>
          <w:trHeight w:val="300"/>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5</w:t>
            </w:r>
          </w:p>
        </w:tc>
        <w:tc>
          <w:tcPr>
            <w:tcW w:w="1701" w:type="dxa"/>
            <w:noWrap/>
            <w:vAlign w:val="center"/>
          </w:tcPr>
          <w:p w:rsidR="00A75862" w:rsidRPr="0081007F" w:rsidRDefault="00A75862" w:rsidP="008C4750">
            <w:pPr>
              <w:rPr>
                <w:sz w:val="16"/>
                <w:szCs w:val="16"/>
              </w:rPr>
            </w:pPr>
            <w:r w:rsidRPr="0081007F">
              <w:rPr>
                <w:sz w:val="16"/>
                <w:szCs w:val="16"/>
              </w:rPr>
              <w:t>520 757 030</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368 294 905</w:t>
            </w:r>
          </w:p>
        </w:tc>
        <w:tc>
          <w:tcPr>
            <w:tcW w:w="1376" w:type="dxa"/>
            <w:noWrap/>
            <w:vAlign w:val="center"/>
          </w:tcPr>
          <w:p w:rsidR="00A75862" w:rsidRPr="0081007F" w:rsidRDefault="00A75862" w:rsidP="008C4750">
            <w:pPr>
              <w:rPr>
                <w:sz w:val="16"/>
                <w:szCs w:val="16"/>
              </w:rPr>
            </w:pPr>
            <w:r w:rsidRPr="0081007F">
              <w:rPr>
                <w:sz w:val="16"/>
                <w:szCs w:val="16"/>
              </w:rPr>
              <w:t>287 683 526</w:t>
            </w:r>
          </w:p>
        </w:tc>
        <w:tc>
          <w:tcPr>
            <w:tcW w:w="687" w:type="dxa"/>
            <w:noWrap/>
            <w:vAlign w:val="center"/>
          </w:tcPr>
          <w:p w:rsidR="00A75862" w:rsidRPr="0081007F" w:rsidRDefault="00A75862" w:rsidP="008C4750">
            <w:pPr>
              <w:rPr>
                <w:sz w:val="16"/>
                <w:szCs w:val="16"/>
              </w:rPr>
            </w:pPr>
            <w:r w:rsidRPr="0081007F">
              <w:rPr>
                <w:sz w:val="16"/>
                <w:szCs w:val="16"/>
              </w:rPr>
              <w:t>55,24%</w:t>
            </w:r>
          </w:p>
        </w:tc>
      </w:tr>
      <w:tr w:rsidR="00A75862" w:rsidRPr="00B90C30" w:rsidTr="00642923">
        <w:trPr>
          <w:trHeight w:val="300"/>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6a</w:t>
            </w:r>
          </w:p>
        </w:tc>
        <w:tc>
          <w:tcPr>
            <w:tcW w:w="1701" w:type="dxa"/>
            <w:noWrap/>
            <w:vAlign w:val="center"/>
          </w:tcPr>
          <w:p w:rsidR="00A75862" w:rsidRPr="0081007F" w:rsidRDefault="00A75862" w:rsidP="008C4750">
            <w:pPr>
              <w:rPr>
                <w:sz w:val="16"/>
                <w:szCs w:val="16"/>
              </w:rPr>
            </w:pPr>
            <w:r w:rsidRPr="0081007F">
              <w:rPr>
                <w:sz w:val="16"/>
                <w:szCs w:val="16"/>
              </w:rPr>
              <w:t>40 087 986</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23 575 063</w:t>
            </w:r>
          </w:p>
        </w:tc>
        <w:tc>
          <w:tcPr>
            <w:tcW w:w="1376" w:type="dxa"/>
            <w:noWrap/>
            <w:vAlign w:val="center"/>
          </w:tcPr>
          <w:p w:rsidR="00A75862" w:rsidRPr="0081007F" w:rsidRDefault="00A75862" w:rsidP="008C4750">
            <w:pPr>
              <w:rPr>
                <w:sz w:val="16"/>
                <w:szCs w:val="16"/>
              </w:rPr>
            </w:pPr>
            <w:r w:rsidRPr="0081007F">
              <w:rPr>
                <w:sz w:val="16"/>
                <w:szCs w:val="16"/>
              </w:rPr>
              <w:t>23 575 063</w:t>
            </w:r>
          </w:p>
        </w:tc>
        <w:tc>
          <w:tcPr>
            <w:tcW w:w="687" w:type="dxa"/>
            <w:noWrap/>
            <w:vAlign w:val="center"/>
          </w:tcPr>
          <w:p w:rsidR="00A75862" w:rsidRPr="0081007F" w:rsidRDefault="00A75862" w:rsidP="008C4750">
            <w:pPr>
              <w:rPr>
                <w:sz w:val="16"/>
                <w:szCs w:val="16"/>
              </w:rPr>
            </w:pPr>
            <w:r w:rsidRPr="0081007F">
              <w:rPr>
                <w:sz w:val="16"/>
                <w:szCs w:val="16"/>
              </w:rPr>
              <w:t>58,81%</w:t>
            </w:r>
          </w:p>
        </w:tc>
      </w:tr>
      <w:tr w:rsidR="00A75862" w:rsidRPr="00B90C30" w:rsidTr="00642923">
        <w:trPr>
          <w:trHeight w:val="330"/>
        </w:trPr>
        <w:tc>
          <w:tcPr>
            <w:tcW w:w="1276" w:type="dxa"/>
            <w:shd w:val="clear" w:color="000000" w:fill="76933C"/>
            <w:vAlign w:val="center"/>
          </w:tcPr>
          <w:p w:rsidR="00A75862" w:rsidRPr="0081007F" w:rsidRDefault="00A75862" w:rsidP="005F2714">
            <w:pPr>
              <w:rPr>
                <w:b/>
                <w:bCs/>
                <w:sz w:val="16"/>
                <w:szCs w:val="16"/>
              </w:rPr>
            </w:pPr>
            <w:r w:rsidRPr="0081007F">
              <w:rPr>
                <w:b/>
                <w:bCs/>
                <w:sz w:val="16"/>
                <w:szCs w:val="16"/>
              </w:rPr>
              <w:t>Prioritní osa 6b</w:t>
            </w:r>
          </w:p>
        </w:tc>
        <w:tc>
          <w:tcPr>
            <w:tcW w:w="1701" w:type="dxa"/>
            <w:noWrap/>
            <w:vAlign w:val="center"/>
          </w:tcPr>
          <w:p w:rsidR="00A75862" w:rsidRPr="0081007F" w:rsidRDefault="00A75862" w:rsidP="008C4750">
            <w:pPr>
              <w:rPr>
                <w:sz w:val="16"/>
                <w:szCs w:val="16"/>
              </w:rPr>
            </w:pPr>
            <w:r w:rsidRPr="0081007F">
              <w:rPr>
                <w:sz w:val="16"/>
                <w:szCs w:val="16"/>
              </w:rPr>
              <w:t>736 976</w:t>
            </w:r>
          </w:p>
        </w:tc>
        <w:tc>
          <w:tcPr>
            <w:tcW w:w="1691" w:type="dxa"/>
            <w:noWrap/>
            <w:vAlign w:val="center"/>
          </w:tcPr>
          <w:p w:rsidR="00A75862" w:rsidRPr="0081007F" w:rsidRDefault="00A75862" w:rsidP="005F2714">
            <w:pPr>
              <w:jc w:val="center"/>
              <w:rPr>
                <w:sz w:val="16"/>
                <w:szCs w:val="16"/>
              </w:rPr>
            </w:pPr>
            <w:r w:rsidRPr="0081007F">
              <w:rPr>
                <w:sz w:val="16"/>
                <w:szCs w:val="16"/>
              </w:rPr>
              <w:t>Celkem</w:t>
            </w:r>
          </w:p>
        </w:tc>
        <w:tc>
          <w:tcPr>
            <w:tcW w:w="1916" w:type="dxa"/>
            <w:noWrap/>
            <w:vAlign w:val="center"/>
          </w:tcPr>
          <w:p w:rsidR="00A75862" w:rsidRPr="0081007F" w:rsidRDefault="00A75862" w:rsidP="008C4750">
            <w:pPr>
              <w:rPr>
                <w:sz w:val="16"/>
                <w:szCs w:val="16"/>
              </w:rPr>
            </w:pPr>
            <w:r w:rsidRPr="0081007F">
              <w:rPr>
                <w:sz w:val="16"/>
                <w:szCs w:val="16"/>
              </w:rPr>
              <w:t>433 562</w:t>
            </w:r>
          </w:p>
        </w:tc>
        <w:tc>
          <w:tcPr>
            <w:tcW w:w="1376" w:type="dxa"/>
            <w:noWrap/>
            <w:vAlign w:val="center"/>
          </w:tcPr>
          <w:p w:rsidR="00A75862" w:rsidRPr="0081007F" w:rsidRDefault="00A75862" w:rsidP="008C4750">
            <w:pPr>
              <w:rPr>
                <w:sz w:val="16"/>
                <w:szCs w:val="16"/>
              </w:rPr>
            </w:pPr>
            <w:r w:rsidRPr="0081007F">
              <w:rPr>
                <w:sz w:val="16"/>
                <w:szCs w:val="16"/>
              </w:rPr>
              <w:t>433 562</w:t>
            </w:r>
          </w:p>
        </w:tc>
        <w:tc>
          <w:tcPr>
            <w:tcW w:w="687" w:type="dxa"/>
            <w:noWrap/>
            <w:vAlign w:val="center"/>
          </w:tcPr>
          <w:p w:rsidR="00A75862" w:rsidRPr="0081007F" w:rsidRDefault="00A75862" w:rsidP="008C4750">
            <w:pPr>
              <w:rPr>
                <w:sz w:val="16"/>
                <w:szCs w:val="16"/>
              </w:rPr>
            </w:pPr>
            <w:r w:rsidRPr="0081007F">
              <w:rPr>
                <w:sz w:val="16"/>
                <w:szCs w:val="16"/>
              </w:rPr>
              <w:t>58,83%</w:t>
            </w:r>
          </w:p>
        </w:tc>
      </w:tr>
      <w:tr w:rsidR="00A75862" w:rsidRPr="00B90C30" w:rsidTr="00642923">
        <w:trPr>
          <w:trHeight w:val="315"/>
        </w:trPr>
        <w:tc>
          <w:tcPr>
            <w:tcW w:w="1276" w:type="dxa"/>
            <w:shd w:val="clear" w:color="000000" w:fill="76933C"/>
            <w:vAlign w:val="center"/>
          </w:tcPr>
          <w:p w:rsidR="00A75862" w:rsidRPr="0081007F" w:rsidRDefault="00A75862" w:rsidP="005F2714">
            <w:pPr>
              <w:rPr>
                <w:b/>
                <w:bCs/>
                <w:i/>
                <w:iCs/>
                <w:sz w:val="16"/>
                <w:szCs w:val="16"/>
              </w:rPr>
            </w:pPr>
            <w:r w:rsidRPr="0081007F">
              <w:rPr>
                <w:b/>
                <w:bCs/>
                <w:i/>
                <w:iCs/>
                <w:sz w:val="16"/>
                <w:szCs w:val="16"/>
              </w:rPr>
              <w:t>Celkový součet</w:t>
            </w:r>
          </w:p>
        </w:tc>
        <w:tc>
          <w:tcPr>
            <w:tcW w:w="1701" w:type="dxa"/>
            <w:shd w:val="clear" w:color="000000" w:fill="76933C"/>
            <w:vAlign w:val="center"/>
          </w:tcPr>
          <w:p w:rsidR="00A75862" w:rsidRPr="0081007F" w:rsidRDefault="00A75862" w:rsidP="008C4750">
            <w:pPr>
              <w:rPr>
                <w:b/>
                <w:bCs/>
                <w:i/>
                <w:iCs/>
                <w:sz w:val="16"/>
                <w:szCs w:val="16"/>
              </w:rPr>
            </w:pPr>
            <w:r w:rsidRPr="0081007F">
              <w:rPr>
                <w:b/>
                <w:bCs/>
                <w:i/>
                <w:iCs/>
                <w:sz w:val="16"/>
                <w:szCs w:val="16"/>
              </w:rPr>
              <w:t>1 904 732 137</w:t>
            </w:r>
          </w:p>
        </w:tc>
        <w:tc>
          <w:tcPr>
            <w:tcW w:w="1691" w:type="dxa"/>
            <w:shd w:val="clear" w:color="000000" w:fill="76933C"/>
            <w:vAlign w:val="center"/>
          </w:tcPr>
          <w:p w:rsidR="00A75862" w:rsidRPr="0081007F" w:rsidRDefault="00A75862" w:rsidP="008C4750">
            <w:pPr>
              <w:rPr>
                <w:b/>
                <w:bCs/>
                <w:i/>
                <w:iCs/>
                <w:sz w:val="16"/>
                <w:szCs w:val="16"/>
              </w:rPr>
            </w:pPr>
          </w:p>
        </w:tc>
        <w:tc>
          <w:tcPr>
            <w:tcW w:w="1916" w:type="dxa"/>
            <w:shd w:val="clear" w:color="000000" w:fill="76933C"/>
            <w:vAlign w:val="center"/>
          </w:tcPr>
          <w:p w:rsidR="00A75862" w:rsidRPr="0081007F" w:rsidRDefault="00A75862" w:rsidP="008C4750">
            <w:pPr>
              <w:rPr>
                <w:b/>
                <w:bCs/>
                <w:i/>
                <w:iCs/>
                <w:sz w:val="16"/>
                <w:szCs w:val="16"/>
              </w:rPr>
            </w:pPr>
            <w:r w:rsidRPr="0081007F">
              <w:rPr>
                <w:b/>
                <w:bCs/>
                <w:i/>
                <w:iCs/>
                <w:sz w:val="16"/>
                <w:szCs w:val="16"/>
              </w:rPr>
              <w:t>987 327 153</w:t>
            </w:r>
          </w:p>
        </w:tc>
        <w:tc>
          <w:tcPr>
            <w:tcW w:w="1376" w:type="dxa"/>
            <w:shd w:val="clear" w:color="000000" w:fill="76933C"/>
            <w:vAlign w:val="center"/>
          </w:tcPr>
          <w:p w:rsidR="00A75862" w:rsidRPr="0081007F" w:rsidRDefault="00A75862" w:rsidP="008C4750">
            <w:pPr>
              <w:rPr>
                <w:b/>
                <w:bCs/>
                <w:i/>
                <w:iCs/>
                <w:sz w:val="16"/>
                <w:szCs w:val="16"/>
              </w:rPr>
            </w:pPr>
            <w:r w:rsidRPr="0081007F">
              <w:rPr>
                <w:b/>
                <w:bCs/>
                <w:i/>
                <w:iCs/>
                <w:sz w:val="16"/>
                <w:szCs w:val="16"/>
              </w:rPr>
              <w:t>905 352 995</w:t>
            </w:r>
          </w:p>
        </w:tc>
        <w:tc>
          <w:tcPr>
            <w:tcW w:w="687" w:type="dxa"/>
            <w:shd w:val="clear" w:color="000000" w:fill="76933C"/>
            <w:vAlign w:val="center"/>
          </w:tcPr>
          <w:p w:rsidR="00A75862" w:rsidRPr="0081007F" w:rsidRDefault="00A75862" w:rsidP="008C4750">
            <w:pPr>
              <w:rPr>
                <w:b/>
                <w:bCs/>
                <w:i/>
                <w:iCs/>
                <w:sz w:val="16"/>
                <w:szCs w:val="16"/>
              </w:rPr>
            </w:pPr>
            <w:r w:rsidRPr="0081007F">
              <w:rPr>
                <w:b/>
                <w:bCs/>
                <w:i/>
                <w:iCs/>
                <w:sz w:val="16"/>
                <w:szCs w:val="16"/>
              </w:rPr>
              <w:t>47,53%</w:t>
            </w:r>
          </w:p>
        </w:tc>
      </w:tr>
    </w:tbl>
    <w:p w:rsidR="00D82D1D" w:rsidRPr="00582E76" w:rsidRDefault="00D82D1D" w:rsidP="0041525E">
      <w:pPr>
        <w:rPr>
          <w:i/>
          <w:sz w:val="18"/>
          <w:szCs w:val="18"/>
        </w:rPr>
      </w:pPr>
      <w:r w:rsidRPr="00582E76">
        <w:rPr>
          <w:i/>
          <w:sz w:val="18"/>
          <w:szCs w:val="18"/>
        </w:rPr>
        <w:t>Zdroj: MSC2007 ke dni 31.12.2013</w:t>
      </w:r>
    </w:p>
    <w:p w:rsidR="00D82D1D" w:rsidRPr="00582E76" w:rsidRDefault="00D82D1D" w:rsidP="0041525E">
      <w:pPr>
        <w:rPr>
          <w:i/>
          <w:sz w:val="18"/>
          <w:szCs w:val="18"/>
        </w:rPr>
      </w:pPr>
      <w:r w:rsidRPr="00582E76">
        <w:rPr>
          <w:i/>
          <w:sz w:val="18"/>
          <w:szCs w:val="18"/>
        </w:rPr>
        <w:t>Kurz CZK/EUR: použit z doby zaúčtování do IS VIOLA</w:t>
      </w:r>
    </w:p>
    <w:p w:rsidR="00D82D1D" w:rsidRDefault="00D82D1D" w:rsidP="00D82D1D"/>
    <w:p w:rsidR="00D82D1D" w:rsidRDefault="00D82D1D" w:rsidP="00D82D1D">
      <w:pPr>
        <w:ind w:firstLine="708"/>
      </w:pPr>
    </w:p>
    <w:p w:rsidR="00D82D1D" w:rsidRDefault="00D82D1D" w:rsidP="00D82D1D"/>
    <w:p w:rsidR="00A75862" w:rsidRPr="00D82D1D" w:rsidRDefault="00A75862" w:rsidP="00D82D1D">
      <w:pPr>
        <w:sectPr w:rsidR="00A75862" w:rsidRPr="00D82D1D" w:rsidSect="003F08D8">
          <w:footerReference w:type="even" r:id="rId21"/>
          <w:pgSz w:w="11906" w:h="16838"/>
          <w:pgMar w:top="1418" w:right="1418" w:bottom="1418" w:left="1418" w:header="709" w:footer="709" w:gutter="0"/>
          <w:cols w:space="708"/>
        </w:sectPr>
      </w:pPr>
    </w:p>
    <w:p w:rsidR="000D47A8" w:rsidRPr="000D47A8" w:rsidRDefault="00A75862" w:rsidP="00D1797E">
      <w:pPr>
        <w:pStyle w:val="tabulka"/>
        <w:numPr>
          <w:ilvl w:val="0"/>
          <w:numId w:val="4"/>
        </w:numPr>
        <w:ind w:left="426"/>
        <w:jc w:val="center"/>
      </w:pPr>
      <w:r w:rsidRPr="00232962">
        <w:t>Finanční plán IO</w:t>
      </w:r>
      <w:r w:rsidR="00863436">
        <w:t>P</w:t>
      </w:r>
    </w:p>
    <w:tbl>
      <w:tblPr>
        <w:tblW w:w="14011"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0" w:type="dxa"/>
          <w:right w:w="0" w:type="dxa"/>
        </w:tblCellMar>
        <w:tblLook w:val="04A0" w:firstRow="1" w:lastRow="0" w:firstColumn="1" w:lastColumn="0" w:noHBand="0" w:noVBand="1"/>
      </w:tblPr>
      <w:tblGrid>
        <w:gridCol w:w="1704"/>
        <w:gridCol w:w="6950"/>
        <w:gridCol w:w="1738"/>
        <w:gridCol w:w="2172"/>
        <w:gridCol w:w="1447"/>
      </w:tblGrid>
      <w:tr w:rsidR="002B7311" w:rsidRPr="001A3C92" w:rsidTr="00523E01">
        <w:tc>
          <w:tcPr>
            <w:tcW w:w="1668" w:type="dxa"/>
            <w:shd w:val="clear" w:color="auto" w:fill="76923C" w:themeFill="accent3" w:themeFillShade="BF"/>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 xml:space="preserve">Číslo prioritní osy </w:t>
            </w:r>
          </w:p>
        </w:tc>
        <w:tc>
          <w:tcPr>
            <w:tcW w:w="6804" w:type="dxa"/>
            <w:shd w:val="clear" w:color="auto" w:fill="76923C" w:themeFill="accent3" w:themeFillShade="BF"/>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Název prioritní osy/oblasti intervence</w:t>
            </w:r>
          </w:p>
        </w:tc>
        <w:tc>
          <w:tcPr>
            <w:tcW w:w="1701" w:type="dxa"/>
            <w:shd w:val="clear" w:color="auto" w:fill="76923C" w:themeFill="accent3" w:themeFillShade="BF"/>
            <w:tcMar>
              <w:top w:w="0" w:type="dxa"/>
              <w:left w:w="108" w:type="dxa"/>
              <w:bottom w:w="0" w:type="dxa"/>
              <w:right w:w="108" w:type="dxa"/>
            </w:tcMar>
            <w:vAlign w:val="center"/>
          </w:tcPr>
          <w:p w:rsidR="001A3C92" w:rsidRPr="00C878CF" w:rsidRDefault="001A3C92" w:rsidP="00545224">
            <w:pPr>
              <w:rPr>
                <w:rFonts w:eastAsia="Calibri"/>
                <w:b/>
                <w:bCs/>
                <w:sz w:val="18"/>
                <w:szCs w:val="18"/>
                <w:lang w:eastAsia="en-US"/>
              </w:rPr>
            </w:pPr>
            <w:r w:rsidRPr="00C878CF">
              <w:rPr>
                <w:rFonts w:eastAsia="Calibri"/>
                <w:b/>
                <w:bCs/>
                <w:sz w:val="18"/>
                <w:szCs w:val="18"/>
                <w:lang w:eastAsia="en-US"/>
              </w:rPr>
              <w:t>Cíl intervence</w:t>
            </w:r>
          </w:p>
        </w:tc>
        <w:tc>
          <w:tcPr>
            <w:tcW w:w="2126" w:type="dxa"/>
            <w:shd w:val="clear" w:color="auto" w:fill="76923C" w:themeFill="accent3" w:themeFillShade="BF"/>
            <w:tcMar>
              <w:top w:w="0" w:type="dxa"/>
              <w:left w:w="108" w:type="dxa"/>
              <w:bottom w:w="0" w:type="dxa"/>
              <w:right w:w="108" w:type="dxa"/>
            </w:tcMar>
            <w:vAlign w:val="center"/>
            <w:hideMark/>
          </w:tcPr>
          <w:p w:rsidR="001A3C92" w:rsidRPr="00C878CF" w:rsidRDefault="001A3C92" w:rsidP="00545224">
            <w:pPr>
              <w:rPr>
                <w:rFonts w:eastAsia="Calibri"/>
                <w:b/>
                <w:bCs/>
                <w:sz w:val="18"/>
                <w:szCs w:val="18"/>
                <w:lang w:eastAsia="en-US"/>
              </w:rPr>
            </w:pPr>
            <w:r w:rsidRPr="00C878CF">
              <w:rPr>
                <w:rFonts w:eastAsia="Calibri"/>
                <w:b/>
                <w:bCs/>
                <w:sz w:val="18"/>
                <w:szCs w:val="18"/>
                <w:lang w:eastAsia="en-US"/>
              </w:rPr>
              <w:t>Finanční prostředky v</w:t>
            </w:r>
            <w:r w:rsidR="00545224" w:rsidRPr="00C878CF">
              <w:rPr>
                <w:rFonts w:eastAsia="Calibri"/>
                <w:b/>
                <w:bCs/>
                <w:sz w:val="18"/>
                <w:szCs w:val="18"/>
                <w:lang w:eastAsia="en-US"/>
              </w:rPr>
              <w:t> </w:t>
            </w:r>
            <w:r w:rsidRPr="00C878CF">
              <w:rPr>
                <w:rFonts w:eastAsia="Calibri"/>
                <w:b/>
                <w:bCs/>
                <w:sz w:val="18"/>
                <w:szCs w:val="18"/>
                <w:lang w:eastAsia="en-US"/>
              </w:rPr>
              <w:t>EUR</w:t>
            </w:r>
            <w:r w:rsidR="00545224" w:rsidRPr="00C878CF">
              <w:rPr>
                <w:rFonts w:eastAsia="Calibri"/>
                <w:b/>
                <w:bCs/>
                <w:sz w:val="18"/>
                <w:szCs w:val="18"/>
                <w:lang w:eastAsia="en-US"/>
              </w:rPr>
              <w:t xml:space="preserve"> </w:t>
            </w:r>
            <w:r w:rsidRPr="00C878CF">
              <w:rPr>
                <w:rFonts w:eastAsia="Calibri"/>
                <w:b/>
                <w:bCs/>
                <w:sz w:val="18"/>
                <w:szCs w:val="18"/>
                <w:lang w:eastAsia="en-US"/>
              </w:rPr>
              <w:t>(objem</w:t>
            </w:r>
            <w:r w:rsidR="00545224" w:rsidRPr="00C878CF">
              <w:rPr>
                <w:rFonts w:eastAsia="Calibri"/>
                <w:b/>
                <w:bCs/>
                <w:sz w:val="18"/>
                <w:szCs w:val="18"/>
                <w:lang w:eastAsia="en-US"/>
              </w:rPr>
              <w:t xml:space="preserve"> </w:t>
            </w:r>
            <w:r w:rsidRPr="00C878CF">
              <w:rPr>
                <w:rFonts w:eastAsia="Calibri"/>
                <w:b/>
                <w:bCs/>
                <w:sz w:val="18"/>
                <w:szCs w:val="18"/>
                <w:lang w:eastAsia="en-US"/>
              </w:rPr>
              <w:t>ERDF)</w:t>
            </w:r>
          </w:p>
        </w:tc>
        <w:tc>
          <w:tcPr>
            <w:tcW w:w="1417" w:type="dxa"/>
            <w:shd w:val="clear" w:color="auto" w:fill="76923C" w:themeFill="accent3" w:themeFillShade="BF"/>
            <w:tcMar>
              <w:top w:w="0" w:type="dxa"/>
              <w:left w:w="108" w:type="dxa"/>
              <w:bottom w:w="0" w:type="dxa"/>
              <w:right w:w="108" w:type="dxa"/>
            </w:tcMar>
            <w:vAlign w:val="center"/>
            <w:hideMark/>
          </w:tcPr>
          <w:p w:rsidR="001A3C92" w:rsidRPr="00C878CF" w:rsidRDefault="001A3C92" w:rsidP="001A3C92">
            <w:pPr>
              <w:rPr>
                <w:rFonts w:eastAsia="Calibri"/>
                <w:b/>
                <w:bCs/>
                <w:sz w:val="18"/>
                <w:szCs w:val="18"/>
                <w:lang w:eastAsia="en-US"/>
              </w:rPr>
            </w:pPr>
            <w:r w:rsidRPr="00C878CF">
              <w:rPr>
                <w:rFonts w:eastAsia="Calibri"/>
                <w:b/>
                <w:bCs/>
                <w:sz w:val="18"/>
                <w:szCs w:val="18"/>
                <w:lang w:eastAsia="en-US"/>
              </w:rPr>
              <w:t xml:space="preserve">Podíl na alokaci </w:t>
            </w:r>
          </w:p>
          <w:p w:rsidR="001A3C92" w:rsidRPr="00C878CF" w:rsidRDefault="008B3C0B" w:rsidP="008B3C0B">
            <w:pPr>
              <w:jc w:val="both"/>
              <w:rPr>
                <w:rFonts w:eastAsia="Calibri"/>
                <w:b/>
                <w:bCs/>
                <w:sz w:val="18"/>
                <w:szCs w:val="18"/>
                <w:lang w:eastAsia="en-US"/>
              </w:rPr>
            </w:pPr>
            <w:r w:rsidRPr="00C878CF">
              <w:rPr>
                <w:rFonts w:eastAsia="Calibri"/>
                <w:b/>
                <w:bCs/>
                <w:sz w:val="18"/>
                <w:szCs w:val="18"/>
                <w:lang w:eastAsia="en-US"/>
              </w:rPr>
              <w:t>V</w:t>
            </w:r>
            <w:r>
              <w:rPr>
                <w:rFonts w:eastAsia="Calibri"/>
                <w:b/>
                <w:bCs/>
                <w:sz w:val="18"/>
                <w:szCs w:val="18"/>
                <w:lang w:eastAsia="en-US"/>
              </w:rPr>
              <w:t xml:space="preserve"> </w:t>
            </w:r>
            <w:r w:rsidR="001A3C92" w:rsidRPr="00C878CF">
              <w:rPr>
                <w:rFonts w:eastAsia="Calibri"/>
                <w:b/>
                <w:bCs/>
                <w:sz w:val="18"/>
                <w:szCs w:val="18"/>
                <w:lang w:eastAsia="en-US"/>
              </w:rPr>
              <w:t>% (IOP=100%)</w:t>
            </w:r>
          </w:p>
        </w:tc>
      </w:tr>
      <w:tr w:rsidR="00A800BF" w:rsidRPr="001A3C92" w:rsidTr="00523E01">
        <w:tc>
          <w:tcPr>
            <w:tcW w:w="1668"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1a</w:t>
            </w:r>
          </w:p>
        </w:tc>
        <w:tc>
          <w:tcPr>
            <w:tcW w:w="6804"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Modernizace veřejné správě – Cíl Konvergence</w:t>
            </w:r>
          </w:p>
        </w:tc>
        <w:tc>
          <w:tcPr>
            <w:tcW w:w="1701"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KONVERGENCE</w:t>
            </w:r>
          </w:p>
        </w:tc>
        <w:tc>
          <w:tcPr>
            <w:tcW w:w="2126"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290 942 083</w:t>
            </w:r>
          </w:p>
        </w:tc>
        <w:tc>
          <w:tcPr>
            <w:tcW w:w="1417"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17,97%</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1.1</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Rozvoj informační společnosti ve veřejné správě</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290 942 083</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17,97%</w:t>
            </w:r>
          </w:p>
        </w:tc>
      </w:tr>
      <w:tr w:rsidR="00005EB1" w:rsidRPr="001A3C92" w:rsidTr="00523E01">
        <w:tc>
          <w:tcPr>
            <w:tcW w:w="1668"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1b</w:t>
            </w:r>
          </w:p>
        </w:tc>
        <w:tc>
          <w:tcPr>
            <w:tcW w:w="6804"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Modernizace veřejné správě – Cíl Regionální konkurenceschopnost a zaměstnanost</w:t>
            </w:r>
          </w:p>
        </w:tc>
        <w:tc>
          <w:tcPr>
            <w:tcW w:w="1701"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RKaZ</w:t>
            </w:r>
          </w:p>
        </w:tc>
        <w:tc>
          <w:tcPr>
            <w:tcW w:w="2126"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22 380 161</w:t>
            </w:r>
          </w:p>
        </w:tc>
        <w:tc>
          <w:tcPr>
            <w:tcW w:w="1417"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1,38%</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1.1</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Rozvoj informační společnosti ve veřejné správě</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RKaZ</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22 380 161</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1,38%</w:t>
            </w:r>
          </w:p>
        </w:tc>
      </w:tr>
      <w:tr w:rsidR="00A800BF" w:rsidRPr="001A3C92" w:rsidTr="00523E01">
        <w:tc>
          <w:tcPr>
            <w:tcW w:w="1668"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2</w:t>
            </w:r>
          </w:p>
        </w:tc>
        <w:tc>
          <w:tcPr>
            <w:tcW w:w="6804"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Zaváděn  ICT v územní veřejné správě – Cíl Konvergence</w:t>
            </w:r>
          </w:p>
        </w:tc>
        <w:tc>
          <w:tcPr>
            <w:tcW w:w="1701"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KONVERGENCE</w:t>
            </w:r>
          </w:p>
        </w:tc>
        <w:tc>
          <w:tcPr>
            <w:tcW w:w="2126"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148 510 867</w:t>
            </w:r>
          </w:p>
        </w:tc>
        <w:tc>
          <w:tcPr>
            <w:tcW w:w="1417"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9,17%</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2.1</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Zaváděn  ICT v územní veřejné správě</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148 510 867</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9,17%</w:t>
            </w:r>
          </w:p>
        </w:tc>
      </w:tr>
      <w:tr w:rsidR="00A800BF" w:rsidRPr="001A3C92" w:rsidTr="00523E01">
        <w:tc>
          <w:tcPr>
            <w:tcW w:w="1668"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3</w:t>
            </w:r>
          </w:p>
        </w:tc>
        <w:tc>
          <w:tcPr>
            <w:tcW w:w="6804"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Zvýšení kvality a dostupnosti veřejných služeb – Cíl Konvergence</w:t>
            </w:r>
          </w:p>
        </w:tc>
        <w:tc>
          <w:tcPr>
            <w:tcW w:w="1701"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KONVERGENCE</w:t>
            </w:r>
          </w:p>
        </w:tc>
        <w:tc>
          <w:tcPr>
            <w:tcW w:w="2126"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614 618 060</w:t>
            </w:r>
          </w:p>
        </w:tc>
        <w:tc>
          <w:tcPr>
            <w:tcW w:w="1417"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37,96%</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3.1</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Služby v oblasti sociální integrace</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54 643 234</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3,38%</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3.2</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Služby v oblasti veřejného zdraví</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248 481 706</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15,35%</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3.3</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Služby v oblasti zaměstnanosti</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40 206 551</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2,48%</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3.4</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Služby v oblasti bezpečnosti, prevence a řešení rizik</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271 286 569</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16,76%</w:t>
            </w:r>
          </w:p>
        </w:tc>
      </w:tr>
      <w:tr w:rsidR="00A800BF" w:rsidRPr="001A3C92" w:rsidTr="00523E01">
        <w:tc>
          <w:tcPr>
            <w:tcW w:w="1668"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4a</w:t>
            </w:r>
          </w:p>
        </w:tc>
        <w:tc>
          <w:tcPr>
            <w:tcW w:w="6804"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Národní podpora rozvoje cestovního ruchu – Cíl Konvergence</w:t>
            </w:r>
          </w:p>
        </w:tc>
        <w:tc>
          <w:tcPr>
            <w:tcW w:w="1701"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KONVERGENCE</w:t>
            </w:r>
          </w:p>
        </w:tc>
        <w:tc>
          <w:tcPr>
            <w:tcW w:w="2126"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60 567 416</w:t>
            </w:r>
          </w:p>
        </w:tc>
        <w:tc>
          <w:tcPr>
            <w:tcW w:w="1417"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3,74%</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 xml:space="preserve">  </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Národní podpora rozvoje cestovního ruchu</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60 567 416</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3,74%</w:t>
            </w:r>
          </w:p>
        </w:tc>
      </w:tr>
      <w:tr w:rsidR="00BA592A" w:rsidRPr="001A3C92" w:rsidTr="00523E01">
        <w:tc>
          <w:tcPr>
            <w:tcW w:w="1668"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4b</w:t>
            </w:r>
          </w:p>
        </w:tc>
        <w:tc>
          <w:tcPr>
            <w:tcW w:w="6804"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Národní podpora rozvoje cestovního ruchu – Cíl Regionální konkurenceschopnost a zaměstnanost</w:t>
            </w:r>
          </w:p>
        </w:tc>
        <w:tc>
          <w:tcPr>
            <w:tcW w:w="1701"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RKaZ</w:t>
            </w:r>
          </w:p>
        </w:tc>
        <w:tc>
          <w:tcPr>
            <w:tcW w:w="2126"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4 659 032</w:t>
            </w:r>
          </w:p>
        </w:tc>
        <w:tc>
          <w:tcPr>
            <w:tcW w:w="1417"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0,29%</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 xml:space="preserve">  </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Národní podpora rozvoje cestovního ruchu</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RKaZ</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4 659 032</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0,29%</w:t>
            </w:r>
          </w:p>
        </w:tc>
      </w:tr>
      <w:tr w:rsidR="00607365" w:rsidRPr="001A3C92" w:rsidTr="00523E01">
        <w:tc>
          <w:tcPr>
            <w:tcW w:w="1668"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5</w:t>
            </w:r>
          </w:p>
        </w:tc>
        <w:tc>
          <w:tcPr>
            <w:tcW w:w="6804"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Národní podpora územního rozvoje – Cíl Konvergence</w:t>
            </w:r>
          </w:p>
        </w:tc>
        <w:tc>
          <w:tcPr>
            <w:tcW w:w="1701"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KONVERGENCE</w:t>
            </w:r>
          </w:p>
        </w:tc>
        <w:tc>
          <w:tcPr>
            <w:tcW w:w="2126"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442 643 474</w:t>
            </w:r>
          </w:p>
        </w:tc>
        <w:tc>
          <w:tcPr>
            <w:tcW w:w="1417"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sz w:val="18"/>
                <w:szCs w:val="18"/>
                <w:lang w:eastAsia="en-US"/>
              </w:rPr>
              <w:t>27,34%</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5.1</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Národní podpora využití potenciálu kulturního dědictví</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213 735 411</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13,20%</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5.2</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Zlepšení pros ředí v problémových sídlištích</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213 377 956</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13,18%</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5.3</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Modernizace a rozvoj systémů tvorby územních politik</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15 530 107</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0,96%</w:t>
            </w:r>
          </w:p>
        </w:tc>
      </w:tr>
      <w:tr w:rsidR="00607365" w:rsidRPr="001A3C92" w:rsidTr="00523E01">
        <w:tc>
          <w:tcPr>
            <w:tcW w:w="1668"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 xml:space="preserve">6a </w:t>
            </w:r>
          </w:p>
        </w:tc>
        <w:tc>
          <w:tcPr>
            <w:tcW w:w="6804"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Technická pomoc – Cíl Konvergence</w:t>
            </w:r>
          </w:p>
        </w:tc>
        <w:tc>
          <w:tcPr>
            <w:tcW w:w="1701"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KONVERGENCE</w:t>
            </w:r>
          </w:p>
        </w:tc>
        <w:tc>
          <w:tcPr>
            <w:tcW w:w="2126"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34 074 787</w:t>
            </w:r>
          </w:p>
        </w:tc>
        <w:tc>
          <w:tcPr>
            <w:tcW w:w="1417"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2,10%</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6.1</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Aktivity spojené s řízením IOP</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27 177 687</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1,68%</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rPr>
                <w:rFonts w:eastAsia="Calibri"/>
                <w:sz w:val="18"/>
                <w:szCs w:val="18"/>
                <w:lang w:eastAsia="en-US"/>
              </w:rPr>
            </w:pPr>
            <w:r w:rsidRPr="00C878CF">
              <w:rPr>
                <w:rFonts w:eastAsia="Calibri"/>
                <w:sz w:val="18"/>
                <w:szCs w:val="18"/>
                <w:lang w:eastAsia="en-US"/>
              </w:rPr>
              <w:t>6.2</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Ostatní náklady technické pomoci IOP</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KONVERGENCE</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6 897 100</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0,43%</w:t>
            </w:r>
          </w:p>
        </w:tc>
      </w:tr>
      <w:tr w:rsidR="00BA592A" w:rsidRPr="001A3C92" w:rsidTr="00523E01">
        <w:tc>
          <w:tcPr>
            <w:tcW w:w="1668"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6b</w:t>
            </w:r>
          </w:p>
        </w:tc>
        <w:tc>
          <w:tcPr>
            <w:tcW w:w="6804"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Technická pomoc – Cíl Regionální konkurenceschopnost a zaměstnanost</w:t>
            </w:r>
          </w:p>
        </w:tc>
        <w:tc>
          <w:tcPr>
            <w:tcW w:w="1701"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RKaZ</w:t>
            </w:r>
          </w:p>
        </w:tc>
        <w:tc>
          <w:tcPr>
            <w:tcW w:w="2126"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626 428</w:t>
            </w:r>
          </w:p>
        </w:tc>
        <w:tc>
          <w:tcPr>
            <w:tcW w:w="1417"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0,04%</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6.1</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Aktivity spojené s řízením IOP</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RKaZ</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499 612</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0,03%</w:t>
            </w:r>
          </w:p>
        </w:tc>
      </w:tr>
      <w:tr w:rsidR="00140ADC" w:rsidRPr="001A3C92" w:rsidTr="00523E01">
        <w:tc>
          <w:tcPr>
            <w:tcW w:w="1668"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6.2</w:t>
            </w:r>
          </w:p>
        </w:tc>
        <w:tc>
          <w:tcPr>
            <w:tcW w:w="6804"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 xml:space="preserve">Ostatní náklady technické pomoci IOP </w:t>
            </w:r>
          </w:p>
        </w:tc>
        <w:tc>
          <w:tcPr>
            <w:tcW w:w="1701" w:type="dxa"/>
            <w:tcMar>
              <w:top w:w="0" w:type="dxa"/>
              <w:left w:w="108" w:type="dxa"/>
              <w:bottom w:w="0" w:type="dxa"/>
              <w:right w:w="108" w:type="dxa"/>
            </w:tcMar>
            <w:hideMark/>
          </w:tcPr>
          <w:p w:rsidR="001A3C92" w:rsidRPr="00C878CF" w:rsidRDefault="001A3C92" w:rsidP="001A3C92">
            <w:pPr>
              <w:jc w:val="both"/>
              <w:rPr>
                <w:rFonts w:eastAsia="Calibri"/>
                <w:sz w:val="18"/>
                <w:szCs w:val="18"/>
                <w:lang w:eastAsia="en-US"/>
              </w:rPr>
            </w:pPr>
            <w:r w:rsidRPr="00C878CF">
              <w:rPr>
                <w:rFonts w:eastAsia="Calibri"/>
                <w:sz w:val="18"/>
                <w:szCs w:val="18"/>
                <w:lang w:eastAsia="en-US"/>
              </w:rPr>
              <w:t>RKaZ</w:t>
            </w:r>
          </w:p>
        </w:tc>
        <w:tc>
          <w:tcPr>
            <w:tcW w:w="2126"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126 816</w:t>
            </w:r>
          </w:p>
        </w:tc>
        <w:tc>
          <w:tcPr>
            <w:tcW w:w="1417" w:type="dxa"/>
            <w:tcMar>
              <w:top w:w="0" w:type="dxa"/>
              <w:left w:w="108" w:type="dxa"/>
              <w:bottom w:w="0" w:type="dxa"/>
              <w:right w:w="108" w:type="dxa"/>
            </w:tcMar>
            <w:vAlign w:val="center"/>
            <w:hideMark/>
          </w:tcPr>
          <w:p w:rsidR="001A3C92" w:rsidRPr="00C878CF" w:rsidRDefault="001A3C92" w:rsidP="001A3C92">
            <w:pPr>
              <w:jc w:val="both"/>
              <w:rPr>
                <w:rFonts w:eastAsia="Calibri"/>
                <w:sz w:val="18"/>
                <w:szCs w:val="18"/>
                <w:lang w:eastAsia="en-US"/>
              </w:rPr>
            </w:pPr>
            <w:r w:rsidRPr="00C878CF">
              <w:rPr>
                <w:rFonts w:eastAsia="Calibri"/>
                <w:color w:val="000000"/>
                <w:sz w:val="18"/>
                <w:szCs w:val="18"/>
                <w:lang w:eastAsia="en-US"/>
              </w:rPr>
              <w:t>0,01%</w:t>
            </w:r>
          </w:p>
        </w:tc>
      </w:tr>
      <w:tr w:rsidR="002B7311" w:rsidRPr="001A3C92" w:rsidTr="00523E01">
        <w:tc>
          <w:tcPr>
            <w:tcW w:w="1668" w:type="dxa"/>
            <w:shd w:val="clear" w:color="auto" w:fill="76923C" w:themeFill="accent3" w:themeFillShade="BF"/>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CELKEM IOP</w:t>
            </w:r>
          </w:p>
        </w:tc>
        <w:tc>
          <w:tcPr>
            <w:tcW w:w="6804" w:type="dxa"/>
            <w:shd w:val="clear" w:color="auto" w:fill="76923C" w:themeFill="accent3" w:themeFillShade="BF"/>
            <w:tcMar>
              <w:top w:w="0" w:type="dxa"/>
              <w:left w:w="108" w:type="dxa"/>
              <w:bottom w:w="0" w:type="dxa"/>
              <w:right w:w="108" w:type="dxa"/>
            </w:tcMar>
          </w:tcPr>
          <w:p w:rsidR="001A3C92" w:rsidRPr="00C878CF" w:rsidRDefault="001A3C92" w:rsidP="001A3C92">
            <w:pPr>
              <w:jc w:val="both"/>
              <w:rPr>
                <w:rFonts w:eastAsia="Calibri"/>
                <w:b/>
                <w:bCs/>
                <w:sz w:val="18"/>
                <w:szCs w:val="18"/>
                <w:lang w:eastAsia="en-US"/>
              </w:rPr>
            </w:pPr>
          </w:p>
        </w:tc>
        <w:tc>
          <w:tcPr>
            <w:tcW w:w="1701" w:type="dxa"/>
            <w:shd w:val="clear" w:color="auto" w:fill="76923C" w:themeFill="accent3" w:themeFillShade="BF"/>
            <w:tcMar>
              <w:top w:w="0" w:type="dxa"/>
              <w:left w:w="108" w:type="dxa"/>
              <w:bottom w:w="0" w:type="dxa"/>
              <w:right w:w="108" w:type="dxa"/>
            </w:tcMar>
          </w:tcPr>
          <w:p w:rsidR="001A3C92" w:rsidRPr="00C878CF" w:rsidRDefault="001A3C92" w:rsidP="001A3C92">
            <w:pPr>
              <w:jc w:val="both"/>
              <w:rPr>
                <w:rFonts w:eastAsia="Calibri"/>
                <w:b/>
                <w:bCs/>
                <w:sz w:val="18"/>
                <w:szCs w:val="18"/>
                <w:lang w:eastAsia="en-US"/>
              </w:rPr>
            </w:pPr>
          </w:p>
        </w:tc>
        <w:tc>
          <w:tcPr>
            <w:tcW w:w="2126" w:type="dxa"/>
            <w:shd w:val="clear" w:color="auto" w:fill="76923C" w:themeFill="accent3" w:themeFillShade="BF"/>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1 619 022 308</w:t>
            </w:r>
          </w:p>
        </w:tc>
        <w:tc>
          <w:tcPr>
            <w:tcW w:w="1417" w:type="dxa"/>
            <w:shd w:val="clear" w:color="auto" w:fill="76923C" w:themeFill="accent3" w:themeFillShade="BF"/>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100,00%</w:t>
            </w:r>
          </w:p>
        </w:tc>
      </w:tr>
      <w:tr w:rsidR="00005EB1" w:rsidRPr="001A3C92" w:rsidTr="00523E01">
        <w:tc>
          <w:tcPr>
            <w:tcW w:w="1668" w:type="dxa"/>
            <w:shd w:val="clear" w:color="auto" w:fill="EAF1DD" w:themeFill="accent3" w:themeFillTint="33"/>
            <w:tcMar>
              <w:top w:w="0" w:type="dxa"/>
              <w:left w:w="108" w:type="dxa"/>
              <w:bottom w:w="0" w:type="dxa"/>
              <w:right w:w="108" w:type="dxa"/>
            </w:tcMar>
            <w:hideMark/>
          </w:tcPr>
          <w:p w:rsidR="001A3C92" w:rsidRPr="00C878CF" w:rsidRDefault="001A3C92" w:rsidP="00AC60F4">
            <w:pPr>
              <w:rPr>
                <w:rFonts w:eastAsia="Calibri"/>
                <w:b/>
                <w:bCs/>
                <w:sz w:val="18"/>
                <w:szCs w:val="18"/>
                <w:lang w:eastAsia="en-US"/>
              </w:rPr>
            </w:pPr>
            <w:r w:rsidRPr="00C878CF">
              <w:rPr>
                <w:rFonts w:eastAsia="Calibri"/>
                <w:b/>
                <w:bCs/>
                <w:sz w:val="18"/>
                <w:szCs w:val="18"/>
                <w:lang w:eastAsia="en-US"/>
              </w:rPr>
              <w:t>Z toho: KONVERGENCE</w:t>
            </w:r>
          </w:p>
        </w:tc>
        <w:tc>
          <w:tcPr>
            <w:tcW w:w="6804"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1a + 2 + 3 + 4a + 5 + 6a</w:t>
            </w:r>
          </w:p>
        </w:tc>
        <w:tc>
          <w:tcPr>
            <w:tcW w:w="1701" w:type="dxa"/>
            <w:shd w:val="clear" w:color="auto" w:fill="EAF1DD" w:themeFill="accent3" w:themeFillTint="33"/>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KONVERGENCE</w:t>
            </w:r>
          </w:p>
        </w:tc>
        <w:tc>
          <w:tcPr>
            <w:tcW w:w="2126"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color w:val="000000"/>
                <w:sz w:val="18"/>
                <w:szCs w:val="18"/>
                <w:lang w:eastAsia="en-US"/>
              </w:rPr>
              <w:t>1 591 356 687</w:t>
            </w:r>
          </w:p>
        </w:tc>
        <w:tc>
          <w:tcPr>
            <w:tcW w:w="1417" w:type="dxa"/>
            <w:shd w:val="clear" w:color="auto" w:fill="EAF1DD" w:themeFill="accent3" w:themeFillTint="33"/>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98,29%</w:t>
            </w:r>
          </w:p>
        </w:tc>
      </w:tr>
      <w:tr w:rsidR="00140ADC" w:rsidRPr="001A3C92" w:rsidTr="00523E01">
        <w:tc>
          <w:tcPr>
            <w:tcW w:w="1668"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       RKaZ</w:t>
            </w:r>
          </w:p>
        </w:tc>
        <w:tc>
          <w:tcPr>
            <w:tcW w:w="6804"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1b + 4b + 6b</w:t>
            </w:r>
          </w:p>
        </w:tc>
        <w:tc>
          <w:tcPr>
            <w:tcW w:w="1701" w:type="dxa"/>
            <w:shd w:val="clear" w:color="auto" w:fill="C2D69B" w:themeFill="accent3" w:themeFillTint="99"/>
            <w:tcMar>
              <w:top w:w="0" w:type="dxa"/>
              <w:left w:w="108" w:type="dxa"/>
              <w:bottom w:w="0" w:type="dxa"/>
              <w:right w:w="108" w:type="dxa"/>
            </w:tcMa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RKaZ</w:t>
            </w:r>
          </w:p>
        </w:tc>
        <w:tc>
          <w:tcPr>
            <w:tcW w:w="2126"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b/>
                <w:bCs/>
                <w:sz w:val="18"/>
                <w:szCs w:val="18"/>
                <w:lang w:eastAsia="en-US"/>
              </w:rPr>
              <w:t>    27 665 621</w:t>
            </w:r>
          </w:p>
        </w:tc>
        <w:tc>
          <w:tcPr>
            <w:tcW w:w="1417" w:type="dxa"/>
            <w:shd w:val="clear" w:color="auto" w:fill="C2D69B" w:themeFill="accent3" w:themeFillTint="99"/>
            <w:tcMar>
              <w:top w:w="0" w:type="dxa"/>
              <w:left w:w="108" w:type="dxa"/>
              <w:bottom w:w="0" w:type="dxa"/>
              <w:right w:w="108" w:type="dxa"/>
            </w:tcMar>
            <w:vAlign w:val="center"/>
            <w:hideMark/>
          </w:tcPr>
          <w:p w:rsidR="001A3C92" w:rsidRPr="00C878CF" w:rsidRDefault="001A3C92" w:rsidP="001A3C92">
            <w:pPr>
              <w:jc w:val="both"/>
              <w:rPr>
                <w:rFonts w:eastAsia="Calibri"/>
                <w:b/>
                <w:bCs/>
                <w:sz w:val="18"/>
                <w:szCs w:val="18"/>
                <w:lang w:eastAsia="en-US"/>
              </w:rPr>
            </w:pPr>
            <w:r w:rsidRPr="00C878CF">
              <w:rPr>
                <w:rFonts w:eastAsia="Calibri"/>
                <w:color w:val="000000"/>
                <w:sz w:val="18"/>
                <w:szCs w:val="18"/>
                <w:lang w:eastAsia="en-US"/>
              </w:rPr>
              <w:t>1,71%</w:t>
            </w:r>
          </w:p>
        </w:tc>
      </w:tr>
    </w:tbl>
    <w:p w:rsidR="00D2555D" w:rsidRDefault="00DC32B4" w:rsidP="00DC32B4">
      <w:pPr>
        <w:rPr>
          <w:bCs/>
          <w:i/>
          <w:sz w:val="18"/>
          <w:szCs w:val="18"/>
        </w:rPr>
      </w:pPr>
      <w:r w:rsidRPr="00F95A39">
        <w:rPr>
          <w:bCs/>
          <w:i/>
          <w:sz w:val="18"/>
          <w:szCs w:val="18"/>
        </w:rPr>
        <w:t>Zdroj: Programový dokument, prosinec 20</w:t>
      </w:r>
      <w:r>
        <w:rPr>
          <w:bCs/>
          <w:i/>
          <w:sz w:val="18"/>
          <w:szCs w:val="18"/>
        </w:rPr>
        <w:t>1</w:t>
      </w:r>
      <w:r w:rsidR="00966A4A">
        <w:rPr>
          <w:bCs/>
          <w:i/>
          <w:sz w:val="18"/>
          <w:szCs w:val="18"/>
        </w:rPr>
        <w:t>3</w:t>
      </w:r>
      <w:r w:rsidRPr="00F95A39">
        <w:rPr>
          <w:bCs/>
          <w:i/>
          <w:sz w:val="18"/>
          <w:szCs w:val="18"/>
        </w:rPr>
        <w:t xml:space="preserve">                                                                                                                                                                           </w:t>
      </w:r>
    </w:p>
    <w:p w:rsidR="00DC32B4" w:rsidRDefault="00DC32B4" w:rsidP="00DC32B4">
      <w:pPr>
        <w:rPr>
          <w:bCs/>
          <w:i/>
          <w:sz w:val="18"/>
          <w:szCs w:val="18"/>
          <w:shd w:val="clear" w:color="auto" w:fill="C2D69B"/>
        </w:rPr>
      </w:pPr>
      <w:r w:rsidRPr="00086BCA">
        <w:rPr>
          <w:i/>
          <w:sz w:val="18"/>
          <w:szCs w:val="18"/>
          <w:shd w:val="clear" w:color="auto" w:fill="D6E3BC"/>
        </w:rPr>
        <w:t>Cíl Konvergence</w:t>
      </w:r>
      <w:r w:rsidRPr="00854C6B">
        <w:rPr>
          <w:bCs/>
          <w:i/>
          <w:sz w:val="18"/>
          <w:szCs w:val="18"/>
          <w:shd w:val="clear" w:color="auto" w:fill="C2D69B"/>
        </w:rPr>
        <w:t>; Cíl RKaZ</w:t>
      </w:r>
    </w:p>
    <w:p w:rsidR="00767974" w:rsidRDefault="00767974" w:rsidP="00DC32B4">
      <w:pPr>
        <w:rPr>
          <w:bCs/>
          <w:i/>
          <w:sz w:val="18"/>
          <w:szCs w:val="18"/>
          <w:shd w:val="clear" w:color="auto" w:fill="FFCC99"/>
        </w:rPr>
        <w:sectPr w:rsidR="00767974" w:rsidSect="008B3C0B">
          <w:pgSz w:w="16838" w:h="11906" w:orient="landscape"/>
          <w:pgMar w:top="1417" w:right="1417" w:bottom="1417" w:left="1417" w:header="709" w:footer="709" w:gutter="0"/>
          <w:cols w:space="708"/>
          <w:docGrid w:linePitch="272"/>
        </w:sectPr>
      </w:pPr>
    </w:p>
    <w:p w:rsidR="000D47A8" w:rsidRDefault="000D47A8" w:rsidP="00DC32B4">
      <w:pPr>
        <w:rPr>
          <w:bCs/>
          <w:i/>
          <w:sz w:val="18"/>
          <w:szCs w:val="18"/>
          <w:shd w:val="clear" w:color="auto" w:fill="FFCC99"/>
        </w:rPr>
      </w:pPr>
    </w:p>
    <w:p w:rsidR="000D47A8" w:rsidRDefault="000D47A8" w:rsidP="00DC32B4">
      <w:pPr>
        <w:rPr>
          <w:bCs/>
          <w:i/>
          <w:sz w:val="18"/>
          <w:szCs w:val="18"/>
          <w:shd w:val="clear" w:color="auto" w:fill="FFCC99"/>
        </w:rPr>
      </w:pPr>
    </w:p>
    <w:p w:rsidR="00A75862" w:rsidRDefault="00A75862" w:rsidP="0041525E">
      <w:pPr>
        <w:rPr>
          <w:b/>
          <w:sz w:val="22"/>
          <w:szCs w:val="22"/>
        </w:rPr>
      </w:pPr>
      <w:r>
        <w:rPr>
          <w:b/>
          <w:sz w:val="22"/>
          <w:szCs w:val="22"/>
        </w:rPr>
        <w:t>Seznam zálohových a průběžných plateb</w:t>
      </w:r>
    </w:p>
    <w:p w:rsidR="00A75862" w:rsidRDefault="00A75862" w:rsidP="0041525E">
      <w:pPr>
        <w:rPr>
          <w:b/>
          <w:sz w:val="22"/>
          <w:szCs w:val="22"/>
        </w:rPr>
      </w:pPr>
    </w:p>
    <w:p w:rsidR="00A75862" w:rsidRDefault="00A75862" w:rsidP="00B90C30">
      <w:pPr>
        <w:jc w:val="both"/>
        <w:rPr>
          <w:sz w:val="22"/>
          <w:szCs w:val="22"/>
        </w:rPr>
      </w:pPr>
      <w:r>
        <w:rPr>
          <w:sz w:val="22"/>
          <w:szCs w:val="22"/>
        </w:rPr>
        <w:t xml:space="preserve">PCO obdržel po schválení programu 4 zálohové platby ve výši 142 415 115 EUR, což představuje 9 % celkové alokace IOP. </w:t>
      </w:r>
    </w:p>
    <w:p w:rsidR="00A75862" w:rsidRDefault="00A75862" w:rsidP="00B90C30">
      <w:pPr>
        <w:jc w:val="both"/>
        <w:rPr>
          <w:sz w:val="22"/>
          <w:szCs w:val="22"/>
        </w:rPr>
      </w:pPr>
    </w:p>
    <w:p w:rsidR="00A75862" w:rsidRDefault="00A75862" w:rsidP="00B90C30">
      <w:pPr>
        <w:jc w:val="both"/>
        <w:rPr>
          <w:sz w:val="22"/>
          <w:szCs w:val="22"/>
        </w:rPr>
      </w:pPr>
      <w:r>
        <w:rPr>
          <w:sz w:val="22"/>
          <w:szCs w:val="22"/>
        </w:rPr>
        <w:t xml:space="preserve">EK proplatila do konce roku 2012 8 průběžných plateb v částce 413 540 856 EUR. Sedm průběžných plateb bylo provedeno v období od roku 2009 do roku 2011. ŘO zažádal prostřednictvím PCO EK v prosinci 2011 o osmou průběžnou platbu ve výši 29 563 594 EUR. Tuto průběžnou žádost ŘO v únoru 2012 stáhnul a EK ji neproplatila. 9. průběžná žádost byla předložena v říjnu 2012 po vyřešení problému s chybovostí ve Výroční kontrolní zprávě AO za rok 2010 a proplacena v listopadu 2012. </w:t>
      </w:r>
    </w:p>
    <w:p w:rsidR="00A75862" w:rsidRDefault="00A75862" w:rsidP="0041525E">
      <w:pPr>
        <w:rPr>
          <w:sz w:val="22"/>
          <w:szCs w:val="22"/>
        </w:rPr>
      </w:pPr>
    </w:p>
    <w:p w:rsidR="00243FAA" w:rsidRPr="00EF7642" w:rsidRDefault="00243FAA" w:rsidP="00F95266">
      <w:pPr>
        <w:jc w:val="both"/>
        <w:rPr>
          <w:sz w:val="22"/>
          <w:szCs w:val="22"/>
        </w:rPr>
      </w:pPr>
      <w:r w:rsidRPr="00EF7642">
        <w:rPr>
          <w:sz w:val="22"/>
          <w:szCs w:val="22"/>
        </w:rPr>
        <w:t>V prosinci roku 2013 požádal ŘO prostřednictvím PCO EK o 10. průběžnou platbu ve výši</w:t>
      </w:r>
      <w:r w:rsidR="00AE55F8" w:rsidRPr="00EF7642">
        <w:rPr>
          <w:sz w:val="22"/>
          <w:szCs w:val="22"/>
        </w:rPr>
        <w:t xml:space="preserve"> 400 320 077 EUR</w:t>
      </w:r>
      <w:r w:rsidRPr="00EF7642">
        <w:rPr>
          <w:sz w:val="22"/>
          <w:szCs w:val="22"/>
        </w:rPr>
        <w:t>. EK žádost proplatí v roce 2014, proto není v tabulce uvedená.</w:t>
      </w:r>
    </w:p>
    <w:p w:rsidR="00050D39" w:rsidRDefault="00050D39" w:rsidP="0041525E">
      <w:pPr>
        <w:rPr>
          <w:sz w:val="22"/>
          <w:szCs w:val="22"/>
        </w:rPr>
      </w:pPr>
    </w:p>
    <w:p w:rsidR="00AC60F4" w:rsidRPr="00B90C30" w:rsidRDefault="00AC60F4" w:rsidP="00642923">
      <w:pPr>
        <w:jc w:val="center"/>
        <w:rPr>
          <w:sz w:val="22"/>
          <w:szCs w:val="22"/>
        </w:rPr>
      </w:pPr>
    </w:p>
    <w:p w:rsidR="00144A88" w:rsidRPr="00D1797E" w:rsidRDefault="00863436" w:rsidP="00D1797E">
      <w:pPr>
        <w:pStyle w:val="tabulka"/>
        <w:numPr>
          <w:ilvl w:val="0"/>
          <w:numId w:val="4"/>
        </w:numPr>
        <w:ind w:left="426"/>
        <w:jc w:val="center"/>
      </w:pPr>
      <w:r>
        <w:t>Přehled obdržených zálohových a průběžných plateb</w:t>
      </w:r>
      <w:r w:rsidR="007408C9">
        <w:t xml:space="preserve"> (v</w:t>
      </w:r>
      <w:r w:rsidR="008158E4">
        <w:t xml:space="preserve"> </w:t>
      </w:r>
      <w:r w:rsidR="007408C9">
        <w:t>EUR)</w:t>
      </w:r>
    </w:p>
    <w:tbl>
      <w:tblPr>
        <w:tblW w:w="9151" w:type="dxa"/>
        <w:tblInd w:w="60"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554"/>
        <w:gridCol w:w="946"/>
        <w:gridCol w:w="472"/>
        <w:gridCol w:w="828"/>
        <w:gridCol w:w="447"/>
        <w:gridCol w:w="1273"/>
        <w:gridCol w:w="145"/>
        <w:gridCol w:w="1095"/>
        <w:gridCol w:w="391"/>
      </w:tblGrid>
      <w:tr w:rsidR="00144A88" w:rsidRPr="005F7DD9" w:rsidTr="00EF7642">
        <w:trPr>
          <w:trHeight w:val="585"/>
          <w:tblHeader/>
        </w:trPr>
        <w:tc>
          <w:tcPr>
            <w:tcW w:w="3554" w:type="dxa"/>
            <w:vMerge w:val="restart"/>
            <w:tcBorders>
              <w:top w:val="double" w:sz="4" w:space="0" w:color="4F6228"/>
              <w:bottom w:val="single" w:sz="6" w:space="0" w:color="4F6228"/>
            </w:tcBorders>
            <w:shd w:val="clear" w:color="000000" w:fill="75923C"/>
            <w:vAlign w:val="center"/>
            <w:hideMark/>
          </w:tcPr>
          <w:p w:rsidR="00144A88" w:rsidRPr="005F7DD9" w:rsidRDefault="00144A88" w:rsidP="00966301">
            <w:pPr>
              <w:jc w:val="center"/>
              <w:rPr>
                <w:b/>
                <w:bCs/>
                <w:sz w:val="18"/>
                <w:szCs w:val="18"/>
              </w:rPr>
            </w:pPr>
            <w:r w:rsidRPr="005F7DD9">
              <w:rPr>
                <w:b/>
                <w:bCs/>
                <w:sz w:val="18"/>
                <w:szCs w:val="18"/>
              </w:rPr>
              <w:t>Číslo a datum zálohové/průběžné platby</w:t>
            </w:r>
            <w:r>
              <w:rPr>
                <w:rStyle w:val="Znakapoznpodarou"/>
                <w:b/>
                <w:bCs/>
                <w:sz w:val="18"/>
                <w:szCs w:val="18"/>
              </w:rPr>
              <w:footnoteReference w:id="5"/>
            </w:r>
          </w:p>
        </w:tc>
        <w:tc>
          <w:tcPr>
            <w:tcW w:w="2693" w:type="dxa"/>
            <w:gridSpan w:val="4"/>
            <w:tcBorders>
              <w:top w:val="double" w:sz="4" w:space="0" w:color="4F6228"/>
              <w:bottom w:val="single" w:sz="6" w:space="0" w:color="4F6228"/>
            </w:tcBorders>
            <w:shd w:val="clear" w:color="000000" w:fill="75923C"/>
            <w:vAlign w:val="center"/>
            <w:hideMark/>
          </w:tcPr>
          <w:p w:rsidR="00144A88" w:rsidRPr="005F7DD9" w:rsidRDefault="00144A88" w:rsidP="00966301">
            <w:pPr>
              <w:jc w:val="center"/>
              <w:rPr>
                <w:b/>
                <w:bCs/>
                <w:sz w:val="18"/>
                <w:szCs w:val="18"/>
              </w:rPr>
            </w:pPr>
            <w:r w:rsidRPr="005F7DD9">
              <w:rPr>
                <w:b/>
                <w:bCs/>
                <w:sz w:val="18"/>
                <w:szCs w:val="18"/>
              </w:rPr>
              <w:t>Zálohové platby obdržené od EK - jednotlivě</w:t>
            </w:r>
          </w:p>
        </w:tc>
        <w:tc>
          <w:tcPr>
            <w:tcW w:w="2904" w:type="dxa"/>
            <w:gridSpan w:val="4"/>
            <w:tcBorders>
              <w:top w:val="double" w:sz="4" w:space="0" w:color="4F6228"/>
              <w:bottom w:val="single" w:sz="6" w:space="0" w:color="4F6228"/>
            </w:tcBorders>
            <w:shd w:val="clear" w:color="000000" w:fill="75923C"/>
            <w:vAlign w:val="center"/>
            <w:hideMark/>
          </w:tcPr>
          <w:p w:rsidR="00144A88" w:rsidRPr="005F7DD9" w:rsidRDefault="00144A88" w:rsidP="00966301">
            <w:pPr>
              <w:jc w:val="center"/>
              <w:rPr>
                <w:b/>
                <w:bCs/>
                <w:sz w:val="18"/>
                <w:szCs w:val="18"/>
              </w:rPr>
            </w:pPr>
            <w:r w:rsidRPr="005F7DD9">
              <w:rPr>
                <w:b/>
                <w:bCs/>
                <w:sz w:val="18"/>
                <w:szCs w:val="18"/>
              </w:rPr>
              <w:t>Průběžné platby přijaté od EK - jednotlivě</w:t>
            </w:r>
          </w:p>
        </w:tc>
      </w:tr>
      <w:tr w:rsidR="00144A88" w:rsidRPr="005F7DD9" w:rsidTr="00EF7642">
        <w:trPr>
          <w:trHeight w:val="270"/>
          <w:tblHeader/>
        </w:trPr>
        <w:tc>
          <w:tcPr>
            <w:tcW w:w="3554" w:type="dxa"/>
            <w:vMerge/>
            <w:tcBorders>
              <w:top w:val="single" w:sz="6" w:space="0" w:color="4F6228"/>
              <w:bottom w:val="single" w:sz="6" w:space="0" w:color="4F6228"/>
            </w:tcBorders>
            <w:vAlign w:val="center"/>
            <w:hideMark/>
          </w:tcPr>
          <w:p w:rsidR="00144A88" w:rsidRPr="005F7DD9" w:rsidRDefault="00144A88" w:rsidP="00966301">
            <w:pPr>
              <w:rPr>
                <w:b/>
                <w:bCs/>
                <w:sz w:val="18"/>
                <w:szCs w:val="18"/>
              </w:rPr>
            </w:pPr>
          </w:p>
        </w:tc>
        <w:tc>
          <w:tcPr>
            <w:tcW w:w="1418" w:type="dxa"/>
            <w:gridSpan w:val="2"/>
            <w:tcBorders>
              <w:top w:val="single" w:sz="6" w:space="0" w:color="4F6228"/>
              <w:bottom w:val="single" w:sz="6" w:space="0" w:color="4F6228"/>
            </w:tcBorders>
            <w:shd w:val="clear" w:color="000000" w:fill="75923C"/>
            <w:vAlign w:val="center"/>
            <w:hideMark/>
          </w:tcPr>
          <w:p w:rsidR="00144A88" w:rsidRPr="005F7DD9" w:rsidRDefault="00144A88" w:rsidP="00966301">
            <w:pPr>
              <w:jc w:val="center"/>
              <w:rPr>
                <w:b/>
                <w:bCs/>
                <w:sz w:val="18"/>
                <w:szCs w:val="18"/>
              </w:rPr>
            </w:pPr>
            <w:r w:rsidRPr="005F7DD9">
              <w:rPr>
                <w:b/>
                <w:bCs/>
                <w:sz w:val="18"/>
                <w:szCs w:val="18"/>
              </w:rPr>
              <w:t>KONV</w:t>
            </w:r>
          </w:p>
        </w:tc>
        <w:tc>
          <w:tcPr>
            <w:tcW w:w="1275" w:type="dxa"/>
            <w:gridSpan w:val="2"/>
            <w:tcBorders>
              <w:top w:val="single" w:sz="6" w:space="0" w:color="4F6228"/>
              <w:bottom w:val="single" w:sz="6" w:space="0" w:color="4F6228"/>
            </w:tcBorders>
            <w:shd w:val="clear" w:color="000000" w:fill="75923C"/>
            <w:vAlign w:val="center"/>
            <w:hideMark/>
          </w:tcPr>
          <w:p w:rsidR="00144A88" w:rsidRPr="005F7DD9" w:rsidRDefault="00144A88" w:rsidP="00966301">
            <w:pPr>
              <w:jc w:val="center"/>
              <w:rPr>
                <w:b/>
                <w:bCs/>
                <w:sz w:val="18"/>
                <w:szCs w:val="18"/>
              </w:rPr>
            </w:pPr>
            <w:r w:rsidRPr="005F7DD9">
              <w:rPr>
                <w:b/>
                <w:bCs/>
                <w:sz w:val="18"/>
                <w:szCs w:val="18"/>
              </w:rPr>
              <w:t>RKaZ</w:t>
            </w:r>
          </w:p>
        </w:tc>
        <w:tc>
          <w:tcPr>
            <w:tcW w:w="1418" w:type="dxa"/>
            <w:gridSpan w:val="2"/>
            <w:tcBorders>
              <w:top w:val="single" w:sz="6" w:space="0" w:color="4F6228"/>
              <w:bottom w:val="single" w:sz="6" w:space="0" w:color="4F6228"/>
            </w:tcBorders>
            <w:shd w:val="clear" w:color="000000" w:fill="75923C"/>
            <w:vAlign w:val="center"/>
            <w:hideMark/>
          </w:tcPr>
          <w:p w:rsidR="00144A88" w:rsidRPr="005F7DD9" w:rsidRDefault="00144A88" w:rsidP="00966301">
            <w:pPr>
              <w:jc w:val="center"/>
              <w:rPr>
                <w:b/>
                <w:bCs/>
                <w:sz w:val="18"/>
                <w:szCs w:val="18"/>
              </w:rPr>
            </w:pPr>
            <w:r w:rsidRPr="005F7DD9">
              <w:rPr>
                <w:b/>
                <w:bCs/>
                <w:sz w:val="18"/>
                <w:szCs w:val="18"/>
              </w:rPr>
              <w:t>KONV</w:t>
            </w:r>
          </w:p>
        </w:tc>
        <w:tc>
          <w:tcPr>
            <w:tcW w:w="1486" w:type="dxa"/>
            <w:gridSpan w:val="2"/>
            <w:tcBorders>
              <w:top w:val="single" w:sz="6" w:space="0" w:color="4F6228"/>
              <w:bottom w:val="single" w:sz="6" w:space="0" w:color="4F6228"/>
            </w:tcBorders>
            <w:shd w:val="clear" w:color="000000" w:fill="75923C"/>
            <w:vAlign w:val="center"/>
            <w:hideMark/>
          </w:tcPr>
          <w:p w:rsidR="00144A88" w:rsidRPr="005F7DD9" w:rsidRDefault="00144A88" w:rsidP="00966301">
            <w:pPr>
              <w:jc w:val="center"/>
              <w:rPr>
                <w:b/>
                <w:bCs/>
                <w:sz w:val="18"/>
                <w:szCs w:val="18"/>
              </w:rPr>
            </w:pPr>
            <w:r w:rsidRPr="005F7DD9">
              <w:rPr>
                <w:b/>
                <w:bCs/>
                <w:sz w:val="18"/>
                <w:szCs w:val="18"/>
              </w:rPr>
              <w:t>RKaZ</w:t>
            </w:r>
          </w:p>
        </w:tc>
      </w:tr>
      <w:tr w:rsidR="00144A88" w:rsidRPr="005F7DD9" w:rsidTr="00EF7642">
        <w:trPr>
          <w:trHeight w:val="255"/>
        </w:trPr>
        <w:tc>
          <w:tcPr>
            <w:tcW w:w="3554" w:type="dxa"/>
            <w:tcBorders>
              <w:top w:val="single" w:sz="6" w:space="0" w:color="4F6228"/>
              <w:bottom w:val="single" w:sz="6" w:space="0" w:color="4F6228"/>
            </w:tcBorders>
            <w:shd w:val="clear" w:color="000000" w:fill="EAF1DD"/>
            <w:vAlign w:val="center"/>
            <w:hideMark/>
          </w:tcPr>
          <w:p w:rsidR="00144A88" w:rsidRPr="005F7DD9" w:rsidRDefault="00144A88" w:rsidP="00966301">
            <w:pPr>
              <w:rPr>
                <w:sz w:val="18"/>
                <w:szCs w:val="18"/>
              </w:rPr>
            </w:pPr>
            <w:r w:rsidRPr="005F7DD9">
              <w:rPr>
                <w:sz w:val="18"/>
                <w:szCs w:val="18"/>
              </w:rPr>
              <w:t>1. zálohová platba 23.1.2008</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31 060 213</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587 590</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r>
      <w:tr w:rsidR="00144A88" w:rsidRPr="005F7DD9" w:rsidTr="00EF7642">
        <w:trPr>
          <w:trHeight w:val="255"/>
        </w:trPr>
        <w:tc>
          <w:tcPr>
            <w:tcW w:w="3554" w:type="dxa"/>
            <w:tcBorders>
              <w:top w:val="single" w:sz="6" w:space="0" w:color="4F6228"/>
              <w:bottom w:val="single" w:sz="6" w:space="0" w:color="4F6228"/>
            </w:tcBorders>
            <w:shd w:val="clear" w:color="000000" w:fill="EAF1DD"/>
            <w:vAlign w:val="center"/>
            <w:hideMark/>
          </w:tcPr>
          <w:p w:rsidR="00144A88" w:rsidRPr="005F7DD9" w:rsidRDefault="00144A88" w:rsidP="00966301">
            <w:pPr>
              <w:rPr>
                <w:sz w:val="18"/>
                <w:szCs w:val="18"/>
              </w:rPr>
            </w:pPr>
            <w:r w:rsidRPr="005F7DD9">
              <w:rPr>
                <w:sz w:val="18"/>
                <w:szCs w:val="18"/>
              </w:rPr>
              <w:t>2. zálohová platba 1.4.2008</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46 590 320</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881 385</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r>
      <w:tr w:rsidR="00144A88" w:rsidRPr="005F7DD9" w:rsidTr="00EF7642">
        <w:trPr>
          <w:trHeight w:val="255"/>
        </w:trPr>
        <w:tc>
          <w:tcPr>
            <w:tcW w:w="3554" w:type="dxa"/>
            <w:tcBorders>
              <w:top w:val="single" w:sz="6" w:space="0" w:color="4F6228"/>
              <w:bottom w:val="single" w:sz="6" w:space="0" w:color="4F6228"/>
            </w:tcBorders>
            <w:shd w:val="clear" w:color="000000" w:fill="EAF1DD"/>
            <w:vAlign w:val="center"/>
            <w:hideMark/>
          </w:tcPr>
          <w:p w:rsidR="00144A88" w:rsidRPr="005F7DD9" w:rsidRDefault="00144A88" w:rsidP="00966301">
            <w:pPr>
              <w:rPr>
                <w:sz w:val="18"/>
                <w:szCs w:val="18"/>
              </w:rPr>
            </w:pPr>
            <w:r w:rsidRPr="005F7DD9">
              <w:rPr>
                <w:sz w:val="18"/>
                <w:szCs w:val="18"/>
              </w:rPr>
              <w:t>3. zálohová platba 5.2.2009</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31 060 213</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587 590</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r>
      <w:tr w:rsidR="00144A88" w:rsidRPr="005F7DD9" w:rsidTr="00EF7642">
        <w:trPr>
          <w:trHeight w:val="270"/>
        </w:trPr>
        <w:tc>
          <w:tcPr>
            <w:tcW w:w="3554" w:type="dxa"/>
            <w:tcBorders>
              <w:top w:val="single" w:sz="6" w:space="0" w:color="4F6228"/>
              <w:bottom w:val="single" w:sz="6" w:space="0" w:color="4F6228"/>
            </w:tcBorders>
            <w:shd w:val="clear" w:color="000000" w:fill="EAF1DD"/>
            <w:vAlign w:val="center"/>
            <w:hideMark/>
          </w:tcPr>
          <w:p w:rsidR="00144A88" w:rsidRPr="005F7DD9" w:rsidRDefault="00144A88" w:rsidP="00966301">
            <w:pPr>
              <w:rPr>
                <w:sz w:val="18"/>
                <w:szCs w:val="18"/>
              </w:rPr>
            </w:pPr>
            <w:r w:rsidRPr="005F7DD9">
              <w:rPr>
                <w:sz w:val="18"/>
                <w:szCs w:val="18"/>
              </w:rPr>
              <w:t>4. zálohová platba 20.4.2009</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31 060 213</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587 590</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r>
      <w:tr w:rsidR="00144A88" w:rsidRPr="005F7DD9" w:rsidTr="00EF7642">
        <w:trPr>
          <w:trHeight w:val="229"/>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sidRPr="005F7DD9">
              <w:rPr>
                <w:sz w:val="18"/>
                <w:szCs w:val="18"/>
              </w:rPr>
              <w:t>1. průběžná platba 16.12.2009</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5 008 671</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3 569</w:t>
            </w:r>
          </w:p>
        </w:tc>
      </w:tr>
      <w:tr w:rsidR="00144A88" w:rsidRPr="005F7DD9" w:rsidTr="00EF7642">
        <w:trPr>
          <w:trHeight w:val="255"/>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sidRPr="005F7DD9">
              <w:rPr>
                <w:sz w:val="18"/>
                <w:szCs w:val="18"/>
              </w:rPr>
              <w:t>2. průběžná platba 27.5.2010</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18 395 859</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40 343</w:t>
            </w:r>
          </w:p>
        </w:tc>
      </w:tr>
      <w:tr w:rsidR="00144A88" w:rsidRPr="005F7DD9" w:rsidTr="00EF7642">
        <w:trPr>
          <w:trHeight w:val="255"/>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sidRPr="005F7DD9">
              <w:rPr>
                <w:sz w:val="18"/>
                <w:szCs w:val="18"/>
              </w:rPr>
              <w:t>3. průběžná platba 30.8.2010</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21 911 277</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62 328</w:t>
            </w:r>
          </w:p>
        </w:tc>
      </w:tr>
      <w:tr w:rsidR="00144A88" w:rsidRPr="005F7DD9" w:rsidTr="00EF7642">
        <w:trPr>
          <w:trHeight w:val="179"/>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sidRPr="005F7DD9">
              <w:rPr>
                <w:sz w:val="18"/>
                <w:szCs w:val="18"/>
              </w:rPr>
              <w:t>4. průběžná platba 28.12.2010</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40 318 211</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748 314</w:t>
            </w:r>
          </w:p>
        </w:tc>
      </w:tr>
      <w:tr w:rsidR="00144A88" w:rsidRPr="005F7DD9" w:rsidTr="00EF7642">
        <w:trPr>
          <w:trHeight w:val="255"/>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sidRPr="005F7DD9">
              <w:rPr>
                <w:sz w:val="18"/>
                <w:szCs w:val="18"/>
              </w:rPr>
              <w:t>5. průběžná platba 4.5.2011</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33 623 868</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288 784</w:t>
            </w:r>
          </w:p>
        </w:tc>
      </w:tr>
      <w:tr w:rsidR="00144A88" w:rsidRPr="005F7DD9" w:rsidTr="00EF7642">
        <w:trPr>
          <w:trHeight w:val="255"/>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sidRPr="005F7DD9">
              <w:rPr>
                <w:sz w:val="18"/>
                <w:szCs w:val="18"/>
              </w:rPr>
              <w:t>6. průběžná platba 29.8.2011</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40 952 914</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276 952</w:t>
            </w:r>
          </w:p>
        </w:tc>
      </w:tr>
      <w:tr w:rsidR="00144A88" w:rsidRPr="005F7DD9" w:rsidTr="00EF7642">
        <w:trPr>
          <w:trHeight w:val="274"/>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sidRPr="005F7DD9">
              <w:rPr>
                <w:sz w:val="18"/>
                <w:szCs w:val="18"/>
              </w:rPr>
              <w:t>7. průběžná platba 24.11.2011</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58 609 916</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1 572 239</w:t>
            </w:r>
          </w:p>
        </w:tc>
      </w:tr>
      <w:tr w:rsidR="00144A88" w:rsidRPr="005F7DD9" w:rsidTr="00EF7642">
        <w:trPr>
          <w:trHeight w:val="285"/>
        </w:trPr>
        <w:tc>
          <w:tcPr>
            <w:tcW w:w="3554" w:type="dxa"/>
            <w:tcBorders>
              <w:top w:val="single" w:sz="6" w:space="0" w:color="4F6228"/>
              <w:bottom w:val="single" w:sz="6" w:space="0" w:color="4F6228"/>
            </w:tcBorders>
            <w:shd w:val="clear" w:color="000000" w:fill="C2D69A"/>
            <w:vAlign w:val="center"/>
            <w:hideMark/>
          </w:tcPr>
          <w:p w:rsidR="00144A88" w:rsidRPr="005F7DD9" w:rsidRDefault="00144A88" w:rsidP="00966301">
            <w:pPr>
              <w:rPr>
                <w:sz w:val="18"/>
                <w:szCs w:val="18"/>
              </w:rPr>
            </w:pPr>
            <w:r>
              <w:rPr>
                <w:sz w:val="18"/>
                <w:szCs w:val="18"/>
              </w:rPr>
              <w:t>9</w:t>
            </w:r>
            <w:r w:rsidRPr="005F7DD9">
              <w:rPr>
                <w:sz w:val="18"/>
                <w:szCs w:val="18"/>
              </w:rPr>
              <w:t>. průběžná platba 12.11.2012</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275"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rPr>
                <w:sz w:val="18"/>
                <w:szCs w:val="18"/>
              </w:rPr>
            </w:pPr>
            <w:r w:rsidRPr="005F7DD9">
              <w:rPr>
                <w:sz w:val="18"/>
                <w:szCs w:val="18"/>
              </w:rPr>
              <w:t> </w:t>
            </w:r>
          </w:p>
        </w:tc>
        <w:tc>
          <w:tcPr>
            <w:tcW w:w="1418"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187 337 383</w:t>
            </w:r>
          </w:p>
        </w:tc>
        <w:tc>
          <w:tcPr>
            <w:tcW w:w="1486" w:type="dxa"/>
            <w:gridSpan w:val="2"/>
            <w:tcBorders>
              <w:top w:val="single" w:sz="6" w:space="0" w:color="4F6228"/>
              <w:bottom w:val="single" w:sz="6" w:space="0" w:color="4F6228"/>
            </w:tcBorders>
            <w:shd w:val="clear" w:color="auto" w:fill="auto"/>
            <w:noWrap/>
            <w:vAlign w:val="bottom"/>
            <w:hideMark/>
          </w:tcPr>
          <w:p w:rsidR="00144A88" w:rsidRPr="005F7DD9" w:rsidRDefault="00144A88" w:rsidP="00966301">
            <w:pPr>
              <w:jc w:val="right"/>
              <w:rPr>
                <w:sz w:val="18"/>
                <w:szCs w:val="18"/>
              </w:rPr>
            </w:pPr>
            <w:r w:rsidRPr="005F7DD9">
              <w:rPr>
                <w:sz w:val="18"/>
                <w:szCs w:val="18"/>
              </w:rPr>
              <w:t>4 390 225</w:t>
            </w:r>
          </w:p>
        </w:tc>
      </w:tr>
      <w:tr w:rsidR="00144A88" w:rsidRPr="005F7DD9" w:rsidTr="00EF7642">
        <w:trPr>
          <w:trHeight w:val="270"/>
        </w:trPr>
        <w:tc>
          <w:tcPr>
            <w:tcW w:w="3554" w:type="dxa"/>
            <w:tcBorders>
              <w:top w:val="single" w:sz="6" w:space="0" w:color="4F6228"/>
              <w:bottom w:val="double" w:sz="4" w:space="0" w:color="4F6228"/>
            </w:tcBorders>
            <w:shd w:val="clear" w:color="000000" w:fill="75923C"/>
            <w:vAlign w:val="center"/>
            <w:hideMark/>
          </w:tcPr>
          <w:p w:rsidR="00144A88" w:rsidRPr="009026D3" w:rsidRDefault="00144A88" w:rsidP="00966301">
            <w:pPr>
              <w:rPr>
                <w:b/>
                <w:bCs/>
                <w:sz w:val="18"/>
                <w:szCs w:val="18"/>
              </w:rPr>
            </w:pPr>
            <w:r w:rsidRPr="009026D3">
              <w:rPr>
                <w:b/>
                <w:bCs/>
                <w:sz w:val="18"/>
                <w:szCs w:val="18"/>
              </w:rPr>
              <w:t xml:space="preserve">Celkem </w:t>
            </w:r>
          </w:p>
        </w:tc>
        <w:tc>
          <w:tcPr>
            <w:tcW w:w="1418" w:type="dxa"/>
            <w:gridSpan w:val="2"/>
            <w:tcBorders>
              <w:top w:val="single" w:sz="6" w:space="0" w:color="4F6228"/>
              <w:bottom w:val="double" w:sz="4" w:space="0" w:color="4F6228"/>
            </w:tcBorders>
            <w:shd w:val="clear" w:color="000000" w:fill="75923C"/>
            <w:noWrap/>
            <w:vAlign w:val="bottom"/>
            <w:hideMark/>
          </w:tcPr>
          <w:p w:rsidR="00144A88" w:rsidRPr="009026D3" w:rsidRDefault="00144A88" w:rsidP="00966301">
            <w:pPr>
              <w:jc w:val="right"/>
              <w:rPr>
                <w:b/>
                <w:bCs/>
                <w:sz w:val="18"/>
                <w:szCs w:val="18"/>
              </w:rPr>
            </w:pPr>
            <w:r w:rsidRPr="009026D3">
              <w:rPr>
                <w:b/>
                <w:bCs/>
                <w:sz w:val="18"/>
                <w:szCs w:val="18"/>
              </w:rPr>
              <w:t>139 770 960</w:t>
            </w:r>
          </w:p>
        </w:tc>
        <w:tc>
          <w:tcPr>
            <w:tcW w:w="1275" w:type="dxa"/>
            <w:gridSpan w:val="2"/>
            <w:tcBorders>
              <w:top w:val="single" w:sz="6" w:space="0" w:color="4F6228"/>
              <w:bottom w:val="double" w:sz="4" w:space="0" w:color="4F6228"/>
            </w:tcBorders>
            <w:shd w:val="clear" w:color="000000" w:fill="75923C"/>
            <w:noWrap/>
            <w:vAlign w:val="bottom"/>
            <w:hideMark/>
          </w:tcPr>
          <w:p w:rsidR="00144A88" w:rsidRPr="009026D3" w:rsidRDefault="00144A88" w:rsidP="00966301">
            <w:pPr>
              <w:jc w:val="right"/>
              <w:rPr>
                <w:b/>
                <w:bCs/>
                <w:sz w:val="18"/>
                <w:szCs w:val="18"/>
              </w:rPr>
            </w:pPr>
            <w:r w:rsidRPr="009026D3">
              <w:rPr>
                <w:b/>
                <w:bCs/>
                <w:sz w:val="18"/>
                <w:szCs w:val="18"/>
              </w:rPr>
              <w:t>2 644 155</w:t>
            </w:r>
          </w:p>
        </w:tc>
        <w:tc>
          <w:tcPr>
            <w:tcW w:w="1418" w:type="dxa"/>
            <w:gridSpan w:val="2"/>
            <w:tcBorders>
              <w:top w:val="single" w:sz="6" w:space="0" w:color="4F6228"/>
              <w:bottom w:val="double" w:sz="4" w:space="0" w:color="4F6228"/>
            </w:tcBorders>
            <w:shd w:val="clear" w:color="000000" w:fill="75923C"/>
            <w:noWrap/>
            <w:vAlign w:val="bottom"/>
            <w:hideMark/>
          </w:tcPr>
          <w:p w:rsidR="00144A88" w:rsidRPr="009026D3" w:rsidRDefault="00144A88" w:rsidP="00966301">
            <w:pPr>
              <w:jc w:val="right"/>
              <w:rPr>
                <w:b/>
                <w:bCs/>
                <w:sz w:val="18"/>
                <w:szCs w:val="18"/>
              </w:rPr>
            </w:pPr>
            <w:r w:rsidRPr="009026D3">
              <w:rPr>
                <w:b/>
                <w:bCs/>
                <w:sz w:val="18"/>
                <w:szCs w:val="18"/>
              </w:rPr>
              <w:t>406 158 101</w:t>
            </w:r>
          </w:p>
        </w:tc>
        <w:tc>
          <w:tcPr>
            <w:tcW w:w="1486" w:type="dxa"/>
            <w:gridSpan w:val="2"/>
            <w:tcBorders>
              <w:top w:val="single" w:sz="6" w:space="0" w:color="4F6228"/>
              <w:bottom w:val="double" w:sz="4" w:space="0" w:color="4F6228"/>
            </w:tcBorders>
            <w:shd w:val="clear" w:color="000000" w:fill="75923C"/>
            <w:noWrap/>
            <w:vAlign w:val="bottom"/>
            <w:hideMark/>
          </w:tcPr>
          <w:p w:rsidR="00144A88" w:rsidRPr="009026D3" w:rsidRDefault="00144A88" w:rsidP="00966301">
            <w:pPr>
              <w:jc w:val="right"/>
              <w:rPr>
                <w:b/>
                <w:bCs/>
                <w:sz w:val="18"/>
                <w:szCs w:val="18"/>
              </w:rPr>
            </w:pPr>
            <w:r w:rsidRPr="009026D3">
              <w:rPr>
                <w:b/>
                <w:bCs/>
                <w:sz w:val="18"/>
                <w:szCs w:val="18"/>
              </w:rPr>
              <w:t>7 382 754</w:t>
            </w:r>
          </w:p>
        </w:tc>
      </w:tr>
      <w:tr w:rsidR="00A75862" w:rsidRPr="00B90C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81" w:type="dxa"/>
          <w:trHeight w:val="255"/>
        </w:trPr>
        <w:tc>
          <w:tcPr>
            <w:tcW w:w="4500" w:type="dxa"/>
            <w:gridSpan w:val="2"/>
            <w:tcBorders>
              <w:top w:val="nil"/>
              <w:left w:val="nil"/>
              <w:bottom w:val="nil"/>
              <w:right w:val="nil"/>
            </w:tcBorders>
            <w:noWrap/>
            <w:vAlign w:val="bottom"/>
          </w:tcPr>
          <w:p w:rsidR="00A75862" w:rsidRPr="00F95266" w:rsidRDefault="005A1F0B" w:rsidP="00F95266">
            <w:pPr>
              <w:rPr>
                <w:sz w:val="18"/>
                <w:szCs w:val="18"/>
              </w:rPr>
            </w:pPr>
            <w:bookmarkStart w:id="15" w:name="_Toc382407661"/>
            <w:r w:rsidRPr="00F95266">
              <w:rPr>
                <w:bCs/>
                <w:i/>
                <w:iCs/>
                <w:sz w:val="18"/>
                <w:szCs w:val="18"/>
              </w:rPr>
              <w:t>Zdroj: MSC 2007 ke dni 31.12.2013</w:t>
            </w:r>
            <w:bookmarkEnd w:id="15"/>
          </w:p>
        </w:tc>
        <w:tc>
          <w:tcPr>
            <w:tcW w:w="1300" w:type="dxa"/>
            <w:gridSpan w:val="2"/>
            <w:tcBorders>
              <w:top w:val="nil"/>
              <w:left w:val="nil"/>
              <w:bottom w:val="nil"/>
              <w:right w:val="nil"/>
            </w:tcBorders>
            <w:noWrap/>
            <w:vAlign w:val="bottom"/>
          </w:tcPr>
          <w:p w:rsidR="00A75862" w:rsidRPr="00B90C30" w:rsidRDefault="00A75862" w:rsidP="00B90C30">
            <w:pPr>
              <w:rPr>
                <w:rFonts w:ascii="Arial" w:hAnsi="Arial" w:cs="Arial"/>
              </w:rPr>
            </w:pPr>
          </w:p>
        </w:tc>
        <w:tc>
          <w:tcPr>
            <w:tcW w:w="1720" w:type="dxa"/>
            <w:gridSpan w:val="2"/>
            <w:tcBorders>
              <w:top w:val="nil"/>
              <w:left w:val="nil"/>
              <w:bottom w:val="nil"/>
              <w:right w:val="nil"/>
            </w:tcBorders>
            <w:noWrap/>
            <w:vAlign w:val="bottom"/>
          </w:tcPr>
          <w:p w:rsidR="00A75862" w:rsidRPr="00B90C30" w:rsidRDefault="00A75862" w:rsidP="00B90C30">
            <w:pPr>
              <w:rPr>
                <w:rFonts w:ascii="Arial" w:hAnsi="Arial" w:cs="Arial"/>
              </w:rPr>
            </w:pPr>
          </w:p>
        </w:tc>
        <w:tc>
          <w:tcPr>
            <w:tcW w:w="1240" w:type="dxa"/>
            <w:gridSpan w:val="2"/>
            <w:tcBorders>
              <w:top w:val="nil"/>
              <w:left w:val="nil"/>
              <w:bottom w:val="nil"/>
              <w:right w:val="nil"/>
            </w:tcBorders>
            <w:noWrap/>
            <w:vAlign w:val="bottom"/>
          </w:tcPr>
          <w:p w:rsidR="00A75862" w:rsidRPr="00B90C30" w:rsidRDefault="00A75862" w:rsidP="00B90C30">
            <w:pPr>
              <w:rPr>
                <w:rFonts w:ascii="Arial" w:hAnsi="Arial" w:cs="Arial"/>
              </w:rPr>
            </w:pPr>
          </w:p>
        </w:tc>
      </w:tr>
    </w:tbl>
    <w:p w:rsidR="00A75862" w:rsidRDefault="00A75862" w:rsidP="0041525E">
      <w:pPr>
        <w:rPr>
          <w:b/>
          <w:sz w:val="22"/>
          <w:szCs w:val="22"/>
        </w:rPr>
      </w:pPr>
    </w:p>
    <w:p w:rsidR="00A75862" w:rsidRDefault="00A75862" w:rsidP="0041525E">
      <w:pPr>
        <w:rPr>
          <w:b/>
          <w:sz w:val="22"/>
          <w:szCs w:val="22"/>
        </w:rPr>
      </w:pPr>
    </w:p>
    <w:p w:rsidR="007350B4" w:rsidRDefault="007350B4" w:rsidP="0041525E">
      <w:pPr>
        <w:rPr>
          <w:b/>
          <w:sz w:val="22"/>
          <w:szCs w:val="22"/>
        </w:rPr>
      </w:pPr>
    </w:p>
    <w:p w:rsidR="00A75862" w:rsidRDefault="00A75862" w:rsidP="0041525E">
      <w:pPr>
        <w:rPr>
          <w:b/>
          <w:sz w:val="22"/>
          <w:szCs w:val="22"/>
        </w:rPr>
      </w:pPr>
      <w:r w:rsidRPr="001B1DDE">
        <w:rPr>
          <w:b/>
          <w:sz w:val="22"/>
          <w:szCs w:val="22"/>
        </w:rPr>
        <w:t>Naplňování pravidla n+3/n+2</w:t>
      </w:r>
    </w:p>
    <w:p w:rsidR="00A75862" w:rsidRPr="00E436C9" w:rsidRDefault="00A75862" w:rsidP="0041525E">
      <w:pPr>
        <w:rPr>
          <w:b/>
          <w:sz w:val="22"/>
          <w:szCs w:val="22"/>
        </w:rPr>
      </w:pPr>
    </w:p>
    <w:p w:rsidR="00A75862" w:rsidRDefault="00A75862" w:rsidP="00B90C30">
      <w:pPr>
        <w:jc w:val="both"/>
        <w:rPr>
          <w:sz w:val="22"/>
          <w:szCs w:val="22"/>
        </w:rPr>
      </w:pPr>
      <w:r>
        <w:rPr>
          <w:sz w:val="22"/>
          <w:szCs w:val="22"/>
        </w:rPr>
        <w:t>ŘO IOP sleduje průběh čerpání prostředků ze SF po jednotlivých fázích administrace projektových žádostí a výši čerpání porovnává s limitem  daného roku. Rozhodným okamžikem pro naplnění pravidla n+3/n+2 je stav, kdy objem průběžných, příp. zálohových plateb</w:t>
      </w:r>
      <w:r w:rsidR="00FB7731">
        <w:rPr>
          <w:sz w:val="22"/>
          <w:szCs w:val="22"/>
        </w:rPr>
        <w:t>,</w:t>
      </w:r>
      <w:r>
        <w:rPr>
          <w:sz w:val="22"/>
          <w:szCs w:val="22"/>
        </w:rPr>
        <w:t xml:space="preserve"> pro každý cíl zvlášť</w:t>
      </w:r>
      <w:r w:rsidRPr="00F94156">
        <w:rPr>
          <w:sz w:val="22"/>
          <w:szCs w:val="22"/>
        </w:rPr>
        <w:t xml:space="preserve"> </w:t>
      </w:r>
      <w:r>
        <w:rPr>
          <w:sz w:val="22"/>
          <w:szCs w:val="22"/>
        </w:rPr>
        <w:t>se rovná nebo je vyšší než limit daného roku.</w:t>
      </w:r>
    </w:p>
    <w:p w:rsidR="00A75862" w:rsidRDefault="00A75862" w:rsidP="00B90C30">
      <w:pPr>
        <w:jc w:val="both"/>
        <w:rPr>
          <w:sz w:val="22"/>
          <w:szCs w:val="22"/>
        </w:rPr>
      </w:pPr>
    </w:p>
    <w:p w:rsidR="00A75862" w:rsidRDefault="00A75862" w:rsidP="00B90C30">
      <w:pPr>
        <w:rPr>
          <w:sz w:val="22"/>
          <w:szCs w:val="22"/>
        </w:rPr>
      </w:pPr>
      <w:r>
        <w:rPr>
          <w:sz w:val="22"/>
          <w:szCs w:val="22"/>
        </w:rPr>
        <w:t xml:space="preserve">Limit pro rok 2013 v cíli Konvergence činil 1 001,4 mil EUR, při započtení zálohových plateb byly od EK přijaty platby ve </w:t>
      </w:r>
      <w:r w:rsidRPr="00336D0F">
        <w:rPr>
          <w:sz w:val="22"/>
          <w:szCs w:val="22"/>
        </w:rPr>
        <w:t xml:space="preserve">výši </w:t>
      </w:r>
      <w:r w:rsidRPr="00642923">
        <w:rPr>
          <w:sz w:val="22"/>
          <w:szCs w:val="22"/>
        </w:rPr>
        <w:t>939,2</w:t>
      </w:r>
      <w:r w:rsidRPr="00336D0F">
        <w:rPr>
          <w:sz w:val="22"/>
          <w:szCs w:val="22"/>
        </w:rPr>
        <w:t xml:space="preserve"> mil. EUR.</w:t>
      </w:r>
    </w:p>
    <w:p w:rsidR="00A75862" w:rsidRDefault="00A75862" w:rsidP="00B90C30">
      <w:pPr>
        <w:rPr>
          <w:sz w:val="22"/>
          <w:szCs w:val="22"/>
        </w:rPr>
      </w:pPr>
    </w:p>
    <w:p w:rsidR="00A75862" w:rsidRPr="007D1437" w:rsidRDefault="0013360F" w:rsidP="00D1797E">
      <w:pPr>
        <w:pStyle w:val="tabulka"/>
        <w:numPr>
          <w:ilvl w:val="0"/>
          <w:numId w:val="4"/>
        </w:numPr>
        <w:ind w:left="426"/>
        <w:jc w:val="center"/>
      </w:pPr>
      <w:r>
        <w:t xml:space="preserve"> </w:t>
      </w:r>
      <w:r w:rsidR="00A75862" w:rsidRPr="00094678">
        <w:t>Přehled naplňování pravidla n+3/n+2 pro cíl KONV</w:t>
      </w:r>
      <w:r w:rsidR="007408C9">
        <w:t xml:space="preserve"> (v EUR)</w:t>
      </w:r>
    </w:p>
    <w:tbl>
      <w:tblPr>
        <w:tblW w:w="9639" w:type="dxa"/>
        <w:jc w:val="center"/>
        <w:tblLayout w:type="fixed"/>
        <w:tblCellMar>
          <w:left w:w="70" w:type="dxa"/>
          <w:right w:w="70" w:type="dxa"/>
        </w:tblCellMar>
        <w:tblLook w:val="00A0" w:firstRow="1" w:lastRow="0" w:firstColumn="1" w:lastColumn="0" w:noHBand="0" w:noVBand="0"/>
      </w:tblPr>
      <w:tblGrid>
        <w:gridCol w:w="811"/>
        <w:gridCol w:w="1066"/>
        <w:gridCol w:w="1066"/>
        <w:gridCol w:w="941"/>
        <w:gridCol w:w="941"/>
        <w:gridCol w:w="941"/>
        <w:gridCol w:w="941"/>
        <w:gridCol w:w="1061"/>
        <w:gridCol w:w="899"/>
        <w:gridCol w:w="972"/>
      </w:tblGrid>
      <w:tr w:rsidR="009D7487" w:rsidRPr="00B90C30" w:rsidTr="0026170C">
        <w:trPr>
          <w:trHeight w:val="1875"/>
          <w:jc w:val="center"/>
        </w:trPr>
        <w:tc>
          <w:tcPr>
            <w:tcW w:w="819"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Finanční plán - rok</w:t>
            </w:r>
          </w:p>
        </w:tc>
        <w:tc>
          <w:tcPr>
            <w:tcW w:w="1076"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Celková alokace EU prostředků 2007-2013 - roční</w:t>
            </w:r>
          </w:p>
        </w:tc>
        <w:tc>
          <w:tcPr>
            <w:tcW w:w="1076"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26170C">
            <w:pPr>
              <w:jc w:val="center"/>
              <w:rPr>
                <w:b/>
                <w:bCs/>
                <w:sz w:val="16"/>
                <w:szCs w:val="16"/>
              </w:rPr>
            </w:pPr>
            <w:r w:rsidRPr="00555962">
              <w:rPr>
                <w:b/>
                <w:bCs/>
                <w:sz w:val="16"/>
                <w:szCs w:val="16"/>
              </w:rPr>
              <w:t xml:space="preserve">n+3/n+2 limity - souhrnné </w:t>
            </w:r>
          </w:p>
        </w:tc>
        <w:tc>
          <w:tcPr>
            <w:tcW w:w="950"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Zálohy z EK - roční</w:t>
            </w:r>
          </w:p>
        </w:tc>
        <w:tc>
          <w:tcPr>
            <w:tcW w:w="950"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Žádosti o průběžnou/závěrečnou platbu předložené EK - roční</w:t>
            </w:r>
          </w:p>
        </w:tc>
        <w:tc>
          <w:tcPr>
            <w:tcW w:w="950"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Zálohy z EK + žádosti o platby z ČR - roční</w:t>
            </w:r>
          </w:p>
        </w:tc>
        <w:tc>
          <w:tcPr>
            <w:tcW w:w="950"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Zálohy z EK + žádosti o platby - souhrnné</w:t>
            </w:r>
          </w:p>
        </w:tc>
        <w:tc>
          <w:tcPr>
            <w:tcW w:w="1071"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Rozdíl mezi limity a platbami - souhrnné</w:t>
            </w:r>
          </w:p>
        </w:tc>
        <w:tc>
          <w:tcPr>
            <w:tcW w:w="907"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Alokace velkých projektů k odečtení v rámci pravidla n+3/n+2</w:t>
            </w:r>
          </w:p>
        </w:tc>
        <w:tc>
          <w:tcPr>
            <w:tcW w:w="981" w:type="dxa"/>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76933C"/>
            <w:vAlign w:val="center"/>
          </w:tcPr>
          <w:p w:rsidR="00A75862" w:rsidRPr="00AF2A60" w:rsidRDefault="00A75862" w:rsidP="00AF2A60">
            <w:pPr>
              <w:jc w:val="center"/>
              <w:rPr>
                <w:b/>
                <w:bCs/>
                <w:sz w:val="16"/>
                <w:szCs w:val="16"/>
              </w:rPr>
            </w:pPr>
            <w:r w:rsidRPr="00AF2A60">
              <w:rPr>
                <w:b/>
                <w:bCs/>
                <w:sz w:val="16"/>
                <w:szCs w:val="16"/>
              </w:rPr>
              <w:t>Rozdíl mezi</w:t>
            </w:r>
          </w:p>
          <w:p w:rsidR="00A75862" w:rsidRPr="00555962" w:rsidRDefault="00A75862" w:rsidP="00AF2A60">
            <w:pPr>
              <w:jc w:val="center"/>
              <w:rPr>
                <w:b/>
                <w:bCs/>
                <w:sz w:val="16"/>
                <w:szCs w:val="16"/>
              </w:rPr>
            </w:pPr>
            <w:r w:rsidRPr="005B3C87">
              <w:rPr>
                <w:b/>
                <w:bCs/>
                <w:sz w:val="16"/>
                <w:szCs w:val="16"/>
              </w:rPr>
              <w:t>platbami se započítáním velkých projektů a limity</w:t>
            </w:r>
          </w:p>
        </w:tc>
      </w:tr>
      <w:tr w:rsidR="009D7487" w:rsidRPr="00B90C30" w:rsidTr="0026170C">
        <w:trPr>
          <w:trHeight w:val="255"/>
          <w:jc w:val="center"/>
        </w:trPr>
        <w:tc>
          <w:tcPr>
            <w:tcW w:w="819"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vAlign w:val="center"/>
          </w:tcPr>
          <w:p w:rsidR="00A75862" w:rsidRPr="00555962" w:rsidRDefault="00A75862" w:rsidP="00B90C30">
            <w:pPr>
              <w:rPr>
                <w:b/>
                <w:bCs/>
                <w:sz w:val="16"/>
                <w:szCs w:val="16"/>
              </w:rPr>
            </w:pPr>
          </w:p>
        </w:tc>
        <w:tc>
          <w:tcPr>
            <w:tcW w:w="1076"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555962" w:rsidRDefault="00A75862" w:rsidP="00B90C30">
            <w:pPr>
              <w:rPr>
                <w:b/>
                <w:bCs/>
                <w:sz w:val="16"/>
                <w:szCs w:val="16"/>
              </w:rPr>
            </w:pP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a</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b</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c</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d=b+c</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e</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f=e-a</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555962" w:rsidRDefault="00A75862" w:rsidP="00B90C30">
            <w:pPr>
              <w:jc w:val="center"/>
              <w:rPr>
                <w:sz w:val="16"/>
                <w:szCs w:val="16"/>
              </w:rPr>
            </w:pPr>
            <w:r w:rsidRPr="00555962">
              <w:rPr>
                <w:sz w:val="16"/>
                <w:szCs w:val="16"/>
              </w:rPr>
              <w:t>g</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h=f+g</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2007</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192 686 939</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0</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0</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2008</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202 164 946</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77 650 533</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77 650 533</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77 650 533</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2009</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211 684 389</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62 120 427</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5 008 671</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67 129 098</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144 779 631</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2010</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221 648 970</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80 625 348</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80 625 348</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225 404 979</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2011</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237 465 225</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234 279 436</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555962" w:rsidRDefault="00A75862" w:rsidP="00B90C30">
            <w:pPr>
              <w:jc w:val="right"/>
              <w:rPr>
                <w:sz w:val="16"/>
                <w:szCs w:val="16"/>
              </w:rPr>
            </w:pPr>
            <w:r w:rsidRPr="00555962">
              <w:rPr>
                <w:sz w:val="16"/>
                <w:szCs w:val="16"/>
              </w:rPr>
              <w:t>133 186 699</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133 186 699</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358 591 678</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124 312 242</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124 312 242</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2012</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247 398 119</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478 078 315</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187 337 383</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187 337 383</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545 929 061</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67 850 746</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67 850 746</w:t>
            </w:r>
          </w:p>
        </w:tc>
      </w:tr>
      <w:tr w:rsidR="009D7487" w:rsidRPr="00B90C30" w:rsidTr="0026170C">
        <w:trPr>
          <w:trHeight w:val="270"/>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2013</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278 308 099</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1 001 421 489</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393 274 551</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393 274 551</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939 203 612</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-62 217 878</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26170C">
            <w:pPr>
              <w:jc w:val="right"/>
              <w:rPr>
                <w:sz w:val="16"/>
                <w:szCs w:val="16"/>
              </w:rPr>
            </w:pPr>
            <w:r w:rsidRPr="00555962">
              <w:rPr>
                <w:sz w:val="16"/>
                <w:szCs w:val="16"/>
              </w:rPr>
              <w:t>97</w:t>
            </w:r>
            <w:r w:rsidR="0026170C">
              <w:rPr>
                <w:sz w:val="16"/>
                <w:szCs w:val="16"/>
              </w:rPr>
              <w:t> </w:t>
            </w:r>
            <w:r w:rsidRPr="00555962">
              <w:rPr>
                <w:sz w:val="16"/>
                <w:szCs w:val="16"/>
              </w:rPr>
              <w:t>501</w:t>
            </w:r>
            <w:r w:rsidR="0026170C">
              <w:rPr>
                <w:sz w:val="16"/>
                <w:szCs w:val="16"/>
              </w:rPr>
              <w:t xml:space="preserve"> </w:t>
            </w:r>
            <w:r w:rsidRPr="00555962">
              <w:rPr>
                <w:sz w:val="16"/>
                <w:szCs w:val="16"/>
              </w:rPr>
              <w:t>024</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35 283 146</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2014</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1 280 934 098</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b/>
                <w:bCs/>
                <w:i/>
                <w:iCs/>
                <w:sz w:val="16"/>
                <w:szCs w:val="16"/>
              </w:rPr>
            </w:pPr>
            <w:r w:rsidRPr="00555962">
              <w:rPr>
                <w:b/>
                <w:bCs/>
                <w:i/>
                <w:iCs/>
                <w:sz w:val="16"/>
                <w:szCs w:val="16"/>
              </w:rPr>
              <w:t> </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rPr>
                <w:b/>
                <w:bCs/>
                <w:i/>
                <w:iCs/>
                <w:sz w:val="16"/>
                <w:szCs w:val="16"/>
              </w:rPr>
            </w:pPr>
            <w:r w:rsidRPr="00555962">
              <w:rPr>
                <w:b/>
                <w:bCs/>
                <w:i/>
                <w:iCs/>
                <w:sz w:val="16"/>
                <w:szCs w:val="16"/>
              </w:rPr>
              <w:t> </w:t>
            </w:r>
          </w:p>
        </w:tc>
      </w:tr>
      <w:tr w:rsidR="009D7487" w:rsidRPr="00B90C30" w:rsidTr="0026170C">
        <w:trPr>
          <w:trHeight w:val="255"/>
          <w:jc w:val="center"/>
        </w:trPr>
        <w:tc>
          <w:tcPr>
            <w:tcW w:w="81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2015</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1 591 356 687</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0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0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8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r>
      <w:tr w:rsidR="006170AB" w:rsidRPr="00B90C30" w:rsidTr="006170AB">
        <w:trPr>
          <w:trHeight w:val="255"/>
          <w:jc w:val="center"/>
        </w:trPr>
        <w:tc>
          <w:tcPr>
            <w:tcW w:w="819" w:type="dxa"/>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6170AB">
            <w:pPr>
              <w:jc w:val="center"/>
              <w:rPr>
                <w:b/>
                <w:bCs/>
                <w:i/>
                <w:iCs/>
                <w:sz w:val="16"/>
                <w:szCs w:val="16"/>
              </w:rPr>
            </w:pPr>
            <w:r w:rsidRPr="00555962">
              <w:rPr>
                <w:b/>
                <w:bCs/>
                <w:i/>
                <w:iCs/>
                <w:sz w:val="16"/>
                <w:szCs w:val="16"/>
              </w:rPr>
              <w:t>Celkem</w:t>
            </w:r>
          </w:p>
        </w:tc>
        <w:tc>
          <w:tcPr>
            <w:tcW w:w="107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1 591 356 687</w:t>
            </w:r>
          </w:p>
        </w:tc>
        <w:tc>
          <w:tcPr>
            <w:tcW w:w="107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1 591 356 687</w:t>
            </w:r>
          </w:p>
        </w:tc>
        <w:tc>
          <w:tcPr>
            <w:tcW w:w="95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139 770 960</w:t>
            </w:r>
          </w:p>
        </w:tc>
        <w:tc>
          <w:tcPr>
            <w:tcW w:w="95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799 432 652</w:t>
            </w:r>
          </w:p>
        </w:tc>
        <w:tc>
          <w:tcPr>
            <w:tcW w:w="95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939 203 612</w:t>
            </w:r>
          </w:p>
        </w:tc>
        <w:tc>
          <w:tcPr>
            <w:tcW w:w="95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939 203 612</w:t>
            </w:r>
          </w:p>
        </w:tc>
        <w:tc>
          <w:tcPr>
            <w:tcW w:w="1071"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rPr>
                <w:b/>
                <w:bCs/>
                <w:i/>
                <w:iCs/>
                <w:sz w:val="16"/>
                <w:szCs w:val="16"/>
              </w:rPr>
            </w:pPr>
            <w:r w:rsidRPr="00555962">
              <w:rPr>
                <w:b/>
                <w:bCs/>
                <w:i/>
                <w:iCs/>
                <w:sz w:val="16"/>
                <w:szCs w:val="16"/>
              </w:rPr>
              <w:t> </w:t>
            </w:r>
          </w:p>
        </w:tc>
        <w:tc>
          <w:tcPr>
            <w:tcW w:w="907"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bottom"/>
          </w:tcPr>
          <w:p w:rsidR="00A75862" w:rsidRPr="00555962" w:rsidRDefault="00A75862" w:rsidP="00B90C30">
            <w:pPr>
              <w:rPr>
                <w:b/>
                <w:bCs/>
                <w:i/>
                <w:iCs/>
                <w:sz w:val="16"/>
                <w:szCs w:val="16"/>
              </w:rPr>
            </w:pPr>
            <w:r w:rsidRPr="00555962">
              <w:rPr>
                <w:b/>
                <w:bCs/>
                <w:i/>
                <w:iCs/>
                <w:sz w:val="16"/>
                <w:szCs w:val="16"/>
              </w:rPr>
              <w:t> </w:t>
            </w:r>
          </w:p>
        </w:tc>
        <w:tc>
          <w:tcPr>
            <w:tcW w:w="981"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000000" w:fill="76933C"/>
            <w:noWrap/>
            <w:vAlign w:val="bottom"/>
          </w:tcPr>
          <w:p w:rsidR="00A75862" w:rsidRPr="00555962" w:rsidRDefault="00A75862" w:rsidP="00B90C30">
            <w:pPr>
              <w:rPr>
                <w:b/>
                <w:bCs/>
                <w:i/>
                <w:iCs/>
                <w:sz w:val="16"/>
                <w:szCs w:val="16"/>
              </w:rPr>
            </w:pPr>
            <w:r w:rsidRPr="00555962">
              <w:rPr>
                <w:b/>
                <w:bCs/>
                <w:i/>
                <w:iCs/>
                <w:sz w:val="16"/>
                <w:szCs w:val="16"/>
              </w:rPr>
              <w:t> </w:t>
            </w:r>
          </w:p>
        </w:tc>
      </w:tr>
    </w:tbl>
    <w:p w:rsidR="00050D39" w:rsidRDefault="008B65B9" w:rsidP="008B65B9">
      <w:pPr>
        <w:rPr>
          <w:i/>
          <w:sz w:val="18"/>
          <w:szCs w:val="18"/>
        </w:rPr>
      </w:pPr>
      <w:r w:rsidRPr="00555962">
        <w:rPr>
          <w:i/>
          <w:sz w:val="18"/>
          <w:szCs w:val="18"/>
        </w:rPr>
        <w:t>Zdroj: MSC 2007 ke dni 31.12.2013, Programový dokument IOP, prosinec 2013</w:t>
      </w:r>
    </w:p>
    <w:p w:rsidR="008B65B9" w:rsidRDefault="008B65B9" w:rsidP="008B65B9"/>
    <w:p w:rsidR="003E2785" w:rsidRPr="00D0487D" w:rsidRDefault="00A75862" w:rsidP="0041525E">
      <w:pPr>
        <w:rPr>
          <w:sz w:val="22"/>
          <w:szCs w:val="22"/>
        </w:rPr>
      </w:pPr>
      <w:r w:rsidRPr="00D0487D">
        <w:rPr>
          <w:sz w:val="22"/>
          <w:szCs w:val="22"/>
        </w:rPr>
        <w:t>Limit pro rok 2013 v cíli Regionální konkurenceschopnost a zaměstnanost činil 19 248,5 mil. EUR, platby přijaté od EK po započtení zálohových plateb činily 17,1 mil. EUR.</w:t>
      </w:r>
    </w:p>
    <w:p w:rsidR="00A75862" w:rsidRDefault="00A75862" w:rsidP="0041525E">
      <w:pPr>
        <w:rPr>
          <w:sz w:val="24"/>
          <w:szCs w:val="24"/>
        </w:rPr>
      </w:pPr>
    </w:p>
    <w:p w:rsidR="008B4348" w:rsidRPr="009D28F1" w:rsidRDefault="008B4348" w:rsidP="0041525E">
      <w:pPr>
        <w:rPr>
          <w:sz w:val="24"/>
          <w:szCs w:val="24"/>
        </w:rPr>
      </w:pPr>
    </w:p>
    <w:tbl>
      <w:tblPr>
        <w:tblW w:w="9072" w:type="dxa"/>
        <w:tblInd w:w="70" w:type="dxa"/>
        <w:tblLayout w:type="fixed"/>
        <w:tblCellMar>
          <w:left w:w="70" w:type="dxa"/>
          <w:right w:w="70" w:type="dxa"/>
        </w:tblCellMar>
        <w:tblLook w:val="00A0" w:firstRow="1" w:lastRow="0" w:firstColumn="1" w:lastColumn="0" w:noHBand="0" w:noVBand="0"/>
      </w:tblPr>
      <w:tblGrid>
        <w:gridCol w:w="851"/>
        <w:gridCol w:w="1276"/>
        <w:gridCol w:w="1275"/>
        <w:gridCol w:w="1134"/>
        <w:gridCol w:w="993"/>
        <w:gridCol w:w="992"/>
        <w:gridCol w:w="1276"/>
        <w:gridCol w:w="1275"/>
      </w:tblGrid>
      <w:tr w:rsidR="00A75862" w:rsidRPr="00B90C30" w:rsidTr="008C4750">
        <w:trPr>
          <w:trHeight w:val="255"/>
        </w:trPr>
        <w:tc>
          <w:tcPr>
            <w:tcW w:w="9072" w:type="dxa"/>
            <w:gridSpan w:val="8"/>
            <w:tcBorders>
              <w:top w:val="nil"/>
              <w:left w:val="nil"/>
              <w:bottom w:val="double" w:sz="4" w:space="0" w:color="4F6228"/>
              <w:right w:val="nil"/>
            </w:tcBorders>
            <w:noWrap/>
            <w:vAlign w:val="bottom"/>
          </w:tcPr>
          <w:p w:rsidR="00A75862" w:rsidRPr="00B90C30" w:rsidRDefault="00A75862" w:rsidP="00D1797E">
            <w:pPr>
              <w:pStyle w:val="tabulka"/>
              <w:numPr>
                <w:ilvl w:val="0"/>
                <w:numId w:val="4"/>
              </w:numPr>
              <w:ind w:left="426"/>
              <w:jc w:val="center"/>
            </w:pPr>
            <w:r w:rsidRPr="00E3092A">
              <w:t>Přehled naplňování pravidla n+3/n+2 pro cíl RKaZ</w:t>
            </w:r>
            <w:r w:rsidR="007408C9">
              <w:t xml:space="preserve"> (v EUR)</w:t>
            </w:r>
          </w:p>
        </w:tc>
      </w:tr>
      <w:tr w:rsidR="0081007F" w:rsidRPr="00555962" w:rsidTr="008C4750">
        <w:tc>
          <w:tcPr>
            <w:tcW w:w="851" w:type="dxa"/>
            <w:vMerge w:val="restart"/>
            <w:tcBorders>
              <w:top w:val="double" w:sz="4" w:space="0" w:color="4F6228"/>
              <w:left w:val="double" w:sz="4" w:space="0" w:color="4F6228"/>
              <w:bottom w:val="single" w:sz="4" w:space="0" w:color="4F6228" w:themeColor="accent3" w:themeShade="80"/>
              <w:right w:val="single" w:sz="4"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Finanční plán - rok</w:t>
            </w:r>
          </w:p>
        </w:tc>
        <w:tc>
          <w:tcPr>
            <w:tcW w:w="1276" w:type="dxa"/>
            <w:vMerge w:val="restart"/>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Celková alokace EU prostředků 2007-2013 - roční</w:t>
            </w:r>
          </w:p>
        </w:tc>
        <w:tc>
          <w:tcPr>
            <w:tcW w:w="1275"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 xml:space="preserve">n+3/n+2 limity - souhrnné </w:t>
            </w:r>
          </w:p>
        </w:tc>
        <w:tc>
          <w:tcPr>
            <w:tcW w:w="1134"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Zálohy z EK - roční</w:t>
            </w:r>
          </w:p>
        </w:tc>
        <w:tc>
          <w:tcPr>
            <w:tcW w:w="993"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Žádosti o průběžnou/závěrečnou platbu předložené EK - roční</w:t>
            </w:r>
          </w:p>
        </w:tc>
        <w:tc>
          <w:tcPr>
            <w:tcW w:w="992"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Zálohy z EK + žádosti o platby z ČR - roční</w:t>
            </w:r>
          </w:p>
        </w:tc>
        <w:tc>
          <w:tcPr>
            <w:tcW w:w="1276"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Zálohy z EK + žádosti o platby - souhrnné</w:t>
            </w:r>
          </w:p>
        </w:tc>
        <w:tc>
          <w:tcPr>
            <w:tcW w:w="1275" w:type="dxa"/>
            <w:tcBorders>
              <w:top w:val="double" w:sz="4" w:space="0" w:color="4F6228"/>
              <w:left w:val="single" w:sz="4" w:space="0" w:color="4F6228" w:themeColor="accent3" w:themeShade="80"/>
              <w:bottom w:val="single" w:sz="4" w:space="0" w:color="4F6228" w:themeColor="accent3" w:themeShade="80"/>
              <w:right w:val="double" w:sz="4" w:space="0" w:color="4F6228"/>
            </w:tcBorders>
            <w:shd w:val="clear" w:color="000000" w:fill="76933C"/>
            <w:vAlign w:val="center"/>
          </w:tcPr>
          <w:p w:rsidR="00A75862" w:rsidRPr="00555962" w:rsidRDefault="00A75862" w:rsidP="00B90C30">
            <w:pPr>
              <w:jc w:val="center"/>
              <w:rPr>
                <w:b/>
                <w:bCs/>
                <w:sz w:val="16"/>
                <w:szCs w:val="16"/>
              </w:rPr>
            </w:pPr>
            <w:r w:rsidRPr="00555962">
              <w:rPr>
                <w:b/>
                <w:bCs/>
                <w:sz w:val="16"/>
                <w:szCs w:val="16"/>
              </w:rPr>
              <w:t>Rozdíl mezi limity a platbami - souhrnné</w:t>
            </w:r>
          </w:p>
        </w:tc>
      </w:tr>
      <w:tr w:rsidR="0081007F" w:rsidRPr="00555962" w:rsidTr="009026D3">
        <w:tc>
          <w:tcPr>
            <w:tcW w:w="851" w:type="dxa"/>
            <w:vMerge/>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vAlign w:val="center"/>
          </w:tcPr>
          <w:p w:rsidR="00A75862" w:rsidRPr="00555962" w:rsidRDefault="00A75862" w:rsidP="00B90C30">
            <w:pPr>
              <w:rPr>
                <w:b/>
                <w:bCs/>
                <w:sz w:val="16"/>
                <w:szCs w:val="16"/>
              </w:rPr>
            </w:pPr>
          </w:p>
        </w:tc>
        <w:tc>
          <w:tcPr>
            <w:tcW w:w="1276" w:type="dxa"/>
            <w:vMerge/>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555962" w:rsidRDefault="00A75862" w:rsidP="00B90C30">
            <w:pPr>
              <w:rPr>
                <w:b/>
                <w:bCs/>
                <w:sz w:val="16"/>
                <w:szCs w:val="16"/>
              </w:rPr>
            </w:pP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a</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b</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c</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d=b+c</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sz w:val="16"/>
                <w:szCs w:val="16"/>
              </w:rPr>
            </w:pPr>
            <w:r w:rsidRPr="00555962">
              <w:rPr>
                <w:sz w:val="16"/>
                <w:szCs w:val="16"/>
              </w:rPr>
              <w:t>e</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shd w:val="clear" w:color="000000" w:fill="76933C"/>
            <w:noWrap/>
            <w:vAlign w:val="bottom"/>
          </w:tcPr>
          <w:p w:rsidR="00A75862" w:rsidRPr="00555962" w:rsidRDefault="00A75862" w:rsidP="00B90C30">
            <w:pPr>
              <w:jc w:val="center"/>
              <w:rPr>
                <w:sz w:val="16"/>
                <w:szCs w:val="16"/>
              </w:rPr>
            </w:pPr>
            <w:r w:rsidRPr="00555962">
              <w:rPr>
                <w:sz w:val="16"/>
                <w:szCs w:val="16"/>
              </w:rPr>
              <w:t>f=e-a</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2007</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3 951 894</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0</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0</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rPr>
                <w:sz w:val="16"/>
                <w:szCs w:val="16"/>
              </w:rPr>
            </w:pPr>
            <w:r w:rsidRPr="00555962">
              <w:rPr>
                <w:sz w:val="16"/>
                <w:szCs w:val="16"/>
              </w:rPr>
              <w:t> </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2008</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4 030 931</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1 468 975</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1 468 975</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1 468 975</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rPr>
                <w:sz w:val="16"/>
                <w:szCs w:val="16"/>
              </w:rPr>
            </w:pPr>
            <w:r w:rsidRPr="00555962">
              <w:rPr>
                <w:sz w:val="16"/>
                <w:szCs w:val="16"/>
              </w:rPr>
              <w:t> </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2009</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4 111 551</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1 175 180</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3 569</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1 178 749</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2 647 724</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rPr>
                <w:sz w:val="16"/>
                <w:szCs w:val="16"/>
              </w:rPr>
            </w:pPr>
            <w:r w:rsidRPr="00555962">
              <w:rPr>
                <w:sz w:val="16"/>
                <w:szCs w:val="16"/>
              </w:rPr>
              <w:t> </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2010</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4 193 781</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850 986</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850 986</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3 498 710</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rPr>
                <w:sz w:val="16"/>
                <w:szCs w:val="16"/>
              </w:rPr>
            </w:pPr>
            <w:r w:rsidRPr="00555962">
              <w:rPr>
                <w:sz w:val="16"/>
                <w:szCs w:val="16"/>
              </w:rPr>
              <w:t> </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2011</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4 277 657</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4 689 580</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bottom"/>
          </w:tcPr>
          <w:p w:rsidR="00A75862" w:rsidRPr="00555962" w:rsidRDefault="00A75862" w:rsidP="00B90C30">
            <w:pPr>
              <w:jc w:val="right"/>
              <w:rPr>
                <w:sz w:val="16"/>
                <w:szCs w:val="16"/>
              </w:rPr>
            </w:pPr>
            <w:r w:rsidRPr="00555962">
              <w:rPr>
                <w:sz w:val="16"/>
                <w:szCs w:val="16"/>
              </w:rPr>
              <w:t>2 137 974</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2 137 974</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5 636 684</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jc w:val="right"/>
              <w:rPr>
                <w:sz w:val="16"/>
                <w:szCs w:val="16"/>
              </w:rPr>
            </w:pPr>
            <w:r w:rsidRPr="00555962">
              <w:rPr>
                <w:sz w:val="16"/>
                <w:szCs w:val="16"/>
              </w:rPr>
              <w:t>947 104</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2012</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4 363 210</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9 459 780</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4 390 225</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4 390 225</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10 026 909</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jc w:val="right"/>
              <w:rPr>
                <w:sz w:val="16"/>
                <w:szCs w:val="16"/>
              </w:rPr>
            </w:pPr>
            <w:r w:rsidRPr="00555962">
              <w:rPr>
                <w:sz w:val="16"/>
                <w:szCs w:val="16"/>
              </w:rPr>
              <w:t>567 129</w:t>
            </w:r>
          </w:p>
        </w:tc>
      </w:tr>
      <w:tr w:rsidR="0081007F" w:rsidRPr="00555962" w:rsidTr="009026D3">
        <w:trPr>
          <w:trHeight w:val="270"/>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2013</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2 736 597</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19 248 516</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7 045 526</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7 045 526</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17 072 436</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jc w:val="right"/>
              <w:rPr>
                <w:sz w:val="16"/>
                <w:szCs w:val="16"/>
              </w:rPr>
            </w:pPr>
            <w:r w:rsidRPr="00555962">
              <w:rPr>
                <w:sz w:val="16"/>
                <w:szCs w:val="16"/>
              </w:rPr>
              <w:t>-2 176 080</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2014</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24 270 375</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rPr>
                <w:b/>
                <w:bCs/>
                <w:i/>
                <w:iCs/>
                <w:sz w:val="16"/>
                <w:szCs w:val="16"/>
              </w:rPr>
            </w:pPr>
            <w:r w:rsidRPr="00555962">
              <w:rPr>
                <w:b/>
                <w:bCs/>
                <w:i/>
                <w:iCs/>
                <w:sz w:val="16"/>
                <w:szCs w:val="16"/>
              </w:rPr>
              <w:t> </w:t>
            </w:r>
          </w:p>
        </w:tc>
      </w:tr>
      <w:tr w:rsidR="0081007F" w:rsidRPr="00555962" w:rsidTr="009026D3">
        <w:trPr>
          <w:trHeight w:val="255"/>
        </w:trPr>
        <w:tc>
          <w:tcPr>
            <w:tcW w:w="851"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76933C"/>
            <w:noWrap/>
            <w:vAlign w:val="bottom"/>
          </w:tcPr>
          <w:p w:rsidR="00A75862" w:rsidRPr="00555962" w:rsidRDefault="00A75862" w:rsidP="00B90C30">
            <w:pPr>
              <w:jc w:val="center"/>
              <w:rPr>
                <w:b/>
                <w:bCs/>
                <w:sz w:val="16"/>
                <w:szCs w:val="16"/>
              </w:rPr>
            </w:pPr>
            <w:r w:rsidRPr="00555962">
              <w:rPr>
                <w:b/>
                <w:bCs/>
                <w:sz w:val="16"/>
                <w:szCs w:val="16"/>
              </w:rPr>
              <w:t>2015</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jc w:val="right"/>
              <w:rPr>
                <w:sz w:val="16"/>
                <w:szCs w:val="16"/>
              </w:rPr>
            </w:pPr>
            <w:r w:rsidRPr="00555962">
              <w:rPr>
                <w:sz w:val="16"/>
                <w:szCs w:val="16"/>
              </w:rPr>
              <w:t>27 665 621</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27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B90C30">
            <w:pPr>
              <w:rPr>
                <w:sz w:val="16"/>
                <w:szCs w:val="16"/>
              </w:rPr>
            </w:pPr>
            <w:r w:rsidRPr="00555962">
              <w:rPr>
                <w:sz w:val="16"/>
                <w:szCs w:val="16"/>
              </w:rPr>
              <w:t> </w:t>
            </w:r>
          </w:p>
        </w:tc>
        <w:tc>
          <w:tcPr>
            <w:tcW w:w="1275"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B90C30">
            <w:pPr>
              <w:rPr>
                <w:sz w:val="16"/>
                <w:szCs w:val="16"/>
              </w:rPr>
            </w:pPr>
            <w:r w:rsidRPr="00555962">
              <w:rPr>
                <w:sz w:val="16"/>
                <w:szCs w:val="16"/>
              </w:rPr>
              <w:t> </w:t>
            </w:r>
          </w:p>
        </w:tc>
      </w:tr>
      <w:tr w:rsidR="0081007F" w:rsidRPr="00555962" w:rsidTr="006170AB">
        <w:trPr>
          <w:trHeight w:val="255"/>
        </w:trPr>
        <w:tc>
          <w:tcPr>
            <w:tcW w:w="851" w:type="dxa"/>
            <w:tcBorders>
              <w:top w:val="single" w:sz="4" w:space="0" w:color="4F6228" w:themeColor="accent3" w:themeShade="80"/>
              <w:left w:val="double" w:sz="4" w:space="0" w:color="4F6228"/>
              <w:bottom w:val="double" w:sz="4" w:space="0" w:color="4F6228"/>
              <w:right w:val="single" w:sz="4" w:space="0" w:color="4F6228" w:themeColor="accent3" w:themeShade="80"/>
            </w:tcBorders>
            <w:shd w:val="clear" w:color="000000" w:fill="76933C"/>
            <w:noWrap/>
            <w:vAlign w:val="bottom"/>
          </w:tcPr>
          <w:p w:rsidR="00A75862" w:rsidRPr="00555962" w:rsidRDefault="00A75862" w:rsidP="006170AB">
            <w:pPr>
              <w:jc w:val="center"/>
              <w:rPr>
                <w:b/>
                <w:bCs/>
                <w:i/>
                <w:iCs/>
                <w:sz w:val="16"/>
                <w:szCs w:val="16"/>
              </w:rPr>
            </w:pPr>
            <w:r w:rsidRPr="00555962">
              <w:rPr>
                <w:b/>
                <w:bCs/>
                <w:i/>
                <w:iCs/>
                <w:sz w:val="16"/>
                <w:szCs w:val="16"/>
              </w:rPr>
              <w:t>Celkem</w:t>
            </w:r>
          </w:p>
        </w:tc>
        <w:tc>
          <w:tcPr>
            <w:tcW w:w="1276"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27 665 621</w:t>
            </w:r>
          </w:p>
        </w:tc>
        <w:tc>
          <w:tcPr>
            <w:tcW w:w="1275"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27 665 621</w:t>
            </w:r>
          </w:p>
        </w:tc>
        <w:tc>
          <w:tcPr>
            <w:tcW w:w="1134"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2 644 155</w:t>
            </w:r>
          </w:p>
        </w:tc>
        <w:tc>
          <w:tcPr>
            <w:tcW w:w="993"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14 428 281</w:t>
            </w:r>
          </w:p>
        </w:tc>
        <w:tc>
          <w:tcPr>
            <w:tcW w:w="992"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17 072 436</w:t>
            </w:r>
          </w:p>
        </w:tc>
        <w:tc>
          <w:tcPr>
            <w:tcW w:w="1276"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76933C"/>
            <w:noWrap/>
            <w:vAlign w:val="bottom"/>
          </w:tcPr>
          <w:p w:rsidR="00A75862" w:rsidRPr="00555962" w:rsidRDefault="00A75862" w:rsidP="00B90C30">
            <w:pPr>
              <w:jc w:val="right"/>
              <w:rPr>
                <w:b/>
                <w:bCs/>
                <w:i/>
                <w:iCs/>
                <w:sz w:val="16"/>
                <w:szCs w:val="16"/>
              </w:rPr>
            </w:pPr>
            <w:r w:rsidRPr="00555962">
              <w:rPr>
                <w:b/>
                <w:bCs/>
                <w:i/>
                <w:iCs/>
                <w:sz w:val="16"/>
                <w:szCs w:val="16"/>
              </w:rPr>
              <w:t>17 072 436</w:t>
            </w:r>
          </w:p>
        </w:tc>
        <w:tc>
          <w:tcPr>
            <w:tcW w:w="1275" w:type="dxa"/>
            <w:tcBorders>
              <w:top w:val="single" w:sz="4" w:space="0" w:color="4F6228" w:themeColor="accent3" w:themeShade="80"/>
              <w:left w:val="single" w:sz="4" w:space="0" w:color="4F6228" w:themeColor="accent3" w:themeShade="80"/>
              <w:bottom w:val="double" w:sz="4" w:space="0" w:color="4F6228"/>
              <w:right w:val="double" w:sz="4" w:space="0" w:color="4F6228"/>
            </w:tcBorders>
            <w:shd w:val="clear" w:color="000000" w:fill="76933C"/>
            <w:noWrap/>
            <w:vAlign w:val="bottom"/>
          </w:tcPr>
          <w:p w:rsidR="00A75862" w:rsidRPr="00555962" w:rsidRDefault="00A75862" w:rsidP="00B90C30">
            <w:pPr>
              <w:rPr>
                <w:b/>
                <w:bCs/>
                <w:i/>
                <w:iCs/>
                <w:sz w:val="16"/>
                <w:szCs w:val="16"/>
              </w:rPr>
            </w:pPr>
            <w:r w:rsidRPr="00555962">
              <w:rPr>
                <w:b/>
                <w:bCs/>
                <w:i/>
                <w:iCs/>
                <w:sz w:val="16"/>
                <w:szCs w:val="16"/>
              </w:rPr>
              <w:t> </w:t>
            </w:r>
          </w:p>
        </w:tc>
      </w:tr>
    </w:tbl>
    <w:p w:rsidR="00A75862" w:rsidRPr="008C4750" w:rsidRDefault="005A1F0B" w:rsidP="004855C8">
      <w:pPr>
        <w:rPr>
          <w:i/>
          <w:sz w:val="18"/>
          <w:szCs w:val="18"/>
        </w:rPr>
      </w:pPr>
      <w:r w:rsidRPr="008C4750">
        <w:rPr>
          <w:i/>
          <w:sz w:val="18"/>
          <w:szCs w:val="18"/>
        </w:rPr>
        <w:t>Zdroj: MSC 2007 ke dni 31.12.2013, Programový dokument IOP, prosinec 2013</w:t>
      </w:r>
    </w:p>
    <w:p w:rsidR="007350B4" w:rsidRDefault="007350B4" w:rsidP="004855C8">
      <w:pPr>
        <w:rPr>
          <w:rFonts w:ascii="Arial" w:hAnsi="Arial" w:cs="Arial"/>
        </w:rPr>
      </w:pPr>
    </w:p>
    <w:tbl>
      <w:tblPr>
        <w:tblW w:w="11987" w:type="dxa"/>
        <w:tblInd w:w="70" w:type="dxa"/>
        <w:tblCellMar>
          <w:left w:w="70" w:type="dxa"/>
          <w:right w:w="70" w:type="dxa"/>
        </w:tblCellMar>
        <w:tblLook w:val="00A0" w:firstRow="1" w:lastRow="0" w:firstColumn="1" w:lastColumn="0" w:noHBand="0" w:noVBand="0"/>
      </w:tblPr>
      <w:tblGrid>
        <w:gridCol w:w="9675"/>
        <w:gridCol w:w="1196"/>
        <w:gridCol w:w="1116"/>
      </w:tblGrid>
      <w:tr w:rsidR="00A75862" w:rsidRPr="00B90C30">
        <w:trPr>
          <w:trHeight w:val="255"/>
        </w:trPr>
        <w:tc>
          <w:tcPr>
            <w:tcW w:w="9675" w:type="dxa"/>
            <w:tcBorders>
              <w:top w:val="nil"/>
              <w:left w:val="nil"/>
              <w:bottom w:val="nil"/>
              <w:right w:val="nil"/>
            </w:tcBorders>
            <w:noWrap/>
            <w:vAlign w:val="bottom"/>
          </w:tcPr>
          <w:p w:rsidR="00A75862" w:rsidRPr="00B90C30" w:rsidRDefault="00A75862" w:rsidP="004855C8">
            <w:pPr>
              <w:rPr>
                <w:rFonts w:ascii="Arial" w:hAnsi="Arial" w:cs="Arial"/>
              </w:rPr>
            </w:pPr>
          </w:p>
        </w:tc>
        <w:tc>
          <w:tcPr>
            <w:tcW w:w="1196" w:type="dxa"/>
            <w:tcBorders>
              <w:top w:val="nil"/>
              <w:left w:val="nil"/>
              <w:bottom w:val="nil"/>
              <w:right w:val="nil"/>
            </w:tcBorders>
            <w:noWrap/>
            <w:vAlign w:val="bottom"/>
          </w:tcPr>
          <w:p w:rsidR="00A75862" w:rsidRPr="00B90C30" w:rsidRDefault="00A75862" w:rsidP="00B90C30">
            <w:pPr>
              <w:rPr>
                <w:rFonts w:ascii="Arial" w:hAnsi="Arial" w:cs="Arial"/>
              </w:rPr>
            </w:pPr>
          </w:p>
        </w:tc>
        <w:tc>
          <w:tcPr>
            <w:tcW w:w="1116" w:type="dxa"/>
            <w:tcBorders>
              <w:top w:val="nil"/>
              <w:left w:val="nil"/>
              <w:bottom w:val="nil"/>
              <w:right w:val="nil"/>
            </w:tcBorders>
            <w:noWrap/>
            <w:vAlign w:val="bottom"/>
          </w:tcPr>
          <w:p w:rsidR="00A75862" w:rsidRPr="00B90C30" w:rsidRDefault="00A75862" w:rsidP="00B90C30">
            <w:pPr>
              <w:rPr>
                <w:rFonts w:ascii="Arial" w:hAnsi="Arial" w:cs="Arial"/>
              </w:rPr>
            </w:pPr>
          </w:p>
        </w:tc>
      </w:tr>
    </w:tbl>
    <w:p w:rsidR="00A75862" w:rsidRDefault="00A75862" w:rsidP="009D28F1">
      <w:pPr>
        <w:jc w:val="both"/>
        <w:rPr>
          <w:sz w:val="22"/>
          <w:szCs w:val="22"/>
        </w:rPr>
      </w:pPr>
      <w:r>
        <w:rPr>
          <w:sz w:val="22"/>
          <w:szCs w:val="22"/>
        </w:rPr>
        <w:t xml:space="preserve">Vyhodnocení stavu naplnění pravidla n+3/n+2 podle jednotlivých cílů v roce 2013 je zobrazeno v následujícím grafu. V cíli Konvergence byl limit splněn s využitím záloh. Certifikováno (oproti částce přijatých plateb od EK jsou zde započítány vratky) bylo 51,83 % alokace cíle, při započítání přijatých záloh od EK bylo vyčerpáno 60,63 %. V roce 2013 bylo nutné vyčerpat </w:t>
      </w:r>
      <w:r w:rsidR="007F27A0">
        <w:rPr>
          <w:sz w:val="22"/>
          <w:szCs w:val="22"/>
        </w:rPr>
        <w:t>62,93</w:t>
      </w:r>
      <w:r w:rsidR="005B1F64">
        <w:rPr>
          <w:sz w:val="22"/>
          <w:szCs w:val="22"/>
        </w:rPr>
        <w:t xml:space="preserve"> </w:t>
      </w:r>
      <w:r w:rsidR="007F27A0">
        <w:rPr>
          <w:sz w:val="22"/>
          <w:szCs w:val="22"/>
        </w:rPr>
        <w:t>%</w:t>
      </w:r>
      <w:r w:rsidR="005B1F64">
        <w:rPr>
          <w:sz w:val="22"/>
          <w:szCs w:val="22"/>
        </w:rPr>
        <w:t xml:space="preserve"> </w:t>
      </w:r>
      <w:r w:rsidR="007F27A0">
        <w:rPr>
          <w:sz w:val="22"/>
          <w:szCs w:val="22"/>
        </w:rPr>
        <w:t xml:space="preserve">alokace. Limit se ale díky započtení velkých projektů snížil na </w:t>
      </w:r>
      <w:r w:rsidR="005B1F64">
        <w:rPr>
          <w:sz w:val="22"/>
          <w:szCs w:val="22"/>
        </w:rPr>
        <w:t xml:space="preserve">56,8 %, a tak došlo k naplnění limitu n+3/n+2.  </w:t>
      </w:r>
      <w:r>
        <w:rPr>
          <w:sz w:val="22"/>
          <w:szCs w:val="22"/>
        </w:rPr>
        <w:t xml:space="preserve"> Pro splnění pravidla n+3/n+2 bylo využito části záloh ve výš</w:t>
      </w:r>
      <w:r w:rsidR="00D0487D">
        <w:rPr>
          <w:sz w:val="22"/>
          <w:szCs w:val="22"/>
        </w:rPr>
        <w:t xml:space="preserve">i </w:t>
      </w:r>
      <w:r>
        <w:rPr>
          <w:sz w:val="22"/>
          <w:szCs w:val="22"/>
        </w:rPr>
        <w:t xml:space="preserve">79,1 mil. EUR. </w:t>
      </w:r>
    </w:p>
    <w:p w:rsidR="00D0487D" w:rsidRDefault="00D0487D" w:rsidP="009D28F1">
      <w:pPr>
        <w:jc w:val="both"/>
        <w:rPr>
          <w:sz w:val="22"/>
          <w:szCs w:val="22"/>
        </w:rPr>
      </w:pPr>
    </w:p>
    <w:p w:rsidR="00AB5C5E" w:rsidRDefault="00A75862" w:rsidP="009D28F1">
      <w:pPr>
        <w:jc w:val="both"/>
        <w:rPr>
          <w:sz w:val="22"/>
          <w:szCs w:val="22"/>
        </w:rPr>
      </w:pPr>
      <w:r>
        <w:rPr>
          <w:sz w:val="22"/>
          <w:szCs w:val="22"/>
        </w:rPr>
        <w:t>Limit pro splnění pravidla n+3/n+2 v cíli RKaZ byl pro rok 2013 69,58 %, certifikováno bylo 52,15 % a při započítání záloh přijatých od EK bylo vyčerpáno 61,71 %</w:t>
      </w:r>
      <w:r w:rsidR="0058069D">
        <w:rPr>
          <w:sz w:val="22"/>
          <w:szCs w:val="22"/>
        </w:rPr>
        <w:t xml:space="preserve">. </w:t>
      </w:r>
    </w:p>
    <w:p w:rsidR="00A75862" w:rsidRDefault="0058069D" w:rsidP="009D28F1">
      <w:pPr>
        <w:jc w:val="both"/>
        <w:rPr>
          <w:sz w:val="22"/>
          <w:szCs w:val="22"/>
        </w:rPr>
      </w:pPr>
      <w:r>
        <w:rPr>
          <w:sz w:val="22"/>
          <w:szCs w:val="22"/>
        </w:rPr>
        <w:t>V</w:t>
      </w:r>
      <w:r w:rsidR="00A75862">
        <w:rPr>
          <w:sz w:val="22"/>
          <w:szCs w:val="22"/>
        </w:rPr>
        <w:t> roce 2013</w:t>
      </w:r>
      <w:r w:rsidR="00C0194F">
        <w:rPr>
          <w:sz w:val="22"/>
          <w:szCs w:val="22"/>
        </w:rPr>
        <w:t xml:space="preserve"> </w:t>
      </w:r>
      <w:r w:rsidR="00A75862">
        <w:rPr>
          <w:sz w:val="22"/>
          <w:szCs w:val="22"/>
        </w:rPr>
        <w:t>byla v cíli RKaZ ztráta</w:t>
      </w:r>
      <w:r w:rsidR="005B1F64">
        <w:rPr>
          <w:sz w:val="22"/>
          <w:szCs w:val="22"/>
        </w:rPr>
        <w:t xml:space="preserve"> ve výši 2,18 mil. EUR</w:t>
      </w:r>
      <w:r w:rsidR="00A75862">
        <w:rPr>
          <w:sz w:val="22"/>
          <w:szCs w:val="22"/>
        </w:rPr>
        <w:t>.</w:t>
      </w:r>
      <w:r w:rsidR="005B1F64">
        <w:rPr>
          <w:sz w:val="22"/>
          <w:szCs w:val="22"/>
        </w:rPr>
        <w:t xml:space="preserve"> </w:t>
      </w:r>
      <w:r w:rsidR="00CD0C3E">
        <w:rPr>
          <w:sz w:val="22"/>
          <w:szCs w:val="22"/>
        </w:rPr>
        <w:t>P</w:t>
      </w:r>
      <w:r w:rsidR="005B1F64">
        <w:rPr>
          <w:sz w:val="22"/>
          <w:szCs w:val="22"/>
        </w:rPr>
        <w:t>okud by došlo k využití čl.</w:t>
      </w:r>
      <w:r w:rsidR="00CD0C3E">
        <w:rPr>
          <w:sz w:val="22"/>
          <w:szCs w:val="22"/>
        </w:rPr>
        <w:t xml:space="preserve"> </w:t>
      </w:r>
      <w:r w:rsidR="005B1F64">
        <w:rPr>
          <w:sz w:val="22"/>
          <w:szCs w:val="22"/>
        </w:rPr>
        <w:t>95</w:t>
      </w:r>
      <w:r w:rsidR="00560A5A">
        <w:rPr>
          <w:sz w:val="22"/>
          <w:szCs w:val="22"/>
        </w:rPr>
        <w:t xml:space="preserve"> obecného nařízení</w:t>
      </w:r>
      <w:r w:rsidR="005B1F64">
        <w:rPr>
          <w:sz w:val="22"/>
          <w:szCs w:val="22"/>
        </w:rPr>
        <w:t xml:space="preserve">, </w:t>
      </w:r>
      <w:r w:rsidR="00560A5A">
        <w:rPr>
          <w:sz w:val="22"/>
          <w:szCs w:val="22"/>
        </w:rPr>
        <w:t xml:space="preserve">ztráta by mohla být nižší. </w:t>
      </w:r>
      <w:r w:rsidR="00A75862">
        <w:rPr>
          <w:sz w:val="22"/>
          <w:szCs w:val="22"/>
        </w:rPr>
        <w:t>Pro splnění pravidla n+3/n+2 byly v cíli RKaZ využity veškeré zálohy.</w:t>
      </w:r>
    </w:p>
    <w:p w:rsidR="00A75862" w:rsidRDefault="00A75862" w:rsidP="00644BCE">
      <w:pPr>
        <w:rPr>
          <w:b/>
          <w:sz w:val="22"/>
          <w:szCs w:val="22"/>
        </w:rPr>
      </w:pPr>
    </w:p>
    <w:p w:rsidR="00A75862" w:rsidRPr="009026D3" w:rsidRDefault="00A75862" w:rsidP="00507745">
      <w:pPr>
        <w:pStyle w:val="Graf"/>
        <w:numPr>
          <w:ilvl w:val="0"/>
          <w:numId w:val="101"/>
        </w:numPr>
        <w:ind w:left="426" w:firstLine="0"/>
        <w:rPr>
          <w:b w:val="0"/>
        </w:rPr>
      </w:pPr>
      <w:r w:rsidRPr="009026D3">
        <w:t>Naplňování pravidla n+3/n+2 dle cílů</w:t>
      </w:r>
    </w:p>
    <w:p w:rsidR="00A75862" w:rsidRDefault="001D660D" w:rsidP="00644BCE">
      <w:pPr>
        <w:rPr>
          <w:b/>
          <w:sz w:val="22"/>
          <w:szCs w:val="22"/>
        </w:rPr>
      </w:pPr>
      <w:r>
        <w:rPr>
          <w:noProof/>
        </w:rPr>
        <w:drawing>
          <wp:inline distT="0" distB="0" distL="0" distR="0" wp14:anchorId="0DC76B05" wp14:editId="36614841">
            <wp:extent cx="5962650" cy="2914650"/>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cstate="print"/>
                    <a:srcRect/>
                    <a:stretch>
                      <a:fillRect/>
                    </a:stretch>
                  </pic:blipFill>
                  <pic:spPr bwMode="auto">
                    <a:xfrm>
                      <a:off x="0" y="0"/>
                      <a:ext cx="5962650" cy="2914650"/>
                    </a:xfrm>
                    <a:prstGeom prst="rect">
                      <a:avLst/>
                    </a:prstGeom>
                    <a:noFill/>
                    <a:ln w="9525">
                      <a:noFill/>
                      <a:miter lim="800000"/>
                      <a:headEnd/>
                      <a:tailEnd/>
                    </a:ln>
                  </pic:spPr>
                </pic:pic>
              </a:graphicData>
            </a:graphic>
          </wp:inline>
        </w:drawing>
      </w:r>
    </w:p>
    <w:p w:rsidR="00A75862" w:rsidRPr="009026D3" w:rsidRDefault="00A75862" w:rsidP="004855C8">
      <w:pPr>
        <w:rPr>
          <w:i/>
          <w:sz w:val="18"/>
          <w:szCs w:val="18"/>
        </w:rPr>
      </w:pPr>
      <w:r w:rsidRPr="009026D3">
        <w:rPr>
          <w:i/>
          <w:sz w:val="18"/>
          <w:szCs w:val="18"/>
        </w:rPr>
        <w:t>Zdroj: MSC2007 ke dni 31.12.2013</w:t>
      </w:r>
    </w:p>
    <w:p w:rsidR="00A75862" w:rsidRPr="009026D3" w:rsidRDefault="00A75862" w:rsidP="004855C8">
      <w:pPr>
        <w:rPr>
          <w:i/>
          <w:sz w:val="18"/>
          <w:szCs w:val="18"/>
        </w:rPr>
      </w:pPr>
      <w:r w:rsidRPr="009026D3">
        <w:rPr>
          <w:i/>
          <w:sz w:val="18"/>
          <w:szCs w:val="18"/>
        </w:rPr>
        <w:t>Kurz CZK/EUR: 27,48</w:t>
      </w:r>
    </w:p>
    <w:p w:rsidR="00A75862" w:rsidRDefault="00A75862" w:rsidP="004855C8">
      <w:pPr>
        <w:rPr>
          <w:sz w:val="18"/>
          <w:szCs w:val="18"/>
        </w:rPr>
      </w:pPr>
    </w:p>
    <w:p w:rsidR="00D0487D" w:rsidRDefault="00D0487D" w:rsidP="004855C8">
      <w:pPr>
        <w:rPr>
          <w:sz w:val="18"/>
          <w:szCs w:val="18"/>
        </w:rPr>
      </w:pPr>
    </w:p>
    <w:p w:rsidR="00A75862" w:rsidRDefault="00753530" w:rsidP="004855C8">
      <w:pPr>
        <w:jc w:val="both"/>
        <w:rPr>
          <w:sz w:val="22"/>
          <w:szCs w:val="22"/>
        </w:rPr>
      </w:pPr>
      <w:r>
        <w:rPr>
          <w:sz w:val="22"/>
          <w:szCs w:val="22"/>
        </w:rPr>
        <w:t xml:space="preserve">ŘO </w:t>
      </w:r>
      <w:r w:rsidR="00A75862">
        <w:rPr>
          <w:sz w:val="22"/>
          <w:szCs w:val="22"/>
        </w:rPr>
        <w:t xml:space="preserve"> IOP měsíčně vyhodnocuje vývoj finančního stavu obou cílů s ohledem na splnění limitu n+3/n+2. Následující grafy zobrazují objem prostředků vázaných ve vyhlášených výzvách, objem prostředků v jednotlivých fázích realizace projektů včetně certifikovaných výdajů (včetně vratek) k 31.12.2013 </w:t>
      </w:r>
      <w:r w:rsidR="00AB5C5E">
        <w:rPr>
          <w:sz w:val="22"/>
          <w:szCs w:val="22"/>
        </w:rPr>
        <w:br/>
      </w:r>
      <w:r w:rsidR="00A75862">
        <w:rPr>
          <w:sz w:val="22"/>
          <w:szCs w:val="22"/>
        </w:rPr>
        <w:t xml:space="preserve">a </w:t>
      </w:r>
      <w:r w:rsidR="00A75862" w:rsidRPr="005A5C0F">
        <w:rPr>
          <w:b/>
          <w:sz w:val="22"/>
          <w:szCs w:val="22"/>
        </w:rPr>
        <w:t>před</w:t>
      </w:r>
      <w:r w:rsidR="00A75862">
        <w:rPr>
          <w:b/>
          <w:sz w:val="22"/>
          <w:szCs w:val="22"/>
        </w:rPr>
        <w:t>poklad certifikovaných výdajů</w:t>
      </w:r>
      <w:r w:rsidR="00A75862" w:rsidRPr="005A5C0F">
        <w:rPr>
          <w:b/>
          <w:sz w:val="22"/>
          <w:szCs w:val="22"/>
        </w:rPr>
        <w:t xml:space="preserve"> do konce roku 201</w:t>
      </w:r>
      <w:r w:rsidR="00A75862">
        <w:rPr>
          <w:b/>
          <w:sz w:val="22"/>
          <w:szCs w:val="22"/>
        </w:rPr>
        <w:t xml:space="preserve">4 </w:t>
      </w:r>
      <w:r w:rsidR="00A75862">
        <w:rPr>
          <w:sz w:val="22"/>
          <w:szCs w:val="22"/>
        </w:rPr>
        <w:t>- vše vzhledem k příslušným limitům.</w:t>
      </w:r>
    </w:p>
    <w:p w:rsidR="00A75862" w:rsidRDefault="00A75862" w:rsidP="004855C8">
      <w:pPr>
        <w:rPr>
          <w:sz w:val="18"/>
          <w:szCs w:val="18"/>
        </w:rPr>
      </w:pPr>
    </w:p>
    <w:p w:rsidR="00C212F0" w:rsidRDefault="00C212F0" w:rsidP="004855C8">
      <w:pPr>
        <w:rPr>
          <w:sz w:val="18"/>
          <w:szCs w:val="18"/>
        </w:rPr>
      </w:pPr>
    </w:p>
    <w:p w:rsidR="00C212F0" w:rsidRPr="00E37E98" w:rsidRDefault="00C212F0" w:rsidP="00507745">
      <w:pPr>
        <w:pStyle w:val="Graf"/>
        <w:numPr>
          <w:ilvl w:val="0"/>
          <w:numId w:val="101"/>
        </w:numPr>
        <w:ind w:left="426" w:firstLine="0"/>
        <w:rPr>
          <w:sz w:val="18"/>
          <w:szCs w:val="18"/>
        </w:rPr>
      </w:pPr>
      <w:r w:rsidRPr="00C212F0">
        <w:t>Naplňování pravidla n+3 v cíli Konvergence</w:t>
      </w:r>
    </w:p>
    <w:p w:rsidR="00A75862" w:rsidRDefault="005D7A76" w:rsidP="00644BCE">
      <w:pPr>
        <w:rPr>
          <w:b/>
          <w:sz w:val="22"/>
          <w:szCs w:val="22"/>
        </w:rPr>
      </w:pPr>
      <w:r w:rsidRPr="005D7A76">
        <w:rPr>
          <w:noProof/>
        </w:rPr>
        <w:drawing>
          <wp:inline distT="0" distB="0" distL="0" distR="0" wp14:anchorId="4D1DAA3F" wp14:editId="06191B6A">
            <wp:extent cx="5759355" cy="3179928"/>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60720" cy="3180682"/>
                    </a:xfrm>
                    <a:prstGeom prst="rect">
                      <a:avLst/>
                    </a:prstGeom>
                  </pic:spPr>
                </pic:pic>
              </a:graphicData>
            </a:graphic>
          </wp:inline>
        </w:drawing>
      </w:r>
    </w:p>
    <w:p w:rsidR="003F4DB5" w:rsidRPr="009026D3" w:rsidRDefault="003F4DB5" w:rsidP="00644BCE">
      <w:pPr>
        <w:rPr>
          <w:i/>
          <w:sz w:val="18"/>
          <w:szCs w:val="18"/>
        </w:rPr>
      </w:pPr>
      <w:r>
        <w:rPr>
          <w:i/>
          <w:sz w:val="18"/>
          <w:szCs w:val="18"/>
        </w:rPr>
        <w:t>Z</w:t>
      </w:r>
      <w:r w:rsidR="00A75862" w:rsidRPr="009026D3">
        <w:rPr>
          <w:i/>
          <w:sz w:val="18"/>
          <w:szCs w:val="18"/>
        </w:rPr>
        <w:t>droj: IS Monit7+ ke dni 2.1.2014</w:t>
      </w:r>
    </w:p>
    <w:p w:rsidR="00A75862" w:rsidRPr="009026D3" w:rsidRDefault="003F4DB5" w:rsidP="00644BCE">
      <w:pPr>
        <w:rPr>
          <w:i/>
          <w:sz w:val="18"/>
          <w:szCs w:val="18"/>
        </w:rPr>
      </w:pPr>
      <w:r>
        <w:rPr>
          <w:i/>
          <w:sz w:val="18"/>
          <w:szCs w:val="18"/>
        </w:rPr>
        <w:t>Z</w:t>
      </w:r>
      <w:r w:rsidR="00A75862" w:rsidRPr="009026D3">
        <w:rPr>
          <w:i/>
          <w:sz w:val="18"/>
          <w:szCs w:val="18"/>
        </w:rPr>
        <w:t>droj financování: podíl EU</w:t>
      </w:r>
    </w:p>
    <w:p w:rsidR="00A75862" w:rsidRPr="00C212F0" w:rsidRDefault="00A75862" w:rsidP="00644BCE">
      <w:pPr>
        <w:rPr>
          <w:i/>
          <w:sz w:val="18"/>
          <w:szCs w:val="18"/>
        </w:rPr>
      </w:pPr>
      <w:r w:rsidRPr="00C212F0">
        <w:rPr>
          <w:i/>
          <w:sz w:val="18"/>
          <w:szCs w:val="18"/>
        </w:rPr>
        <w:t>Kurz CZK/EUR: 27,48</w:t>
      </w:r>
    </w:p>
    <w:p w:rsidR="00C0194F" w:rsidRDefault="00C0194F" w:rsidP="00A1781F">
      <w:pPr>
        <w:jc w:val="both"/>
        <w:rPr>
          <w:sz w:val="22"/>
          <w:szCs w:val="22"/>
        </w:rPr>
      </w:pPr>
    </w:p>
    <w:p w:rsidR="00A75862" w:rsidRPr="00521546" w:rsidRDefault="00A75862" w:rsidP="00A1781F">
      <w:pPr>
        <w:jc w:val="both"/>
        <w:rPr>
          <w:sz w:val="22"/>
          <w:szCs w:val="22"/>
        </w:rPr>
      </w:pPr>
      <w:r>
        <w:rPr>
          <w:sz w:val="22"/>
          <w:szCs w:val="22"/>
        </w:rPr>
        <w:t xml:space="preserve">Podle údajů z IS Monit7+ IOP </w:t>
      </w:r>
      <w:r w:rsidRPr="008A4F63">
        <w:rPr>
          <w:sz w:val="22"/>
          <w:szCs w:val="22"/>
        </w:rPr>
        <w:t>k </w:t>
      </w:r>
      <w:r w:rsidR="004E57EF" w:rsidRPr="008A4F63">
        <w:rPr>
          <w:sz w:val="22"/>
          <w:szCs w:val="22"/>
        </w:rPr>
        <w:t>2. 1. 2014</w:t>
      </w:r>
      <w:r>
        <w:rPr>
          <w:sz w:val="22"/>
          <w:szCs w:val="22"/>
        </w:rPr>
        <w:t xml:space="preserve"> je v cíli Konvergence vázaná alokace, tedy prostředky </w:t>
      </w:r>
      <w:r w:rsidR="00AB5C5E">
        <w:rPr>
          <w:sz w:val="22"/>
          <w:szCs w:val="22"/>
        </w:rPr>
        <w:br/>
      </w:r>
      <w:r>
        <w:rPr>
          <w:sz w:val="22"/>
          <w:szCs w:val="22"/>
        </w:rPr>
        <w:t xml:space="preserve">v probíhajících výzvách a požadavek finančních prostředků projektů předložených v ukončených výzvách celkem 1 478 mil. EUR. K financování jsou doporučeny projekty ve výši 1 347,2 mil. EUR </w:t>
      </w:r>
      <w:r w:rsidR="00AB5C5E">
        <w:rPr>
          <w:sz w:val="22"/>
          <w:szCs w:val="22"/>
        </w:rPr>
        <w:br/>
      </w:r>
      <w:r>
        <w:rPr>
          <w:sz w:val="22"/>
          <w:szCs w:val="22"/>
        </w:rPr>
        <w:t>a částka ukončených</w:t>
      </w:r>
      <w:r w:rsidDel="00C776E2">
        <w:rPr>
          <w:sz w:val="22"/>
          <w:szCs w:val="22"/>
        </w:rPr>
        <w:t xml:space="preserve"> </w:t>
      </w:r>
      <w:r>
        <w:rPr>
          <w:sz w:val="22"/>
          <w:szCs w:val="22"/>
        </w:rPr>
        <w:t xml:space="preserve">etap činí 824,9 mil. EUR. Příjemcům bylo proplaceno 824,8 mil. EUR. </w:t>
      </w:r>
    </w:p>
    <w:p w:rsidR="00A75862" w:rsidRDefault="00A75862" w:rsidP="00A1781F">
      <w:pPr>
        <w:jc w:val="both"/>
        <w:rPr>
          <w:sz w:val="22"/>
          <w:szCs w:val="22"/>
        </w:rPr>
      </w:pPr>
    </w:p>
    <w:p w:rsidR="00A75862" w:rsidRPr="00006A11" w:rsidRDefault="00A75862" w:rsidP="00A1781F">
      <w:pPr>
        <w:jc w:val="both"/>
        <w:rPr>
          <w:color w:val="FF0000"/>
          <w:sz w:val="22"/>
          <w:szCs w:val="22"/>
        </w:rPr>
      </w:pPr>
      <w:r>
        <w:rPr>
          <w:sz w:val="22"/>
          <w:szCs w:val="22"/>
        </w:rPr>
        <w:t>Do konce roku 2014 by</w:t>
      </w:r>
      <w:r w:rsidRPr="00521546">
        <w:rPr>
          <w:sz w:val="22"/>
          <w:szCs w:val="22"/>
        </w:rPr>
        <w:t xml:space="preserve"> podle </w:t>
      </w:r>
      <w:r>
        <w:rPr>
          <w:sz w:val="22"/>
          <w:szCs w:val="22"/>
        </w:rPr>
        <w:t>současných predikcí</w:t>
      </w:r>
      <w:r>
        <w:rPr>
          <w:b/>
          <w:sz w:val="22"/>
          <w:szCs w:val="22"/>
        </w:rPr>
        <w:t xml:space="preserve"> měly být </w:t>
      </w:r>
      <w:r w:rsidRPr="00FD6175">
        <w:rPr>
          <w:b/>
          <w:sz w:val="22"/>
          <w:szCs w:val="22"/>
        </w:rPr>
        <w:t>certifik</w:t>
      </w:r>
      <w:r>
        <w:rPr>
          <w:b/>
          <w:sz w:val="22"/>
          <w:szCs w:val="22"/>
        </w:rPr>
        <w:t xml:space="preserve">ovány </w:t>
      </w:r>
      <w:r w:rsidRPr="00FD6175">
        <w:rPr>
          <w:b/>
          <w:sz w:val="22"/>
          <w:szCs w:val="22"/>
        </w:rPr>
        <w:t>výdaj</w:t>
      </w:r>
      <w:r>
        <w:rPr>
          <w:b/>
          <w:sz w:val="22"/>
          <w:szCs w:val="22"/>
        </w:rPr>
        <w:t xml:space="preserve">e </w:t>
      </w:r>
      <w:r w:rsidRPr="00FD6175">
        <w:rPr>
          <w:b/>
          <w:sz w:val="22"/>
          <w:szCs w:val="22"/>
        </w:rPr>
        <w:t xml:space="preserve">ve výši </w:t>
      </w:r>
      <w:r>
        <w:rPr>
          <w:b/>
          <w:sz w:val="22"/>
          <w:szCs w:val="22"/>
        </w:rPr>
        <w:t>971,7</w:t>
      </w:r>
      <w:r w:rsidR="00C0194F">
        <w:rPr>
          <w:b/>
          <w:sz w:val="22"/>
          <w:szCs w:val="22"/>
        </w:rPr>
        <w:t xml:space="preserve"> </w:t>
      </w:r>
      <w:r w:rsidRPr="00FD6175">
        <w:rPr>
          <w:b/>
          <w:sz w:val="22"/>
          <w:szCs w:val="22"/>
        </w:rPr>
        <w:t>mil. EUR</w:t>
      </w:r>
      <w:r>
        <w:rPr>
          <w:sz w:val="22"/>
          <w:szCs w:val="22"/>
        </w:rPr>
        <w:t xml:space="preserve">, limit pro splnění pravidla n+2 v roce 2014 </w:t>
      </w:r>
      <w:r w:rsidRPr="00A1781F">
        <w:rPr>
          <w:b/>
          <w:sz w:val="22"/>
          <w:szCs w:val="22"/>
        </w:rPr>
        <w:t xml:space="preserve">činí </w:t>
      </w:r>
      <w:r>
        <w:rPr>
          <w:b/>
          <w:sz w:val="22"/>
          <w:szCs w:val="22"/>
        </w:rPr>
        <w:t>po započtení záloh 1</w:t>
      </w:r>
      <w:r w:rsidR="00C0194F">
        <w:rPr>
          <w:b/>
          <w:sz w:val="22"/>
          <w:szCs w:val="22"/>
        </w:rPr>
        <w:t xml:space="preserve"> </w:t>
      </w:r>
      <w:r>
        <w:rPr>
          <w:b/>
          <w:sz w:val="22"/>
          <w:szCs w:val="22"/>
        </w:rPr>
        <w:t>141,2 mil. EUR</w:t>
      </w:r>
      <w:r w:rsidR="002C2BC7">
        <w:rPr>
          <w:b/>
          <w:sz w:val="22"/>
          <w:szCs w:val="22"/>
        </w:rPr>
        <w:t>,</w:t>
      </w:r>
      <w:r>
        <w:rPr>
          <w:sz w:val="22"/>
          <w:szCs w:val="22"/>
        </w:rPr>
        <w:t xml:space="preserve"> resp.</w:t>
      </w:r>
      <w:r w:rsidR="002C2BC7">
        <w:rPr>
          <w:sz w:val="22"/>
          <w:szCs w:val="22"/>
        </w:rPr>
        <w:t xml:space="preserve"> </w:t>
      </w:r>
      <w:r w:rsidRPr="00A1781F">
        <w:rPr>
          <w:b/>
          <w:sz w:val="22"/>
          <w:szCs w:val="22"/>
        </w:rPr>
        <w:t>1043,6 mil. EUR</w:t>
      </w:r>
      <w:r>
        <w:rPr>
          <w:sz w:val="22"/>
          <w:szCs w:val="22"/>
        </w:rPr>
        <w:t xml:space="preserve"> při odečtení alokace velkých projektů.</w:t>
      </w:r>
      <w:r w:rsidRPr="00A1781F">
        <w:rPr>
          <w:sz w:val="22"/>
          <w:szCs w:val="22"/>
        </w:rPr>
        <w:t xml:space="preserve"> </w:t>
      </w:r>
      <w:r w:rsidRPr="005100F7">
        <w:rPr>
          <w:sz w:val="22"/>
          <w:szCs w:val="22"/>
        </w:rPr>
        <w:t>V roce 201</w:t>
      </w:r>
      <w:r>
        <w:rPr>
          <w:sz w:val="22"/>
          <w:szCs w:val="22"/>
        </w:rPr>
        <w:t>4</w:t>
      </w:r>
      <w:r w:rsidRPr="005100F7">
        <w:rPr>
          <w:sz w:val="22"/>
          <w:szCs w:val="22"/>
        </w:rPr>
        <w:t xml:space="preserve"> hrozí ztráta alokace ve výši</w:t>
      </w:r>
      <w:r w:rsidR="005D7A76">
        <w:rPr>
          <w:sz w:val="22"/>
          <w:szCs w:val="22"/>
        </w:rPr>
        <w:t xml:space="preserve"> 37,3 mil.</w:t>
      </w:r>
      <w:r w:rsidR="002C2BC7">
        <w:rPr>
          <w:sz w:val="22"/>
          <w:szCs w:val="22"/>
        </w:rPr>
        <w:t xml:space="preserve"> </w:t>
      </w:r>
      <w:r>
        <w:rPr>
          <w:sz w:val="22"/>
          <w:szCs w:val="22"/>
        </w:rPr>
        <w:t>EUR</w:t>
      </w:r>
      <w:r w:rsidR="0058069D">
        <w:rPr>
          <w:sz w:val="22"/>
          <w:szCs w:val="22"/>
        </w:rPr>
        <w:t>.</w:t>
      </w:r>
    </w:p>
    <w:p w:rsidR="00A75862" w:rsidRDefault="00A75862" w:rsidP="00644BCE">
      <w:pPr>
        <w:rPr>
          <w:b/>
          <w:sz w:val="22"/>
          <w:szCs w:val="22"/>
        </w:rPr>
      </w:pPr>
    </w:p>
    <w:p w:rsidR="00C212F0" w:rsidRPr="00E1695D" w:rsidRDefault="00C212F0" w:rsidP="00507745">
      <w:pPr>
        <w:pStyle w:val="Graf"/>
        <w:numPr>
          <w:ilvl w:val="0"/>
          <w:numId w:val="101"/>
        </w:numPr>
        <w:ind w:left="426" w:firstLine="0"/>
      </w:pPr>
      <w:r w:rsidRPr="00E1695D">
        <w:t>Naplňování pravidla n+3 v cíli Regionální konkurenceschopnost a zaměstnanost</w:t>
      </w:r>
    </w:p>
    <w:p w:rsidR="00A75862" w:rsidRDefault="001D660D" w:rsidP="00C23D9C">
      <w:pPr>
        <w:rPr>
          <w:b/>
          <w:sz w:val="22"/>
          <w:szCs w:val="22"/>
        </w:rPr>
      </w:pPr>
      <w:r>
        <w:rPr>
          <w:noProof/>
        </w:rPr>
        <w:drawing>
          <wp:inline distT="0" distB="0" distL="0" distR="0" wp14:anchorId="0C3D73E6" wp14:editId="2C93EF7C">
            <wp:extent cx="5752800" cy="3178800"/>
            <wp:effectExtent l="0" t="0" r="0" b="0"/>
            <wp:docPr id="27"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cstate="print"/>
                    <a:srcRect/>
                    <a:stretch>
                      <a:fillRect/>
                    </a:stretch>
                  </pic:blipFill>
                  <pic:spPr bwMode="auto">
                    <a:xfrm>
                      <a:off x="0" y="0"/>
                      <a:ext cx="5752800" cy="3178800"/>
                    </a:xfrm>
                    <a:prstGeom prst="rect">
                      <a:avLst/>
                    </a:prstGeom>
                    <a:noFill/>
                    <a:ln w="9525">
                      <a:noFill/>
                      <a:miter lim="800000"/>
                      <a:headEnd/>
                      <a:tailEnd/>
                    </a:ln>
                  </pic:spPr>
                </pic:pic>
              </a:graphicData>
            </a:graphic>
          </wp:inline>
        </w:drawing>
      </w:r>
    </w:p>
    <w:p w:rsidR="00A75862" w:rsidRPr="009026D3" w:rsidRDefault="00A75862" w:rsidP="00C23D9C">
      <w:pPr>
        <w:rPr>
          <w:i/>
          <w:sz w:val="18"/>
          <w:szCs w:val="18"/>
        </w:rPr>
      </w:pPr>
      <w:r w:rsidRPr="009026D3">
        <w:rPr>
          <w:i/>
          <w:sz w:val="18"/>
          <w:szCs w:val="18"/>
        </w:rPr>
        <w:t>Zdroj: IS Monit7+ ke dni 2.1.2014</w:t>
      </w:r>
    </w:p>
    <w:p w:rsidR="00A75862" w:rsidRPr="009026D3" w:rsidRDefault="003F4DB5" w:rsidP="00C23D9C">
      <w:pPr>
        <w:rPr>
          <w:i/>
          <w:sz w:val="18"/>
          <w:szCs w:val="18"/>
        </w:rPr>
      </w:pPr>
      <w:r>
        <w:rPr>
          <w:i/>
          <w:sz w:val="18"/>
          <w:szCs w:val="18"/>
        </w:rPr>
        <w:t>Z</w:t>
      </w:r>
      <w:r w:rsidR="00A75862" w:rsidRPr="009026D3">
        <w:rPr>
          <w:i/>
          <w:sz w:val="18"/>
          <w:szCs w:val="18"/>
        </w:rPr>
        <w:t>droj financování: podíl EU</w:t>
      </w:r>
    </w:p>
    <w:p w:rsidR="00A75862" w:rsidRPr="009026D3" w:rsidRDefault="00A75862" w:rsidP="00C23D9C">
      <w:pPr>
        <w:rPr>
          <w:i/>
          <w:sz w:val="18"/>
          <w:szCs w:val="18"/>
        </w:rPr>
      </w:pPr>
      <w:r w:rsidRPr="009026D3">
        <w:rPr>
          <w:i/>
          <w:sz w:val="18"/>
          <w:szCs w:val="18"/>
        </w:rPr>
        <w:t>Kurz CZK/EUR 27,48</w:t>
      </w:r>
    </w:p>
    <w:p w:rsidR="00A75862" w:rsidRDefault="00A75862" w:rsidP="00644BCE">
      <w:pPr>
        <w:rPr>
          <w:b/>
          <w:sz w:val="22"/>
          <w:szCs w:val="22"/>
        </w:rPr>
      </w:pPr>
    </w:p>
    <w:p w:rsidR="00C0194F" w:rsidRDefault="00A75862" w:rsidP="00A1781F">
      <w:pPr>
        <w:jc w:val="both"/>
        <w:rPr>
          <w:sz w:val="22"/>
          <w:szCs w:val="22"/>
        </w:rPr>
      </w:pPr>
      <w:r>
        <w:rPr>
          <w:b/>
          <w:sz w:val="22"/>
          <w:szCs w:val="22"/>
        </w:rPr>
        <w:t>Do konce roku 2014</w:t>
      </w:r>
      <w:r w:rsidRPr="00FD6175">
        <w:rPr>
          <w:b/>
          <w:sz w:val="22"/>
          <w:szCs w:val="22"/>
        </w:rPr>
        <w:t xml:space="preserve"> </w:t>
      </w:r>
      <w:r>
        <w:rPr>
          <w:b/>
          <w:sz w:val="22"/>
          <w:szCs w:val="22"/>
        </w:rPr>
        <w:t xml:space="preserve">by podle současných predikcí měly být </w:t>
      </w:r>
      <w:r w:rsidRPr="00FD6175">
        <w:rPr>
          <w:b/>
          <w:sz w:val="22"/>
          <w:szCs w:val="22"/>
        </w:rPr>
        <w:t>certifik</w:t>
      </w:r>
      <w:r>
        <w:rPr>
          <w:b/>
          <w:sz w:val="22"/>
          <w:szCs w:val="22"/>
        </w:rPr>
        <w:t>ované</w:t>
      </w:r>
      <w:r w:rsidRPr="00FD6175">
        <w:rPr>
          <w:b/>
          <w:sz w:val="22"/>
          <w:szCs w:val="22"/>
        </w:rPr>
        <w:t xml:space="preserve"> výdaj</w:t>
      </w:r>
      <w:r>
        <w:rPr>
          <w:b/>
          <w:sz w:val="22"/>
          <w:szCs w:val="22"/>
        </w:rPr>
        <w:t xml:space="preserve">e </w:t>
      </w:r>
      <w:r w:rsidRPr="00FD6175">
        <w:rPr>
          <w:b/>
          <w:sz w:val="22"/>
          <w:szCs w:val="22"/>
        </w:rPr>
        <w:t xml:space="preserve">ve výši </w:t>
      </w:r>
      <w:r>
        <w:rPr>
          <w:b/>
          <w:sz w:val="22"/>
          <w:szCs w:val="22"/>
        </w:rPr>
        <w:t>16,8</w:t>
      </w:r>
      <w:r w:rsidRPr="00FD6175">
        <w:rPr>
          <w:b/>
          <w:sz w:val="22"/>
          <w:szCs w:val="22"/>
        </w:rPr>
        <w:t xml:space="preserve"> mil. EUR</w:t>
      </w:r>
      <w:r>
        <w:rPr>
          <w:sz w:val="22"/>
          <w:szCs w:val="22"/>
        </w:rPr>
        <w:t xml:space="preserve">, </w:t>
      </w:r>
      <w:r>
        <w:rPr>
          <w:b/>
          <w:sz w:val="22"/>
          <w:szCs w:val="22"/>
        </w:rPr>
        <w:t>limit pro splnění pravidla n+2</w:t>
      </w:r>
      <w:r w:rsidRPr="007D1799">
        <w:rPr>
          <w:b/>
          <w:sz w:val="22"/>
          <w:szCs w:val="22"/>
        </w:rPr>
        <w:t xml:space="preserve"> v roce 201</w:t>
      </w:r>
      <w:r>
        <w:rPr>
          <w:b/>
          <w:sz w:val="22"/>
          <w:szCs w:val="22"/>
        </w:rPr>
        <w:t xml:space="preserve">4 </w:t>
      </w:r>
      <w:r w:rsidRPr="00FD6175">
        <w:rPr>
          <w:b/>
          <w:sz w:val="22"/>
          <w:szCs w:val="22"/>
        </w:rPr>
        <w:t xml:space="preserve">činí </w:t>
      </w:r>
      <w:r>
        <w:rPr>
          <w:b/>
          <w:sz w:val="22"/>
          <w:szCs w:val="22"/>
        </w:rPr>
        <w:t>21,6 mil. EUR při využití zálohových plateb</w:t>
      </w:r>
      <w:r w:rsidRPr="005100F7">
        <w:rPr>
          <w:sz w:val="22"/>
          <w:szCs w:val="22"/>
        </w:rPr>
        <w:t>. V roce 201</w:t>
      </w:r>
      <w:r>
        <w:rPr>
          <w:sz w:val="22"/>
          <w:szCs w:val="22"/>
        </w:rPr>
        <w:t>4</w:t>
      </w:r>
      <w:r w:rsidRPr="005100F7">
        <w:rPr>
          <w:sz w:val="22"/>
          <w:szCs w:val="22"/>
        </w:rPr>
        <w:t xml:space="preserve"> hrozí ztráta alokace ve výši </w:t>
      </w:r>
      <w:r>
        <w:rPr>
          <w:sz w:val="22"/>
          <w:szCs w:val="22"/>
        </w:rPr>
        <w:t>4,</w:t>
      </w:r>
      <w:r w:rsidR="005D7A76">
        <w:rPr>
          <w:sz w:val="22"/>
          <w:szCs w:val="22"/>
        </w:rPr>
        <w:t>6</w:t>
      </w:r>
      <w:r w:rsidRPr="005100F7">
        <w:rPr>
          <w:sz w:val="22"/>
          <w:szCs w:val="22"/>
        </w:rPr>
        <w:t xml:space="preserve"> mil. EUR v cíli RKaZ</w:t>
      </w:r>
      <w:r w:rsidR="00C0194F">
        <w:rPr>
          <w:sz w:val="22"/>
          <w:szCs w:val="22"/>
        </w:rPr>
        <w:t>.</w:t>
      </w:r>
    </w:p>
    <w:p w:rsidR="00C0194F" w:rsidRDefault="00C0194F" w:rsidP="00A1781F">
      <w:pPr>
        <w:jc w:val="both"/>
        <w:rPr>
          <w:sz w:val="22"/>
          <w:szCs w:val="22"/>
        </w:rPr>
      </w:pPr>
    </w:p>
    <w:p w:rsidR="00A75862" w:rsidRDefault="00A75862" w:rsidP="00A1781F">
      <w:pPr>
        <w:jc w:val="both"/>
        <w:rPr>
          <w:sz w:val="22"/>
          <w:szCs w:val="22"/>
        </w:rPr>
      </w:pPr>
      <w:r w:rsidRPr="005100F7">
        <w:rPr>
          <w:sz w:val="22"/>
          <w:szCs w:val="22"/>
        </w:rPr>
        <w:t>ŘO IOP proto přijal řadu preventivních opatření. Klade velký důraz na omezení změn v harmonogramech projektů, na etapizaci projektů s certifikací maximální částky výdajů projektu do konce roku 201</w:t>
      </w:r>
      <w:r>
        <w:rPr>
          <w:sz w:val="22"/>
          <w:szCs w:val="22"/>
        </w:rPr>
        <w:t>4</w:t>
      </w:r>
      <w:r w:rsidRPr="005100F7">
        <w:rPr>
          <w:sz w:val="22"/>
          <w:szCs w:val="22"/>
        </w:rPr>
        <w:t>, vede jednání s ÚOHS o ukončení šetření především u projektů s předloženými žádostmi o platbu nebo s žádostmi o platbu plánovanými v roce 201</w:t>
      </w:r>
      <w:r>
        <w:rPr>
          <w:sz w:val="22"/>
          <w:szCs w:val="22"/>
        </w:rPr>
        <w:t>4</w:t>
      </w:r>
      <w:r w:rsidRPr="005100F7">
        <w:rPr>
          <w:sz w:val="22"/>
          <w:szCs w:val="22"/>
        </w:rPr>
        <w:t>.</w:t>
      </w:r>
    </w:p>
    <w:p w:rsidR="00A75862" w:rsidRDefault="00A75862" w:rsidP="00A1781F">
      <w:pPr>
        <w:jc w:val="both"/>
        <w:rPr>
          <w:sz w:val="22"/>
          <w:szCs w:val="22"/>
        </w:rPr>
      </w:pPr>
    </w:p>
    <w:p w:rsidR="00A75862" w:rsidRDefault="00A75862" w:rsidP="00644BCE">
      <w:pPr>
        <w:rPr>
          <w:b/>
          <w:sz w:val="22"/>
          <w:szCs w:val="22"/>
        </w:rPr>
      </w:pPr>
    </w:p>
    <w:p w:rsidR="00A75862" w:rsidRDefault="00A75862" w:rsidP="00644BCE">
      <w:pPr>
        <w:rPr>
          <w:b/>
          <w:sz w:val="22"/>
          <w:szCs w:val="22"/>
        </w:rPr>
      </w:pPr>
      <w:r>
        <w:rPr>
          <w:b/>
          <w:sz w:val="22"/>
          <w:szCs w:val="22"/>
        </w:rPr>
        <w:t>Křížové financování</w:t>
      </w:r>
    </w:p>
    <w:p w:rsidR="00A75862" w:rsidRDefault="00A75862" w:rsidP="00934641">
      <w:pPr>
        <w:jc w:val="both"/>
        <w:rPr>
          <w:sz w:val="22"/>
          <w:szCs w:val="22"/>
        </w:rPr>
      </w:pPr>
    </w:p>
    <w:p w:rsidR="00A75862" w:rsidRDefault="00A75862" w:rsidP="00934641">
      <w:pPr>
        <w:jc w:val="both"/>
        <w:rPr>
          <w:sz w:val="22"/>
          <w:szCs w:val="22"/>
        </w:rPr>
      </w:pPr>
      <w:r w:rsidRPr="00B40B4B">
        <w:rPr>
          <w:sz w:val="22"/>
          <w:szCs w:val="22"/>
        </w:rPr>
        <w:t>IOP umož</w:t>
      </w:r>
      <w:r>
        <w:rPr>
          <w:sz w:val="22"/>
          <w:szCs w:val="22"/>
        </w:rPr>
        <w:t>ňuje</w:t>
      </w:r>
      <w:r w:rsidRPr="00B40B4B">
        <w:rPr>
          <w:sz w:val="22"/>
          <w:szCs w:val="22"/>
        </w:rPr>
        <w:t xml:space="preserve"> využití křížového financování v </w:t>
      </w:r>
      <w:r>
        <w:rPr>
          <w:sz w:val="22"/>
          <w:szCs w:val="22"/>
        </w:rPr>
        <w:t>oblastech intervence 3.2</w:t>
      </w:r>
      <w:r w:rsidRPr="00B40B4B">
        <w:rPr>
          <w:sz w:val="22"/>
          <w:szCs w:val="22"/>
        </w:rPr>
        <w:t xml:space="preserve"> Služby v oblasti veřejného zdraví a </w:t>
      </w:r>
      <w:r>
        <w:rPr>
          <w:sz w:val="22"/>
          <w:szCs w:val="22"/>
        </w:rPr>
        <w:t>v prioritních osách 4a Národní podpora cestovního ruchu – Cíl Konvergence a 4b</w:t>
      </w:r>
      <w:r w:rsidRPr="00B40B4B">
        <w:rPr>
          <w:sz w:val="22"/>
          <w:szCs w:val="22"/>
        </w:rPr>
        <w:t xml:space="preserve"> – Národní podpora cestovního ruchu</w:t>
      </w:r>
      <w:r>
        <w:rPr>
          <w:sz w:val="22"/>
          <w:szCs w:val="22"/>
        </w:rPr>
        <w:t xml:space="preserve"> – Cíl Regionální konkurenceschopnost a zaměstnanost</w:t>
      </w:r>
      <w:r w:rsidRPr="00B40B4B">
        <w:rPr>
          <w:sz w:val="22"/>
          <w:szCs w:val="22"/>
        </w:rPr>
        <w:t>.</w:t>
      </w:r>
      <w:r>
        <w:rPr>
          <w:sz w:val="22"/>
          <w:szCs w:val="22"/>
        </w:rPr>
        <w:t xml:space="preserve"> Náklady neinvestičního charakteru, způsobilé k financování z ESF, nesmí překročit 9 % celkových způsobilých výdajů projektu.</w:t>
      </w:r>
    </w:p>
    <w:p w:rsidR="00A75862" w:rsidRDefault="00A75862" w:rsidP="00934641">
      <w:pPr>
        <w:jc w:val="both"/>
        <w:rPr>
          <w:sz w:val="22"/>
          <w:szCs w:val="22"/>
        </w:rPr>
      </w:pPr>
    </w:p>
    <w:p w:rsidR="003963AA" w:rsidRDefault="003963AA" w:rsidP="00934641">
      <w:pPr>
        <w:jc w:val="both"/>
        <w:rPr>
          <w:sz w:val="22"/>
          <w:szCs w:val="22"/>
        </w:rPr>
      </w:pPr>
    </w:p>
    <w:p w:rsidR="003963AA" w:rsidRDefault="003963AA" w:rsidP="00934641">
      <w:pPr>
        <w:jc w:val="both"/>
        <w:rPr>
          <w:sz w:val="22"/>
          <w:szCs w:val="22"/>
        </w:rPr>
      </w:pPr>
    </w:p>
    <w:p w:rsidR="00A75862" w:rsidRPr="009F6D31" w:rsidRDefault="00A75862" w:rsidP="00934641">
      <w:pPr>
        <w:jc w:val="both"/>
        <w:rPr>
          <w:sz w:val="22"/>
          <w:szCs w:val="22"/>
        </w:rPr>
      </w:pPr>
      <w:r>
        <w:rPr>
          <w:sz w:val="22"/>
          <w:szCs w:val="22"/>
        </w:rPr>
        <w:t xml:space="preserve">V oblasti intervence 3.2 bylo křížové financování zahrnuto mezi způsobilé výdaje </w:t>
      </w:r>
      <w:r w:rsidRPr="00F31511">
        <w:rPr>
          <w:sz w:val="22"/>
          <w:szCs w:val="22"/>
        </w:rPr>
        <w:t>v první výzvě Ministerstva zdravotnictví</w:t>
      </w:r>
      <w:r>
        <w:rPr>
          <w:sz w:val="22"/>
          <w:szCs w:val="22"/>
        </w:rPr>
        <w:t xml:space="preserve"> ČR. 9 projektových žádostí z 34 celkově předložených, které mohly využít tento nástroj, nebyly doporučeny výběrovou komisí k financování. Žádný projekt v této oblasti intervence nevyužívá křížové financování. </w:t>
      </w:r>
    </w:p>
    <w:p w:rsidR="00A75862" w:rsidRDefault="00A75862" w:rsidP="00934641">
      <w:pPr>
        <w:jc w:val="both"/>
        <w:rPr>
          <w:sz w:val="22"/>
          <w:szCs w:val="22"/>
        </w:rPr>
      </w:pPr>
    </w:p>
    <w:p w:rsidR="00A75862" w:rsidRDefault="00A75862" w:rsidP="00934641">
      <w:pPr>
        <w:jc w:val="both"/>
        <w:rPr>
          <w:sz w:val="22"/>
          <w:szCs w:val="22"/>
        </w:rPr>
      </w:pPr>
      <w:r>
        <w:rPr>
          <w:sz w:val="22"/>
          <w:szCs w:val="22"/>
        </w:rPr>
        <w:t xml:space="preserve">V prioritních osách 4a a 4b Národní podpora </w:t>
      </w:r>
      <w:r w:rsidRPr="00F31511">
        <w:rPr>
          <w:sz w:val="22"/>
          <w:szCs w:val="22"/>
        </w:rPr>
        <w:t xml:space="preserve">cestovního ruchu bylo křížové financování umožněno ve 4. kontinuální výzvě </w:t>
      </w:r>
      <w:r w:rsidR="00162492">
        <w:rPr>
          <w:sz w:val="22"/>
          <w:szCs w:val="22"/>
        </w:rPr>
        <w:t>MMR ČR</w:t>
      </w:r>
      <w:r>
        <w:rPr>
          <w:sz w:val="22"/>
          <w:szCs w:val="22"/>
        </w:rPr>
        <w:t>.</w:t>
      </w:r>
      <w:r w:rsidRPr="00F31511">
        <w:rPr>
          <w:sz w:val="22"/>
          <w:szCs w:val="22"/>
        </w:rPr>
        <w:t xml:space="preserve"> </w:t>
      </w:r>
    </w:p>
    <w:p w:rsidR="00A75862" w:rsidRDefault="00A75862" w:rsidP="00934641">
      <w:pPr>
        <w:jc w:val="both"/>
        <w:rPr>
          <w:sz w:val="22"/>
          <w:szCs w:val="22"/>
        </w:rPr>
      </w:pPr>
    </w:p>
    <w:p w:rsidR="00A75862" w:rsidRDefault="00A75862" w:rsidP="00644BCE">
      <w:pPr>
        <w:rPr>
          <w:b/>
          <w:sz w:val="22"/>
          <w:szCs w:val="22"/>
        </w:rPr>
      </w:pPr>
    </w:p>
    <w:p w:rsidR="00A75862" w:rsidRPr="00F95266" w:rsidRDefault="00A75862" w:rsidP="00D95F1C">
      <w:pPr>
        <w:pStyle w:val="tabulka"/>
        <w:numPr>
          <w:ilvl w:val="0"/>
          <w:numId w:val="4"/>
        </w:numPr>
        <w:ind w:left="426"/>
        <w:jc w:val="center"/>
      </w:pPr>
      <w:r w:rsidRPr="009026D3">
        <w:t>Přehled využívání křížového financování</w:t>
      </w:r>
    </w:p>
    <w:tbl>
      <w:tblPr>
        <w:tblW w:w="0" w:type="auto"/>
        <w:jc w:val="center"/>
        <w:tblLayout w:type="fixed"/>
        <w:tblCellMar>
          <w:left w:w="70" w:type="dxa"/>
          <w:right w:w="70" w:type="dxa"/>
        </w:tblCellMar>
        <w:tblLook w:val="00A0" w:firstRow="1" w:lastRow="0" w:firstColumn="1" w:lastColumn="0" w:noHBand="0" w:noVBand="0"/>
      </w:tblPr>
      <w:tblGrid>
        <w:gridCol w:w="602"/>
        <w:gridCol w:w="973"/>
        <w:gridCol w:w="567"/>
        <w:gridCol w:w="1106"/>
        <w:gridCol w:w="1106"/>
        <w:gridCol w:w="851"/>
        <w:gridCol w:w="964"/>
        <w:gridCol w:w="1021"/>
        <w:gridCol w:w="1106"/>
        <w:gridCol w:w="1247"/>
      </w:tblGrid>
      <w:tr w:rsidR="008835A6" w:rsidRPr="00934641" w:rsidTr="004F17CE">
        <w:trPr>
          <w:trHeight w:val="1760"/>
          <w:jc w:val="center"/>
        </w:trPr>
        <w:tc>
          <w:tcPr>
            <w:tcW w:w="602" w:type="dxa"/>
            <w:tcBorders>
              <w:top w:val="double" w:sz="4" w:space="0" w:color="4F6228"/>
              <w:left w:val="double" w:sz="4" w:space="0" w:color="4F6228"/>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OI</w:t>
            </w:r>
          </w:p>
        </w:tc>
        <w:tc>
          <w:tcPr>
            <w:tcW w:w="973"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Alokace celé PO</w:t>
            </w:r>
          </w:p>
        </w:tc>
        <w:tc>
          <w:tcPr>
            <w:tcW w:w="567"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Číslo výzvy</w:t>
            </w:r>
          </w:p>
        </w:tc>
        <w:tc>
          <w:tcPr>
            <w:tcW w:w="1106"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Stav projektu</w:t>
            </w:r>
          </w:p>
        </w:tc>
        <w:tc>
          <w:tcPr>
            <w:tcW w:w="1106"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Počet projektů s křížovým financováním</w:t>
            </w:r>
          </w:p>
        </w:tc>
        <w:tc>
          <w:tcPr>
            <w:tcW w:w="851"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Celkové způsobilé výdaje</w:t>
            </w:r>
          </w:p>
        </w:tc>
        <w:tc>
          <w:tcPr>
            <w:tcW w:w="964"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Křížové financování - celkové způsobilé výdaje</w:t>
            </w:r>
          </w:p>
        </w:tc>
        <w:tc>
          <w:tcPr>
            <w:tcW w:w="1021"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Podíl křížového financování na alokaci</w:t>
            </w:r>
          </w:p>
        </w:tc>
        <w:tc>
          <w:tcPr>
            <w:tcW w:w="1106" w:type="dxa"/>
            <w:tcBorders>
              <w:top w:val="double" w:sz="4" w:space="0" w:color="4F6228"/>
              <w:left w:val="single" w:sz="4" w:space="0" w:color="4F6228" w:themeColor="accent3" w:themeShade="80"/>
              <w:bottom w:val="single" w:sz="4" w:space="0" w:color="4F6228" w:themeColor="accent3" w:themeShade="80"/>
              <w:right w:val="single" w:sz="4" w:space="0" w:color="4F6228" w:themeColor="accent3" w:themeShade="80"/>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Certifikované křížové financování</w:t>
            </w:r>
          </w:p>
        </w:tc>
        <w:tc>
          <w:tcPr>
            <w:tcW w:w="1247" w:type="dxa"/>
            <w:tcBorders>
              <w:top w:val="double" w:sz="4" w:space="0" w:color="4F6228"/>
              <w:left w:val="single" w:sz="4" w:space="0" w:color="4F6228" w:themeColor="accent3" w:themeShade="80"/>
              <w:bottom w:val="single" w:sz="4" w:space="0" w:color="4F6228" w:themeColor="accent3" w:themeShade="80"/>
              <w:right w:val="double" w:sz="4" w:space="0" w:color="4F6228"/>
            </w:tcBorders>
            <w:shd w:val="clear" w:color="000000" w:fill="76933C"/>
            <w:vAlign w:val="center"/>
          </w:tcPr>
          <w:p w:rsidR="00A75862" w:rsidRPr="009026D3" w:rsidRDefault="00A75862" w:rsidP="009026D3">
            <w:pPr>
              <w:jc w:val="center"/>
              <w:rPr>
                <w:b/>
                <w:color w:val="000000"/>
                <w:sz w:val="16"/>
                <w:szCs w:val="16"/>
              </w:rPr>
            </w:pPr>
            <w:r w:rsidRPr="009026D3">
              <w:rPr>
                <w:b/>
                <w:color w:val="000000"/>
                <w:sz w:val="16"/>
                <w:szCs w:val="16"/>
              </w:rPr>
              <w:t>Podíl certifikovaných prostředků na celkových způsobilých výdajích</w:t>
            </w:r>
          </w:p>
        </w:tc>
      </w:tr>
      <w:tr w:rsidR="008835A6" w:rsidRPr="00934641" w:rsidTr="004F17CE">
        <w:trPr>
          <w:trHeight w:val="917"/>
          <w:jc w:val="center"/>
        </w:trPr>
        <w:tc>
          <w:tcPr>
            <w:tcW w:w="602"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noWrap/>
            <w:vAlign w:val="bottom"/>
          </w:tcPr>
          <w:p w:rsidR="00A75862" w:rsidRPr="00555962" w:rsidRDefault="00A75862" w:rsidP="00934641">
            <w:pPr>
              <w:rPr>
                <w:color w:val="000000"/>
                <w:sz w:val="16"/>
                <w:szCs w:val="16"/>
              </w:rPr>
            </w:pPr>
            <w:r w:rsidRPr="00555962">
              <w:rPr>
                <w:color w:val="000000"/>
                <w:sz w:val="16"/>
                <w:szCs w:val="16"/>
              </w:rPr>
              <w:t>4.1a</w:t>
            </w:r>
          </w:p>
        </w:tc>
        <w:tc>
          <w:tcPr>
            <w:tcW w:w="97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71 255 784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bottom"/>
          </w:tcPr>
          <w:p w:rsidR="00A75862" w:rsidRPr="00555962" w:rsidRDefault="00A75862" w:rsidP="00934641">
            <w:pPr>
              <w:rPr>
                <w:color w:val="000000"/>
                <w:sz w:val="16"/>
                <w:szCs w:val="16"/>
              </w:rPr>
            </w:pPr>
            <w:r w:rsidRPr="00555962">
              <w:rPr>
                <w:color w:val="000000"/>
                <w:sz w:val="16"/>
                <w:szCs w:val="16"/>
              </w:rPr>
              <w:t>P7 Výdaje projektu certifikovány</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1</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2 517 415</w:t>
            </w:r>
          </w:p>
        </w:tc>
        <w:tc>
          <w:tcPr>
            <w:tcW w:w="9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2 872</w:t>
            </w:r>
          </w:p>
        </w:tc>
        <w:tc>
          <w:tcPr>
            <w:tcW w:w="10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0,004%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801</w:t>
            </w:r>
          </w:p>
        </w:tc>
        <w:tc>
          <w:tcPr>
            <w:tcW w:w="1247"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934641">
            <w:pPr>
              <w:jc w:val="right"/>
              <w:rPr>
                <w:color w:val="000000"/>
                <w:sz w:val="16"/>
                <w:szCs w:val="16"/>
              </w:rPr>
            </w:pPr>
            <w:r w:rsidRPr="00555962">
              <w:rPr>
                <w:color w:val="000000"/>
                <w:sz w:val="16"/>
                <w:szCs w:val="16"/>
              </w:rPr>
              <w:t>0,032%</w:t>
            </w:r>
          </w:p>
        </w:tc>
      </w:tr>
      <w:tr w:rsidR="008835A6" w:rsidRPr="00934641" w:rsidTr="004F17CE">
        <w:trPr>
          <w:trHeight w:val="917"/>
          <w:jc w:val="center"/>
        </w:trPr>
        <w:tc>
          <w:tcPr>
            <w:tcW w:w="602"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noWrap/>
            <w:vAlign w:val="bottom"/>
          </w:tcPr>
          <w:p w:rsidR="00A75862" w:rsidRPr="00555962" w:rsidRDefault="00A75862" w:rsidP="00934641">
            <w:pPr>
              <w:rPr>
                <w:color w:val="000000"/>
                <w:sz w:val="16"/>
                <w:szCs w:val="16"/>
              </w:rPr>
            </w:pPr>
            <w:r w:rsidRPr="00555962">
              <w:rPr>
                <w:color w:val="000000"/>
                <w:sz w:val="16"/>
                <w:szCs w:val="16"/>
              </w:rPr>
              <w:t>4.1a</w:t>
            </w:r>
          </w:p>
        </w:tc>
        <w:tc>
          <w:tcPr>
            <w:tcW w:w="97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71 255 784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bottom"/>
          </w:tcPr>
          <w:p w:rsidR="00A75862" w:rsidRPr="00555962" w:rsidRDefault="00A75862" w:rsidP="00934641">
            <w:pPr>
              <w:rPr>
                <w:color w:val="000000"/>
                <w:sz w:val="16"/>
                <w:szCs w:val="16"/>
              </w:rPr>
            </w:pPr>
            <w:r w:rsidRPr="00555962">
              <w:rPr>
                <w:color w:val="000000"/>
                <w:sz w:val="16"/>
                <w:szCs w:val="16"/>
              </w:rPr>
              <w:t>N7 Projekt nedokončen / stažen</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1</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2 652 584</w:t>
            </w:r>
          </w:p>
        </w:tc>
        <w:tc>
          <w:tcPr>
            <w:tcW w:w="9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236 536</w:t>
            </w:r>
          </w:p>
        </w:tc>
        <w:tc>
          <w:tcPr>
            <w:tcW w:w="10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0,332%</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center"/>
              <w:rPr>
                <w:color w:val="000000"/>
                <w:sz w:val="16"/>
                <w:szCs w:val="16"/>
              </w:rPr>
            </w:pPr>
            <w:r w:rsidRPr="00555962">
              <w:rPr>
                <w:color w:val="000000"/>
                <w:sz w:val="16"/>
                <w:szCs w:val="16"/>
              </w:rPr>
              <w:t>-</w:t>
            </w:r>
          </w:p>
        </w:tc>
        <w:tc>
          <w:tcPr>
            <w:tcW w:w="1247"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934641">
            <w:pPr>
              <w:jc w:val="center"/>
              <w:rPr>
                <w:color w:val="000000"/>
                <w:sz w:val="16"/>
                <w:szCs w:val="16"/>
              </w:rPr>
            </w:pPr>
            <w:r w:rsidRPr="00555962">
              <w:rPr>
                <w:color w:val="000000"/>
                <w:sz w:val="16"/>
                <w:szCs w:val="16"/>
              </w:rPr>
              <w:t>-</w:t>
            </w:r>
          </w:p>
        </w:tc>
      </w:tr>
      <w:tr w:rsidR="008835A6" w:rsidRPr="00934641" w:rsidTr="004F17CE">
        <w:trPr>
          <w:trHeight w:val="495"/>
          <w:jc w:val="center"/>
        </w:trPr>
        <w:tc>
          <w:tcPr>
            <w:tcW w:w="602"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rPr>
                <w:color w:val="000000"/>
                <w:sz w:val="16"/>
                <w:szCs w:val="16"/>
              </w:rPr>
            </w:pPr>
            <w:r w:rsidRPr="00555962">
              <w:rPr>
                <w:color w:val="000000"/>
                <w:sz w:val="16"/>
                <w:szCs w:val="16"/>
              </w:rPr>
              <w:t>4.1a celkem</w:t>
            </w:r>
          </w:p>
        </w:tc>
        <w:tc>
          <w:tcPr>
            <w:tcW w:w="97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71 255 784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vAlign w:val="bottom"/>
          </w:tcPr>
          <w:p w:rsidR="00A75862" w:rsidRPr="00555962" w:rsidRDefault="00A75862" w:rsidP="00934641">
            <w:pPr>
              <w:rPr>
                <w:color w:val="000000"/>
                <w:sz w:val="16"/>
                <w:szCs w:val="16"/>
              </w:rPr>
            </w:pPr>
            <w:r w:rsidRPr="00555962">
              <w:rPr>
                <w:color w:val="000000"/>
                <w:sz w:val="16"/>
                <w:szCs w:val="16"/>
              </w:rPr>
              <w:t> </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2</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5 169 999</w:t>
            </w:r>
          </w:p>
        </w:tc>
        <w:tc>
          <w:tcPr>
            <w:tcW w:w="9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239 408</w:t>
            </w:r>
          </w:p>
        </w:tc>
        <w:tc>
          <w:tcPr>
            <w:tcW w:w="10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0,336%</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801</w:t>
            </w:r>
          </w:p>
        </w:tc>
        <w:tc>
          <w:tcPr>
            <w:tcW w:w="1247"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0,015%</w:t>
            </w:r>
          </w:p>
        </w:tc>
      </w:tr>
      <w:tr w:rsidR="008835A6" w:rsidRPr="00934641" w:rsidTr="004F17CE">
        <w:trPr>
          <w:trHeight w:val="917"/>
          <w:jc w:val="center"/>
        </w:trPr>
        <w:tc>
          <w:tcPr>
            <w:tcW w:w="602"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noWrap/>
            <w:vAlign w:val="bottom"/>
          </w:tcPr>
          <w:p w:rsidR="00A75862" w:rsidRPr="00555962" w:rsidRDefault="00A75862" w:rsidP="00934641">
            <w:pPr>
              <w:rPr>
                <w:color w:val="000000"/>
                <w:sz w:val="16"/>
                <w:szCs w:val="16"/>
              </w:rPr>
            </w:pPr>
            <w:r w:rsidRPr="00555962">
              <w:rPr>
                <w:color w:val="000000"/>
                <w:sz w:val="16"/>
                <w:szCs w:val="16"/>
              </w:rPr>
              <w:t>4.1b</w:t>
            </w:r>
          </w:p>
        </w:tc>
        <w:tc>
          <w:tcPr>
            <w:tcW w:w="97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5 481 215</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bottom"/>
          </w:tcPr>
          <w:p w:rsidR="00A75862" w:rsidRPr="00555962" w:rsidRDefault="00A75862" w:rsidP="00934641">
            <w:pPr>
              <w:rPr>
                <w:color w:val="000000"/>
                <w:sz w:val="16"/>
                <w:szCs w:val="16"/>
              </w:rPr>
            </w:pPr>
            <w:r w:rsidRPr="00555962">
              <w:rPr>
                <w:color w:val="000000"/>
                <w:sz w:val="16"/>
                <w:szCs w:val="16"/>
              </w:rPr>
              <w:t>P7 Výdaje projektu certifikovány</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1</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193 647</w:t>
            </w:r>
          </w:p>
        </w:tc>
        <w:tc>
          <w:tcPr>
            <w:tcW w:w="9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221</w:t>
            </w:r>
          </w:p>
        </w:tc>
        <w:tc>
          <w:tcPr>
            <w:tcW w:w="10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0,004%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62</w:t>
            </w:r>
          </w:p>
        </w:tc>
        <w:tc>
          <w:tcPr>
            <w:tcW w:w="1247"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934641">
            <w:pPr>
              <w:jc w:val="right"/>
              <w:rPr>
                <w:color w:val="000000"/>
                <w:sz w:val="16"/>
                <w:szCs w:val="16"/>
              </w:rPr>
            </w:pPr>
            <w:r w:rsidRPr="00555962">
              <w:rPr>
                <w:color w:val="000000"/>
                <w:sz w:val="16"/>
                <w:szCs w:val="16"/>
              </w:rPr>
              <w:t>0,032%</w:t>
            </w:r>
          </w:p>
        </w:tc>
      </w:tr>
      <w:tr w:rsidR="008835A6" w:rsidRPr="00934641" w:rsidTr="004F17CE">
        <w:trPr>
          <w:trHeight w:val="917"/>
          <w:jc w:val="center"/>
        </w:trPr>
        <w:tc>
          <w:tcPr>
            <w:tcW w:w="602" w:type="dxa"/>
            <w:tcBorders>
              <w:top w:val="single" w:sz="4" w:space="0" w:color="4F6228" w:themeColor="accent3" w:themeShade="80"/>
              <w:left w:val="double" w:sz="4" w:space="0" w:color="4F6228"/>
              <w:bottom w:val="single" w:sz="4" w:space="0" w:color="4F6228" w:themeColor="accent3" w:themeShade="80"/>
              <w:right w:val="single" w:sz="4" w:space="0" w:color="4F6228" w:themeColor="accent3" w:themeShade="80"/>
            </w:tcBorders>
            <w:noWrap/>
            <w:vAlign w:val="bottom"/>
          </w:tcPr>
          <w:p w:rsidR="00A75862" w:rsidRPr="00555962" w:rsidRDefault="00A75862" w:rsidP="00934641">
            <w:pPr>
              <w:rPr>
                <w:color w:val="000000"/>
                <w:sz w:val="16"/>
                <w:szCs w:val="16"/>
              </w:rPr>
            </w:pPr>
            <w:r w:rsidRPr="00555962">
              <w:rPr>
                <w:color w:val="000000"/>
                <w:sz w:val="16"/>
                <w:szCs w:val="16"/>
              </w:rPr>
              <w:t>4.1b</w:t>
            </w:r>
          </w:p>
        </w:tc>
        <w:tc>
          <w:tcPr>
            <w:tcW w:w="97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5 481 215</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bottom"/>
          </w:tcPr>
          <w:p w:rsidR="00A75862" w:rsidRPr="00555962" w:rsidRDefault="00A75862" w:rsidP="00934641">
            <w:pPr>
              <w:rPr>
                <w:color w:val="000000"/>
                <w:sz w:val="16"/>
                <w:szCs w:val="16"/>
              </w:rPr>
            </w:pPr>
            <w:r w:rsidRPr="00555962">
              <w:rPr>
                <w:color w:val="000000"/>
                <w:sz w:val="16"/>
                <w:szCs w:val="16"/>
              </w:rPr>
              <w:t>N7 Projekt nedokončen / stažen</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1</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204 039</w:t>
            </w:r>
          </w:p>
        </w:tc>
        <w:tc>
          <w:tcPr>
            <w:tcW w:w="96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18 195</w:t>
            </w:r>
          </w:p>
        </w:tc>
        <w:tc>
          <w:tcPr>
            <w:tcW w:w="102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right"/>
              <w:rPr>
                <w:color w:val="000000"/>
                <w:sz w:val="16"/>
                <w:szCs w:val="16"/>
              </w:rPr>
            </w:pPr>
            <w:r w:rsidRPr="00555962">
              <w:rPr>
                <w:color w:val="000000"/>
                <w:sz w:val="16"/>
                <w:szCs w:val="16"/>
              </w:rPr>
              <w:t>0,332%</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bottom"/>
          </w:tcPr>
          <w:p w:rsidR="00A75862" w:rsidRPr="00555962" w:rsidRDefault="00A75862" w:rsidP="00934641">
            <w:pPr>
              <w:jc w:val="center"/>
              <w:rPr>
                <w:color w:val="000000"/>
                <w:sz w:val="16"/>
                <w:szCs w:val="16"/>
              </w:rPr>
            </w:pPr>
            <w:r w:rsidRPr="00555962">
              <w:rPr>
                <w:color w:val="000000"/>
                <w:sz w:val="16"/>
                <w:szCs w:val="16"/>
              </w:rPr>
              <w:t>-</w:t>
            </w:r>
          </w:p>
        </w:tc>
        <w:tc>
          <w:tcPr>
            <w:tcW w:w="1247"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cBorders>
            <w:noWrap/>
            <w:vAlign w:val="bottom"/>
          </w:tcPr>
          <w:p w:rsidR="00A75862" w:rsidRPr="00555962" w:rsidRDefault="00A75862" w:rsidP="00934641">
            <w:pPr>
              <w:jc w:val="center"/>
              <w:rPr>
                <w:color w:val="000000"/>
                <w:sz w:val="16"/>
                <w:szCs w:val="16"/>
              </w:rPr>
            </w:pPr>
            <w:r w:rsidRPr="00555962">
              <w:rPr>
                <w:color w:val="000000"/>
                <w:sz w:val="16"/>
                <w:szCs w:val="16"/>
              </w:rPr>
              <w:t>-</w:t>
            </w:r>
          </w:p>
        </w:tc>
      </w:tr>
      <w:tr w:rsidR="008835A6" w:rsidRPr="00934641" w:rsidTr="004F17CE">
        <w:trPr>
          <w:trHeight w:val="495"/>
          <w:jc w:val="center"/>
        </w:trPr>
        <w:tc>
          <w:tcPr>
            <w:tcW w:w="602" w:type="dxa"/>
            <w:tcBorders>
              <w:top w:val="single" w:sz="4" w:space="0" w:color="4F6228" w:themeColor="accent3" w:themeShade="80"/>
              <w:left w:val="double" w:sz="4" w:space="0" w:color="4F6228"/>
              <w:bottom w:val="double" w:sz="4" w:space="0" w:color="4F6228"/>
              <w:right w:val="single" w:sz="4" w:space="0" w:color="4F6228" w:themeColor="accent3" w:themeShade="80"/>
            </w:tcBorders>
            <w:shd w:val="clear" w:color="000000" w:fill="D8E4BC"/>
            <w:noWrap/>
            <w:vAlign w:val="bottom"/>
          </w:tcPr>
          <w:p w:rsidR="00A75862" w:rsidRDefault="00A75862" w:rsidP="00934641">
            <w:pPr>
              <w:rPr>
                <w:color w:val="000000"/>
                <w:sz w:val="16"/>
                <w:szCs w:val="16"/>
              </w:rPr>
            </w:pPr>
            <w:r w:rsidRPr="00555962">
              <w:rPr>
                <w:color w:val="000000"/>
                <w:sz w:val="16"/>
                <w:szCs w:val="16"/>
              </w:rPr>
              <w:t>4.1b</w:t>
            </w:r>
          </w:p>
          <w:p w:rsidR="005762D2" w:rsidRPr="00555962" w:rsidRDefault="005762D2" w:rsidP="00934641">
            <w:pPr>
              <w:rPr>
                <w:color w:val="000000"/>
                <w:sz w:val="16"/>
                <w:szCs w:val="16"/>
              </w:rPr>
            </w:pPr>
            <w:r>
              <w:rPr>
                <w:color w:val="000000"/>
                <w:sz w:val="16"/>
                <w:szCs w:val="16"/>
              </w:rPr>
              <w:t>celkem</w:t>
            </w:r>
          </w:p>
        </w:tc>
        <w:tc>
          <w:tcPr>
            <w:tcW w:w="973"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5 481 215</w:t>
            </w:r>
          </w:p>
        </w:tc>
        <w:tc>
          <w:tcPr>
            <w:tcW w:w="567"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4</w:t>
            </w:r>
          </w:p>
        </w:tc>
        <w:tc>
          <w:tcPr>
            <w:tcW w:w="1106"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vAlign w:val="bottom"/>
          </w:tcPr>
          <w:p w:rsidR="00A75862" w:rsidRPr="00555962" w:rsidRDefault="00A75862" w:rsidP="00934641">
            <w:pPr>
              <w:rPr>
                <w:color w:val="000000"/>
                <w:sz w:val="16"/>
                <w:szCs w:val="16"/>
              </w:rPr>
            </w:pPr>
            <w:r w:rsidRPr="00555962">
              <w:rPr>
                <w:color w:val="000000"/>
                <w:sz w:val="16"/>
                <w:szCs w:val="16"/>
              </w:rPr>
              <w:t> </w:t>
            </w:r>
          </w:p>
        </w:tc>
        <w:tc>
          <w:tcPr>
            <w:tcW w:w="1106"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noWrap/>
            <w:vAlign w:val="bottom"/>
          </w:tcPr>
          <w:p w:rsidR="00A75862" w:rsidRPr="00555962" w:rsidRDefault="005762D2" w:rsidP="00934641">
            <w:pPr>
              <w:jc w:val="right"/>
              <w:rPr>
                <w:color w:val="000000"/>
                <w:sz w:val="16"/>
                <w:szCs w:val="16"/>
              </w:rPr>
            </w:pPr>
            <w:r>
              <w:rPr>
                <w:color w:val="000000"/>
                <w:sz w:val="16"/>
                <w:szCs w:val="16"/>
              </w:rPr>
              <w:t>2</w:t>
            </w:r>
          </w:p>
        </w:tc>
        <w:tc>
          <w:tcPr>
            <w:tcW w:w="851"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397 687</w:t>
            </w:r>
          </w:p>
        </w:tc>
        <w:tc>
          <w:tcPr>
            <w:tcW w:w="964"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18 416</w:t>
            </w:r>
          </w:p>
        </w:tc>
        <w:tc>
          <w:tcPr>
            <w:tcW w:w="1021"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0,336%</w:t>
            </w:r>
          </w:p>
        </w:tc>
        <w:tc>
          <w:tcPr>
            <w:tcW w:w="1106" w:type="dxa"/>
            <w:tcBorders>
              <w:top w:val="single" w:sz="4" w:space="0" w:color="4F6228" w:themeColor="accent3" w:themeShade="80"/>
              <w:left w:val="single" w:sz="4" w:space="0" w:color="4F6228" w:themeColor="accent3" w:themeShade="80"/>
              <w:bottom w:val="double" w:sz="4" w:space="0" w:color="4F6228"/>
              <w:right w:val="single" w:sz="4" w:space="0" w:color="4F6228" w:themeColor="accent3" w:themeShade="80"/>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62</w:t>
            </w:r>
          </w:p>
        </w:tc>
        <w:tc>
          <w:tcPr>
            <w:tcW w:w="1247" w:type="dxa"/>
            <w:tcBorders>
              <w:top w:val="single" w:sz="4" w:space="0" w:color="4F6228" w:themeColor="accent3" w:themeShade="80"/>
              <w:left w:val="single" w:sz="4" w:space="0" w:color="4F6228" w:themeColor="accent3" w:themeShade="80"/>
              <w:bottom w:val="double" w:sz="4" w:space="0" w:color="4F6228"/>
              <w:right w:val="double" w:sz="4" w:space="0" w:color="4F6228"/>
            </w:tcBorders>
            <w:shd w:val="clear" w:color="000000" w:fill="D8E4BC"/>
            <w:noWrap/>
            <w:vAlign w:val="bottom"/>
          </w:tcPr>
          <w:p w:rsidR="00A75862" w:rsidRPr="00555962" w:rsidRDefault="00A75862" w:rsidP="00934641">
            <w:pPr>
              <w:jc w:val="right"/>
              <w:rPr>
                <w:color w:val="000000"/>
                <w:sz w:val="16"/>
                <w:szCs w:val="16"/>
              </w:rPr>
            </w:pPr>
            <w:r w:rsidRPr="00555962">
              <w:rPr>
                <w:color w:val="000000"/>
                <w:sz w:val="16"/>
                <w:szCs w:val="16"/>
              </w:rPr>
              <w:t>0,015%</w:t>
            </w:r>
          </w:p>
        </w:tc>
      </w:tr>
    </w:tbl>
    <w:p w:rsidR="007350B4" w:rsidRPr="008C4750" w:rsidRDefault="005A1F0B" w:rsidP="007350B4">
      <w:pPr>
        <w:rPr>
          <w:i/>
          <w:sz w:val="18"/>
          <w:szCs w:val="18"/>
        </w:rPr>
      </w:pPr>
      <w:r w:rsidRPr="008C4750">
        <w:rPr>
          <w:i/>
          <w:sz w:val="18"/>
          <w:szCs w:val="18"/>
        </w:rPr>
        <w:t>Zdroj: IS Monit7+ ke dni 2.1.2014</w:t>
      </w:r>
    </w:p>
    <w:p w:rsidR="007350B4" w:rsidRPr="008C4750" w:rsidRDefault="005A1F0B" w:rsidP="007350B4">
      <w:pPr>
        <w:rPr>
          <w:i/>
          <w:sz w:val="18"/>
          <w:szCs w:val="18"/>
        </w:rPr>
      </w:pPr>
      <w:r w:rsidRPr="008C4750">
        <w:rPr>
          <w:i/>
          <w:sz w:val="18"/>
          <w:szCs w:val="18"/>
        </w:rPr>
        <w:t>Kurz: CZK/EUR: 27,14</w:t>
      </w:r>
    </w:p>
    <w:p w:rsidR="007350B4" w:rsidRPr="008C4750" w:rsidRDefault="005A1F0B" w:rsidP="007350B4">
      <w:pPr>
        <w:rPr>
          <w:i/>
          <w:sz w:val="18"/>
          <w:szCs w:val="18"/>
        </w:rPr>
      </w:pPr>
      <w:r w:rsidRPr="008C4750">
        <w:rPr>
          <w:i/>
          <w:sz w:val="18"/>
          <w:szCs w:val="18"/>
        </w:rPr>
        <w:t>Zdroj financování: Celkové způsobilé výdaje</w:t>
      </w: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644BCE">
      <w:pPr>
        <w:rPr>
          <w:b/>
          <w:sz w:val="22"/>
          <w:szCs w:val="22"/>
        </w:rPr>
      </w:pPr>
    </w:p>
    <w:p w:rsidR="00A75862" w:rsidRDefault="00A75862" w:rsidP="00BD724F">
      <w:pPr>
        <w:pStyle w:val="Nadpis3"/>
        <w:rPr>
          <w:szCs w:val="24"/>
        </w:rPr>
        <w:sectPr w:rsidR="00A75862" w:rsidSect="003F08D8">
          <w:pgSz w:w="11906" w:h="16838"/>
          <w:pgMar w:top="1417" w:right="1417" w:bottom="1417" w:left="1417" w:header="708" w:footer="708" w:gutter="0"/>
          <w:cols w:space="708"/>
          <w:docGrid w:linePitch="272"/>
        </w:sectPr>
      </w:pPr>
    </w:p>
    <w:p w:rsidR="007751AA" w:rsidRPr="00EC11DB" w:rsidRDefault="003963AA" w:rsidP="00F95266">
      <w:pPr>
        <w:pStyle w:val="Nadpis3"/>
        <w:rPr>
          <w:sz w:val="24"/>
          <w:szCs w:val="24"/>
        </w:rPr>
      </w:pPr>
      <w:bookmarkStart w:id="16" w:name="_Toc383084669"/>
      <w:r w:rsidRPr="00EC11DB">
        <w:rPr>
          <w:rFonts w:ascii="Times New Roman" w:hAnsi="Times New Roman"/>
          <w:sz w:val="24"/>
          <w:szCs w:val="24"/>
        </w:rPr>
        <w:t>2.1. C Informace</w:t>
      </w:r>
      <w:r w:rsidR="007751AA" w:rsidRPr="00EC11DB">
        <w:rPr>
          <w:rFonts w:ascii="Times New Roman" w:hAnsi="Times New Roman"/>
          <w:sz w:val="24"/>
          <w:szCs w:val="24"/>
        </w:rPr>
        <w:t xml:space="preserve"> o rozpisu využití fondů</w:t>
      </w:r>
      <w:bookmarkEnd w:id="16"/>
    </w:p>
    <w:tbl>
      <w:tblPr>
        <w:tblW w:w="1411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6777"/>
        <w:gridCol w:w="981"/>
        <w:gridCol w:w="629"/>
        <w:gridCol w:w="2030"/>
        <w:gridCol w:w="889"/>
        <w:gridCol w:w="1273"/>
        <w:gridCol w:w="1531"/>
      </w:tblGrid>
      <w:tr w:rsidR="007751AA" w:rsidRPr="007751AA" w:rsidTr="001C4996">
        <w:trPr>
          <w:trHeight w:hRule="exact" w:val="652"/>
        </w:trPr>
        <w:tc>
          <w:tcPr>
            <w:tcW w:w="6777" w:type="dxa"/>
            <w:shd w:val="clear" w:color="000000" w:fill="75923C"/>
            <w:vAlign w:val="center"/>
          </w:tcPr>
          <w:p w:rsidR="007751AA" w:rsidRPr="007751AA" w:rsidRDefault="007751AA" w:rsidP="00F95266">
            <w:pPr>
              <w:keepNext/>
              <w:jc w:val="center"/>
              <w:outlineLvl w:val="2"/>
              <w:rPr>
                <w:rFonts w:ascii="Cambria" w:hAnsi="Cambria"/>
                <w:b/>
                <w:bCs/>
                <w:sz w:val="16"/>
                <w:szCs w:val="16"/>
              </w:rPr>
            </w:pPr>
            <w:bookmarkStart w:id="17" w:name="_Toc383084670"/>
            <w:r w:rsidRPr="007751AA">
              <w:rPr>
                <w:b/>
                <w:bCs/>
                <w:sz w:val="16"/>
                <w:szCs w:val="16"/>
              </w:rPr>
              <w:t>Prioritní téma</w:t>
            </w:r>
            <w:bookmarkEnd w:id="17"/>
          </w:p>
        </w:tc>
        <w:tc>
          <w:tcPr>
            <w:tcW w:w="981" w:type="dxa"/>
            <w:shd w:val="clear" w:color="000000" w:fill="75923C"/>
            <w:vAlign w:val="center"/>
          </w:tcPr>
          <w:p w:rsidR="007751AA" w:rsidRPr="00F95266" w:rsidRDefault="007751AA" w:rsidP="00F95266">
            <w:pPr>
              <w:keepNext/>
              <w:jc w:val="center"/>
              <w:outlineLvl w:val="2"/>
              <w:rPr>
                <w:b/>
                <w:bCs/>
                <w:sz w:val="16"/>
                <w:szCs w:val="16"/>
              </w:rPr>
            </w:pPr>
            <w:bookmarkStart w:id="18" w:name="_Toc383084671"/>
            <w:r w:rsidRPr="007751AA">
              <w:rPr>
                <w:b/>
                <w:bCs/>
                <w:sz w:val="16"/>
                <w:szCs w:val="16"/>
              </w:rPr>
              <w:t>Forma financování</w:t>
            </w:r>
            <w:bookmarkEnd w:id="18"/>
          </w:p>
        </w:tc>
        <w:tc>
          <w:tcPr>
            <w:tcW w:w="629" w:type="dxa"/>
            <w:shd w:val="clear" w:color="000000" w:fill="75923C"/>
            <w:vAlign w:val="center"/>
          </w:tcPr>
          <w:p w:rsidR="007751AA" w:rsidRPr="00F95266" w:rsidRDefault="007751AA" w:rsidP="00F95266">
            <w:pPr>
              <w:keepNext/>
              <w:jc w:val="center"/>
              <w:outlineLvl w:val="2"/>
              <w:rPr>
                <w:b/>
                <w:bCs/>
                <w:sz w:val="16"/>
                <w:szCs w:val="16"/>
              </w:rPr>
            </w:pPr>
            <w:bookmarkStart w:id="19" w:name="_Toc383084672"/>
            <w:r w:rsidRPr="007751AA">
              <w:rPr>
                <w:b/>
                <w:bCs/>
                <w:sz w:val="16"/>
                <w:szCs w:val="16"/>
              </w:rPr>
              <w:t>Typ území</w:t>
            </w:r>
            <w:bookmarkEnd w:id="19"/>
          </w:p>
        </w:tc>
        <w:tc>
          <w:tcPr>
            <w:tcW w:w="2030" w:type="dxa"/>
            <w:shd w:val="clear" w:color="000000" w:fill="75923C"/>
            <w:vAlign w:val="center"/>
          </w:tcPr>
          <w:p w:rsidR="007751AA" w:rsidRPr="00F95266" w:rsidRDefault="007751AA" w:rsidP="00F95266">
            <w:pPr>
              <w:keepNext/>
              <w:jc w:val="center"/>
              <w:outlineLvl w:val="2"/>
              <w:rPr>
                <w:b/>
                <w:bCs/>
                <w:sz w:val="16"/>
                <w:szCs w:val="16"/>
              </w:rPr>
            </w:pPr>
            <w:bookmarkStart w:id="20" w:name="_Toc383084673"/>
            <w:r w:rsidRPr="007751AA">
              <w:rPr>
                <w:b/>
                <w:bCs/>
                <w:sz w:val="16"/>
                <w:szCs w:val="16"/>
              </w:rPr>
              <w:t>Hospodářská činnost</w:t>
            </w:r>
            <w:bookmarkEnd w:id="20"/>
          </w:p>
        </w:tc>
        <w:tc>
          <w:tcPr>
            <w:tcW w:w="889" w:type="dxa"/>
            <w:shd w:val="clear" w:color="000000" w:fill="75923C"/>
            <w:vAlign w:val="center"/>
          </w:tcPr>
          <w:p w:rsidR="007751AA" w:rsidRPr="00F95266" w:rsidRDefault="007751AA" w:rsidP="00F95266">
            <w:pPr>
              <w:keepNext/>
              <w:jc w:val="center"/>
              <w:outlineLvl w:val="2"/>
              <w:rPr>
                <w:b/>
                <w:bCs/>
                <w:sz w:val="16"/>
                <w:szCs w:val="16"/>
              </w:rPr>
            </w:pPr>
            <w:bookmarkStart w:id="21" w:name="_Toc383084674"/>
            <w:r w:rsidRPr="007751AA">
              <w:rPr>
                <w:b/>
                <w:bCs/>
                <w:sz w:val="16"/>
                <w:szCs w:val="16"/>
              </w:rPr>
              <w:t>Zeměpisná poloha</w:t>
            </w:r>
            <w:bookmarkEnd w:id="21"/>
          </w:p>
        </w:tc>
        <w:tc>
          <w:tcPr>
            <w:tcW w:w="1273" w:type="dxa"/>
            <w:shd w:val="clear" w:color="000000" w:fill="75923C"/>
            <w:vAlign w:val="center"/>
          </w:tcPr>
          <w:p w:rsidR="007751AA" w:rsidRPr="00F95266" w:rsidRDefault="007751AA" w:rsidP="00F95266">
            <w:pPr>
              <w:keepNext/>
              <w:jc w:val="center"/>
              <w:outlineLvl w:val="2"/>
              <w:rPr>
                <w:b/>
                <w:bCs/>
                <w:sz w:val="16"/>
                <w:szCs w:val="16"/>
              </w:rPr>
            </w:pPr>
            <w:bookmarkStart w:id="22" w:name="_Toc383084675"/>
            <w:r w:rsidRPr="007751AA">
              <w:rPr>
                <w:b/>
                <w:bCs/>
                <w:sz w:val="16"/>
                <w:szCs w:val="16"/>
              </w:rPr>
              <w:t>Částka v EUR ke konci roku 2013</w:t>
            </w:r>
            <w:bookmarkEnd w:id="22"/>
          </w:p>
        </w:tc>
        <w:tc>
          <w:tcPr>
            <w:tcW w:w="1531" w:type="dxa"/>
            <w:shd w:val="clear" w:color="000000" w:fill="75923C"/>
            <w:vAlign w:val="center"/>
          </w:tcPr>
          <w:p w:rsidR="007751AA" w:rsidRPr="00F95266" w:rsidRDefault="007751AA" w:rsidP="00F95266">
            <w:pPr>
              <w:keepNext/>
              <w:jc w:val="center"/>
              <w:outlineLvl w:val="2"/>
              <w:rPr>
                <w:b/>
                <w:bCs/>
                <w:sz w:val="16"/>
                <w:szCs w:val="16"/>
              </w:rPr>
            </w:pPr>
            <w:bookmarkStart w:id="23" w:name="_Toc383084676"/>
            <w:r w:rsidRPr="007751AA">
              <w:rPr>
                <w:b/>
                <w:bCs/>
                <w:sz w:val="16"/>
                <w:szCs w:val="16"/>
              </w:rPr>
              <w:t>Alokace na prioritní téma 2007-2013 (EUR)</w:t>
            </w:r>
            <w:bookmarkEnd w:id="23"/>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13 - Služby a aplikace pro občany (e-zdraví, e-vláda, e-učení, e-začlenění atd.)</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01, 05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17</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386 420 267,50</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461 833 111</w:t>
            </w:r>
          </w:p>
        </w:tc>
      </w:tr>
      <w:tr w:rsidR="007751AA" w:rsidRPr="007751AA" w:rsidTr="001C4996">
        <w:trPr>
          <w:trHeight w:hRule="exact" w:val="510"/>
        </w:trPr>
        <w:tc>
          <w:tcPr>
            <w:tcW w:w="6777" w:type="dxa"/>
            <w:vAlign w:val="center"/>
          </w:tcPr>
          <w:p w:rsidR="007751AA" w:rsidRPr="007751AA" w:rsidRDefault="007751AA" w:rsidP="007751AA">
            <w:pPr>
              <w:rPr>
                <w:color w:val="000000"/>
                <w:sz w:val="16"/>
                <w:szCs w:val="16"/>
              </w:rPr>
            </w:pPr>
            <w:r w:rsidRPr="007751AA">
              <w:rPr>
                <w:color w:val="000000"/>
                <w:sz w:val="16"/>
                <w:szCs w:val="16"/>
              </w:rPr>
              <w:t>53 - Předcházení rizikům (včetně návrhu a provedení plánů a opatření na předcházení přírodním a  technologickým rizikům a jejich řízení )</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01, 05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17, 19</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147 951 612,70</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290 853 059</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55 - Propagace přírodního bohatství</w:t>
            </w:r>
            <w:r w:rsidR="00373A13">
              <w:rPr>
                <w:rStyle w:val="Znakapoznpodarou"/>
                <w:color w:val="000000"/>
                <w:sz w:val="16"/>
                <w:szCs w:val="16"/>
              </w:rPr>
              <w:footnoteReference w:id="6"/>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01, 05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14, 17, 22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373A13">
            <w:pPr>
              <w:jc w:val="right"/>
              <w:rPr>
                <w:color w:val="000000"/>
                <w:sz w:val="16"/>
                <w:szCs w:val="16"/>
              </w:rPr>
            </w:pPr>
            <w:r w:rsidRPr="007751AA">
              <w:rPr>
                <w:color w:val="000000"/>
                <w:sz w:val="16"/>
                <w:szCs w:val="16"/>
              </w:rPr>
              <w:t>46 068 406,59</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45 006 249,00</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57 - Jiná podpora zlepšení služeb cestovního ruchu</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2030" w:type="dxa"/>
            <w:vAlign w:val="center"/>
          </w:tcPr>
          <w:p w:rsidR="007751AA" w:rsidRPr="007751AA" w:rsidRDefault="007751AA" w:rsidP="007751AA">
            <w:pPr>
              <w:rPr>
                <w:color w:val="000000"/>
                <w:sz w:val="16"/>
                <w:szCs w:val="16"/>
              </w:rPr>
            </w:pPr>
            <w:r w:rsidRPr="007751AA">
              <w:rPr>
                <w:color w:val="000000"/>
                <w:sz w:val="16"/>
                <w:szCs w:val="16"/>
              </w:rPr>
              <w:t>17, 22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7 235 105,95</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20 220 199,00</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58 - Ochrana a zachování kulturního dědictví</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01, 05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17, 18, 22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188 636 888,40</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198 389 481,00</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59 - Rozvoj kulturní infrastruktury</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2030" w:type="dxa"/>
            <w:vAlign w:val="center"/>
          </w:tcPr>
          <w:p w:rsidR="007751AA" w:rsidRPr="007751AA" w:rsidRDefault="007751AA" w:rsidP="007751AA">
            <w:pPr>
              <w:rPr>
                <w:color w:val="000000"/>
                <w:sz w:val="16"/>
                <w:szCs w:val="16"/>
              </w:rPr>
            </w:pPr>
            <w:r w:rsidRPr="007751AA">
              <w:rPr>
                <w:color w:val="000000"/>
                <w:sz w:val="16"/>
                <w:szCs w:val="16"/>
              </w:rPr>
              <w:t>18, 22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12 100 505,17</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15 345 930</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61 - Integrované projekty pro obnovu měst a venkova</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01, 02</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00, 16, 17, 21, 22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161 738 633,94</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213 377 956,00</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75 - Vzdělávací infrastruktura</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2030" w:type="dxa"/>
            <w:vAlign w:val="center"/>
          </w:tcPr>
          <w:p w:rsidR="007751AA" w:rsidRPr="007751AA" w:rsidRDefault="007751AA" w:rsidP="007751AA">
            <w:pPr>
              <w:rPr>
                <w:color w:val="000000"/>
                <w:sz w:val="16"/>
                <w:szCs w:val="16"/>
              </w:rPr>
            </w:pPr>
            <w:r w:rsidRPr="007751AA">
              <w:rPr>
                <w:color w:val="000000"/>
                <w:sz w:val="16"/>
                <w:szCs w:val="16"/>
              </w:rPr>
              <w:t>17, 22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5 744 393,85</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7 241 304</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76 - Zdravotní infrastruktura</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01, 05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19, 22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217 246 298,99</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228 915 216,00</w:t>
            </w:r>
          </w:p>
        </w:tc>
      </w:tr>
      <w:tr w:rsidR="007751AA" w:rsidRPr="007751AA" w:rsidTr="001C4996">
        <w:trPr>
          <w:trHeight w:hRule="exact" w:val="510"/>
        </w:trPr>
        <w:tc>
          <w:tcPr>
            <w:tcW w:w="6777" w:type="dxa"/>
            <w:vAlign w:val="center"/>
          </w:tcPr>
          <w:p w:rsidR="007751AA" w:rsidRPr="007751AA" w:rsidRDefault="007751AA" w:rsidP="007751AA">
            <w:pPr>
              <w:rPr>
                <w:color w:val="000000"/>
                <w:sz w:val="16"/>
                <w:szCs w:val="16"/>
              </w:rPr>
            </w:pPr>
            <w:r w:rsidRPr="007751AA">
              <w:rPr>
                <w:color w:val="000000"/>
                <w:sz w:val="16"/>
                <w:szCs w:val="16"/>
              </w:rPr>
              <w:t>79 - Jiná sociální infrastruktura</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01, 05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03, 04, 06, 11, 12, 13, 14, 16, 17, 19, 20, 21, 22</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83 469 277,01</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87 608 481</w:t>
            </w:r>
          </w:p>
        </w:tc>
      </w:tr>
      <w:tr w:rsidR="007751AA" w:rsidRPr="007751AA" w:rsidTr="001C4996">
        <w:trPr>
          <w:trHeight w:hRule="exact" w:val="510"/>
        </w:trPr>
        <w:tc>
          <w:tcPr>
            <w:tcW w:w="6777" w:type="dxa"/>
            <w:vAlign w:val="center"/>
          </w:tcPr>
          <w:p w:rsidR="007751AA" w:rsidRPr="007751AA" w:rsidRDefault="007751AA" w:rsidP="007751AA">
            <w:pPr>
              <w:rPr>
                <w:color w:val="000000"/>
                <w:sz w:val="16"/>
                <w:szCs w:val="16"/>
              </w:rPr>
            </w:pPr>
            <w:r w:rsidRPr="007751AA">
              <w:rPr>
                <w:color w:val="000000"/>
                <w:sz w:val="16"/>
                <w:szCs w:val="16"/>
              </w:rPr>
              <w:t>81 - Mechanismy lepšího vytváření,monitorování a hodnocení dobrých politik a programů na vnitrostátní, regionální a místní úrovni, budování kapacit pro provádění politik a programů.</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01, 02</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01, 05</w:t>
            </w:r>
          </w:p>
        </w:tc>
        <w:tc>
          <w:tcPr>
            <w:tcW w:w="2030" w:type="dxa"/>
            <w:vAlign w:val="center"/>
          </w:tcPr>
          <w:p w:rsidR="007751AA" w:rsidRPr="007751AA" w:rsidRDefault="007751AA" w:rsidP="007751AA">
            <w:pPr>
              <w:rPr>
                <w:color w:val="000000"/>
                <w:sz w:val="16"/>
                <w:szCs w:val="16"/>
              </w:rPr>
            </w:pPr>
            <w:r w:rsidRPr="007751AA">
              <w:rPr>
                <w:color w:val="000000"/>
                <w:sz w:val="16"/>
                <w:szCs w:val="16"/>
              </w:rPr>
              <w:t>17</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14 538 362,40</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15 530 107,00</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85 - Příprava, provádění, monitorování a kontrola</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2030" w:type="dxa"/>
            <w:vAlign w:val="center"/>
          </w:tcPr>
          <w:p w:rsidR="007751AA" w:rsidRPr="007751AA" w:rsidRDefault="007751AA" w:rsidP="007751AA">
            <w:pPr>
              <w:rPr>
                <w:color w:val="000000"/>
                <w:sz w:val="16"/>
                <w:szCs w:val="16"/>
              </w:rPr>
            </w:pPr>
            <w:r w:rsidRPr="007751AA">
              <w:rPr>
                <w:color w:val="000000"/>
                <w:sz w:val="16"/>
                <w:szCs w:val="16"/>
              </w:rPr>
              <w:t>17</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23 236 696,99</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27 677 299,00</w:t>
            </w:r>
          </w:p>
        </w:tc>
      </w:tr>
      <w:tr w:rsidR="007751AA" w:rsidRPr="007751AA" w:rsidTr="001C4996">
        <w:trPr>
          <w:trHeight w:hRule="exact" w:val="284"/>
        </w:trPr>
        <w:tc>
          <w:tcPr>
            <w:tcW w:w="6777" w:type="dxa"/>
            <w:vAlign w:val="center"/>
          </w:tcPr>
          <w:p w:rsidR="007751AA" w:rsidRPr="007751AA" w:rsidRDefault="007751AA" w:rsidP="007751AA">
            <w:pPr>
              <w:rPr>
                <w:color w:val="000000"/>
                <w:sz w:val="16"/>
                <w:szCs w:val="16"/>
              </w:rPr>
            </w:pPr>
            <w:r w:rsidRPr="007751AA">
              <w:rPr>
                <w:color w:val="000000"/>
                <w:sz w:val="16"/>
                <w:szCs w:val="16"/>
              </w:rPr>
              <w:t>86 - Hodnocení a studie; informace a komunikace</w:t>
            </w:r>
          </w:p>
        </w:tc>
        <w:tc>
          <w:tcPr>
            <w:tcW w:w="981"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629" w:type="dxa"/>
            <w:vAlign w:val="center"/>
          </w:tcPr>
          <w:p w:rsidR="007751AA" w:rsidRPr="007751AA" w:rsidRDefault="007751AA" w:rsidP="007751AA">
            <w:pPr>
              <w:jc w:val="center"/>
              <w:rPr>
                <w:color w:val="000000"/>
                <w:sz w:val="16"/>
                <w:szCs w:val="16"/>
              </w:rPr>
            </w:pPr>
            <w:r w:rsidRPr="007751AA">
              <w:rPr>
                <w:color w:val="000000"/>
                <w:sz w:val="16"/>
                <w:szCs w:val="16"/>
              </w:rPr>
              <w:t>1</w:t>
            </w:r>
          </w:p>
        </w:tc>
        <w:tc>
          <w:tcPr>
            <w:tcW w:w="2030" w:type="dxa"/>
            <w:vAlign w:val="center"/>
          </w:tcPr>
          <w:p w:rsidR="007751AA" w:rsidRPr="007751AA" w:rsidRDefault="007751AA" w:rsidP="007751AA">
            <w:pPr>
              <w:rPr>
                <w:color w:val="000000"/>
                <w:sz w:val="16"/>
                <w:szCs w:val="16"/>
              </w:rPr>
            </w:pPr>
            <w:r w:rsidRPr="007751AA">
              <w:rPr>
                <w:color w:val="000000"/>
                <w:sz w:val="16"/>
                <w:szCs w:val="16"/>
              </w:rPr>
              <w:t>17</w:t>
            </w:r>
          </w:p>
        </w:tc>
        <w:tc>
          <w:tcPr>
            <w:tcW w:w="889" w:type="dxa"/>
            <w:vAlign w:val="center"/>
          </w:tcPr>
          <w:p w:rsidR="007751AA" w:rsidRPr="007751AA" w:rsidRDefault="007751AA" w:rsidP="007751AA">
            <w:pPr>
              <w:rPr>
                <w:color w:val="000000"/>
                <w:sz w:val="16"/>
                <w:szCs w:val="16"/>
              </w:rPr>
            </w:pPr>
            <w:r w:rsidRPr="007751AA">
              <w:rPr>
                <w:color w:val="000000"/>
                <w:sz w:val="16"/>
                <w:szCs w:val="16"/>
              </w:rPr>
              <w:t>CZ0</w:t>
            </w:r>
          </w:p>
        </w:tc>
        <w:tc>
          <w:tcPr>
            <w:tcW w:w="1273" w:type="dxa"/>
            <w:vAlign w:val="center"/>
          </w:tcPr>
          <w:p w:rsidR="007751AA" w:rsidRPr="007751AA" w:rsidRDefault="007751AA" w:rsidP="007751AA">
            <w:pPr>
              <w:jc w:val="right"/>
              <w:rPr>
                <w:color w:val="000000"/>
                <w:sz w:val="16"/>
                <w:szCs w:val="16"/>
              </w:rPr>
            </w:pPr>
            <w:r w:rsidRPr="007751AA">
              <w:rPr>
                <w:color w:val="000000"/>
                <w:sz w:val="16"/>
                <w:szCs w:val="16"/>
              </w:rPr>
              <w:t>5 206 262,72</w:t>
            </w:r>
          </w:p>
        </w:tc>
        <w:tc>
          <w:tcPr>
            <w:tcW w:w="1531" w:type="dxa"/>
            <w:vAlign w:val="center"/>
          </w:tcPr>
          <w:p w:rsidR="007751AA" w:rsidRPr="007751AA" w:rsidRDefault="007751AA" w:rsidP="007751AA">
            <w:pPr>
              <w:jc w:val="right"/>
              <w:rPr>
                <w:color w:val="000000"/>
                <w:sz w:val="16"/>
                <w:szCs w:val="16"/>
              </w:rPr>
            </w:pPr>
            <w:r w:rsidRPr="007751AA">
              <w:rPr>
                <w:color w:val="000000"/>
                <w:sz w:val="16"/>
                <w:szCs w:val="16"/>
              </w:rPr>
              <w:t>7 023 9160</w:t>
            </w:r>
          </w:p>
        </w:tc>
      </w:tr>
      <w:tr w:rsidR="007751AA" w:rsidRPr="007751AA" w:rsidTr="001C4996">
        <w:trPr>
          <w:trHeight w:hRule="exact" w:val="510"/>
        </w:trPr>
        <w:tc>
          <w:tcPr>
            <w:tcW w:w="6777" w:type="dxa"/>
            <w:shd w:val="clear" w:color="000000" w:fill="75923C"/>
            <w:vAlign w:val="center"/>
          </w:tcPr>
          <w:p w:rsidR="007751AA" w:rsidRPr="007751AA" w:rsidRDefault="007751AA" w:rsidP="007751AA">
            <w:pPr>
              <w:rPr>
                <w:b/>
                <w:bCs/>
                <w:color w:val="000000"/>
                <w:sz w:val="16"/>
                <w:szCs w:val="16"/>
              </w:rPr>
            </w:pPr>
            <w:r w:rsidRPr="007751AA">
              <w:rPr>
                <w:b/>
                <w:bCs/>
                <w:color w:val="000000"/>
                <w:sz w:val="16"/>
                <w:szCs w:val="16"/>
              </w:rPr>
              <w:t>Celkem IOP</w:t>
            </w:r>
          </w:p>
        </w:tc>
        <w:tc>
          <w:tcPr>
            <w:tcW w:w="981" w:type="dxa"/>
            <w:shd w:val="clear" w:color="000000" w:fill="75923C"/>
            <w:vAlign w:val="center"/>
          </w:tcPr>
          <w:p w:rsidR="007751AA" w:rsidRPr="007751AA" w:rsidRDefault="007751AA" w:rsidP="007751AA">
            <w:pPr>
              <w:rPr>
                <w:b/>
                <w:bCs/>
                <w:color w:val="000000"/>
                <w:sz w:val="16"/>
                <w:szCs w:val="16"/>
              </w:rPr>
            </w:pPr>
            <w:r w:rsidRPr="007751AA">
              <w:rPr>
                <w:b/>
                <w:bCs/>
                <w:color w:val="000000"/>
                <w:sz w:val="16"/>
                <w:szCs w:val="16"/>
              </w:rPr>
              <w:t> </w:t>
            </w:r>
          </w:p>
        </w:tc>
        <w:tc>
          <w:tcPr>
            <w:tcW w:w="629" w:type="dxa"/>
            <w:shd w:val="clear" w:color="000000" w:fill="75923C"/>
            <w:vAlign w:val="center"/>
          </w:tcPr>
          <w:p w:rsidR="007751AA" w:rsidRPr="007751AA" w:rsidRDefault="007751AA" w:rsidP="007751AA">
            <w:pPr>
              <w:rPr>
                <w:b/>
                <w:bCs/>
                <w:color w:val="000000"/>
                <w:sz w:val="16"/>
                <w:szCs w:val="16"/>
              </w:rPr>
            </w:pPr>
            <w:r w:rsidRPr="007751AA">
              <w:rPr>
                <w:b/>
                <w:bCs/>
                <w:color w:val="000000"/>
                <w:sz w:val="16"/>
                <w:szCs w:val="16"/>
              </w:rPr>
              <w:t> </w:t>
            </w:r>
          </w:p>
        </w:tc>
        <w:tc>
          <w:tcPr>
            <w:tcW w:w="2030" w:type="dxa"/>
            <w:shd w:val="clear" w:color="000000" w:fill="75923C"/>
            <w:vAlign w:val="center"/>
          </w:tcPr>
          <w:p w:rsidR="007751AA" w:rsidRPr="007751AA" w:rsidRDefault="007751AA" w:rsidP="007751AA">
            <w:pPr>
              <w:rPr>
                <w:b/>
                <w:bCs/>
                <w:color w:val="000000"/>
                <w:sz w:val="16"/>
                <w:szCs w:val="16"/>
              </w:rPr>
            </w:pPr>
            <w:r w:rsidRPr="007751AA">
              <w:rPr>
                <w:b/>
                <w:bCs/>
                <w:color w:val="000000"/>
                <w:sz w:val="16"/>
                <w:szCs w:val="16"/>
              </w:rPr>
              <w:t> </w:t>
            </w:r>
          </w:p>
        </w:tc>
        <w:tc>
          <w:tcPr>
            <w:tcW w:w="889" w:type="dxa"/>
            <w:shd w:val="clear" w:color="000000" w:fill="75923C"/>
            <w:vAlign w:val="center"/>
          </w:tcPr>
          <w:p w:rsidR="007751AA" w:rsidRPr="007751AA" w:rsidRDefault="007751AA" w:rsidP="007751AA">
            <w:pPr>
              <w:rPr>
                <w:b/>
                <w:bCs/>
                <w:color w:val="000000"/>
                <w:sz w:val="16"/>
                <w:szCs w:val="16"/>
              </w:rPr>
            </w:pPr>
            <w:r w:rsidRPr="007751AA">
              <w:rPr>
                <w:b/>
                <w:bCs/>
                <w:color w:val="000000"/>
                <w:sz w:val="16"/>
                <w:szCs w:val="16"/>
              </w:rPr>
              <w:t> </w:t>
            </w:r>
          </w:p>
        </w:tc>
        <w:tc>
          <w:tcPr>
            <w:tcW w:w="1273" w:type="dxa"/>
            <w:shd w:val="clear" w:color="000000" w:fill="75923C"/>
            <w:vAlign w:val="center"/>
          </w:tcPr>
          <w:p w:rsidR="007751AA" w:rsidRPr="007751AA" w:rsidRDefault="007751AA" w:rsidP="007751AA">
            <w:pPr>
              <w:jc w:val="right"/>
              <w:rPr>
                <w:b/>
                <w:bCs/>
                <w:color w:val="000000"/>
                <w:sz w:val="16"/>
                <w:szCs w:val="16"/>
              </w:rPr>
            </w:pPr>
            <w:r w:rsidRPr="007751AA">
              <w:rPr>
                <w:b/>
                <w:bCs/>
                <w:color w:val="000000"/>
                <w:sz w:val="16"/>
                <w:szCs w:val="16"/>
              </w:rPr>
              <w:t>1 299 592 712,21</w:t>
            </w:r>
          </w:p>
        </w:tc>
        <w:tc>
          <w:tcPr>
            <w:tcW w:w="1531" w:type="dxa"/>
            <w:shd w:val="clear" w:color="000000" w:fill="75923C"/>
            <w:vAlign w:val="center"/>
          </w:tcPr>
          <w:p w:rsidR="007751AA" w:rsidRPr="007751AA" w:rsidRDefault="007751AA" w:rsidP="007751AA">
            <w:pPr>
              <w:jc w:val="right"/>
              <w:rPr>
                <w:b/>
                <w:bCs/>
                <w:color w:val="000000"/>
                <w:sz w:val="16"/>
                <w:szCs w:val="16"/>
              </w:rPr>
            </w:pPr>
            <w:r w:rsidRPr="007751AA">
              <w:rPr>
                <w:b/>
                <w:bCs/>
                <w:color w:val="000000"/>
                <w:sz w:val="16"/>
                <w:szCs w:val="16"/>
              </w:rPr>
              <w:t>1 619 022 308</w:t>
            </w:r>
          </w:p>
        </w:tc>
      </w:tr>
    </w:tbl>
    <w:p w:rsidR="000C5269" w:rsidRPr="008C4750" w:rsidRDefault="005A1F0B" w:rsidP="008C4750">
      <w:pPr>
        <w:spacing w:after="60"/>
        <w:jc w:val="both"/>
        <w:rPr>
          <w:i/>
          <w:sz w:val="18"/>
          <w:szCs w:val="18"/>
        </w:rPr>
      </w:pPr>
      <w:r w:rsidRPr="008C4750">
        <w:rPr>
          <w:i/>
          <w:sz w:val="18"/>
          <w:szCs w:val="18"/>
        </w:rPr>
        <w:t>Zdroj: MSC2007 ke dni 31.12.2013, kurz CZK/EUR: 27,48, zdroj financování:</w:t>
      </w:r>
      <w:r w:rsidR="003963AA">
        <w:rPr>
          <w:i/>
          <w:sz w:val="18"/>
          <w:szCs w:val="18"/>
        </w:rPr>
        <w:t xml:space="preserve"> </w:t>
      </w:r>
      <w:r w:rsidRPr="008C4750">
        <w:rPr>
          <w:i/>
          <w:sz w:val="18"/>
          <w:szCs w:val="18"/>
        </w:rPr>
        <w:t>podíl EU</w:t>
      </w:r>
    </w:p>
    <w:p w:rsidR="000C5269" w:rsidRPr="00EC11DB" w:rsidRDefault="005A1F0B" w:rsidP="00EC11DB">
      <w:pPr>
        <w:jc w:val="both"/>
        <w:rPr>
          <w:sz w:val="18"/>
          <w:szCs w:val="18"/>
        </w:rPr>
      </w:pPr>
      <w:r w:rsidRPr="00EC11DB">
        <w:rPr>
          <w:sz w:val="18"/>
          <w:szCs w:val="18"/>
        </w:rPr>
        <w:t xml:space="preserve">Pozn.: </w:t>
      </w:r>
      <w:r w:rsidR="00EC11DB" w:rsidRPr="00EC11DB">
        <w:rPr>
          <w:sz w:val="18"/>
          <w:szCs w:val="18"/>
        </w:rPr>
        <w:tab/>
      </w:r>
      <w:r w:rsidRPr="00EC11DB">
        <w:rPr>
          <w:sz w:val="18"/>
          <w:szCs w:val="18"/>
        </w:rPr>
        <w:t>Forma financování: 01 – Nevratná pomo</w:t>
      </w:r>
      <w:r w:rsidR="00B07222" w:rsidRPr="00EC11DB">
        <w:rPr>
          <w:sz w:val="18"/>
          <w:szCs w:val="18"/>
        </w:rPr>
        <w:t>c</w:t>
      </w:r>
      <w:r w:rsidRPr="00EC11DB">
        <w:rPr>
          <w:sz w:val="18"/>
          <w:szCs w:val="18"/>
        </w:rPr>
        <w:t>, 02</w:t>
      </w:r>
      <w:r w:rsidR="00310AB4" w:rsidRPr="00EC11DB">
        <w:rPr>
          <w:sz w:val="18"/>
          <w:szCs w:val="18"/>
        </w:rPr>
        <w:t>- Půjčka</w:t>
      </w:r>
    </w:p>
    <w:p w:rsidR="000C5269" w:rsidRPr="00EC11DB" w:rsidRDefault="005A1F0B" w:rsidP="00EC11DB">
      <w:pPr>
        <w:jc w:val="both"/>
        <w:rPr>
          <w:sz w:val="18"/>
          <w:szCs w:val="18"/>
        </w:rPr>
      </w:pPr>
      <w:r w:rsidRPr="00EC11DB">
        <w:rPr>
          <w:sz w:val="18"/>
          <w:szCs w:val="18"/>
        </w:rPr>
        <w:t xml:space="preserve">           </w:t>
      </w:r>
      <w:r w:rsidR="00EC11DB" w:rsidRPr="00EC11DB">
        <w:rPr>
          <w:sz w:val="18"/>
          <w:szCs w:val="18"/>
        </w:rPr>
        <w:tab/>
      </w:r>
      <w:r w:rsidRPr="00EC11DB">
        <w:rPr>
          <w:sz w:val="18"/>
          <w:szCs w:val="18"/>
        </w:rPr>
        <w:t>Typ území: 01 – Město, 05 - Venkovské oblasti (jiné než hory, ostrovy a řídce nebo velmi řídce osídlené oblasti)</w:t>
      </w:r>
    </w:p>
    <w:p w:rsidR="000C5269" w:rsidRPr="00796DF3" w:rsidRDefault="00EC11DB" w:rsidP="00EC11DB">
      <w:pPr>
        <w:ind w:left="708"/>
        <w:jc w:val="both"/>
        <w:rPr>
          <w:sz w:val="18"/>
          <w:szCs w:val="18"/>
        </w:rPr>
      </w:pPr>
      <w:r w:rsidRPr="00EC11DB">
        <w:rPr>
          <w:sz w:val="18"/>
          <w:szCs w:val="18"/>
        </w:rPr>
        <w:t>Ho</w:t>
      </w:r>
      <w:r w:rsidR="005A1F0B" w:rsidRPr="00EC11DB">
        <w:rPr>
          <w:sz w:val="18"/>
          <w:szCs w:val="18"/>
        </w:rPr>
        <w:t>spodářská činnost: 00</w:t>
      </w:r>
      <w:r w:rsidR="00130536" w:rsidRPr="00EC11DB">
        <w:rPr>
          <w:sz w:val="18"/>
          <w:szCs w:val="18"/>
        </w:rPr>
        <w:t xml:space="preserve"> - </w:t>
      </w:r>
      <w:r w:rsidR="005A1F0B" w:rsidRPr="00EC11DB">
        <w:rPr>
          <w:sz w:val="18"/>
          <w:szCs w:val="18"/>
        </w:rPr>
        <w:t>Nevztahuje se, 03</w:t>
      </w:r>
      <w:r w:rsidR="00130536" w:rsidRPr="00EC11DB">
        <w:rPr>
          <w:sz w:val="18"/>
          <w:szCs w:val="18"/>
        </w:rPr>
        <w:t xml:space="preserve"> - </w:t>
      </w:r>
      <w:r w:rsidR="005A1F0B" w:rsidRPr="00EC11DB">
        <w:rPr>
          <w:sz w:val="18"/>
          <w:szCs w:val="18"/>
        </w:rPr>
        <w:t xml:space="preserve">Výroba potravinářských výrobků a nápojů, </w:t>
      </w:r>
      <w:r w:rsidR="00AA40CE" w:rsidRPr="00EC11DB">
        <w:rPr>
          <w:sz w:val="18"/>
          <w:szCs w:val="18"/>
        </w:rPr>
        <w:t>04</w:t>
      </w:r>
      <w:r w:rsidR="006A7382" w:rsidRPr="00EC11DB">
        <w:rPr>
          <w:sz w:val="18"/>
          <w:szCs w:val="18"/>
        </w:rPr>
        <w:t xml:space="preserve"> - </w:t>
      </w:r>
      <w:r w:rsidR="00AA40CE" w:rsidRPr="00EC11DB">
        <w:rPr>
          <w:sz w:val="18"/>
          <w:szCs w:val="18"/>
        </w:rPr>
        <w:t xml:space="preserve">Výroba textilií, textilních výrobků, 06 – Nespecifikovaná výrobní odvětví, 11 </w:t>
      </w:r>
      <w:r w:rsidR="003453A5" w:rsidRPr="00EC11DB">
        <w:rPr>
          <w:sz w:val="18"/>
          <w:szCs w:val="18"/>
        </w:rPr>
        <w:t>–</w:t>
      </w:r>
      <w:r w:rsidR="00AA40CE" w:rsidRPr="00EC11DB">
        <w:rPr>
          <w:sz w:val="18"/>
          <w:szCs w:val="18"/>
        </w:rPr>
        <w:t xml:space="preserve"> Přeprava</w:t>
      </w:r>
      <w:r w:rsidR="003453A5" w:rsidRPr="00EC11DB">
        <w:rPr>
          <w:sz w:val="18"/>
          <w:szCs w:val="18"/>
        </w:rPr>
        <w:t xml:space="preserve">, 12 – Výstavba, 13 – Velkoobchod a maloobchod, </w:t>
      </w:r>
      <w:r w:rsidR="005A1F0B" w:rsidRPr="00EC11DB">
        <w:rPr>
          <w:sz w:val="18"/>
          <w:szCs w:val="18"/>
        </w:rPr>
        <w:t xml:space="preserve">14 - Pohostinství a ubytovací služby, 16 - Činnosti v oblasti nemovitostí, pronájmu a podnikatelské činnosti, 17 - Veřejná správa, 18 – </w:t>
      </w:r>
      <w:r w:rsidR="00EC019B">
        <w:rPr>
          <w:sz w:val="18"/>
          <w:szCs w:val="18"/>
        </w:rPr>
        <w:t>V</w:t>
      </w:r>
      <w:r w:rsidR="005A1F0B" w:rsidRPr="00EC11DB">
        <w:rPr>
          <w:sz w:val="18"/>
          <w:szCs w:val="18"/>
        </w:rPr>
        <w:t>zdělávání, 19 - Činnosti týkající se lidského zdraví, 20 - Sociální práce, veřejné, sociální a osobní služby, 21 - Činnosti týkající se životního prostředí, 22 - Jiné nespecifikované služby</w:t>
      </w:r>
    </w:p>
    <w:p w:rsidR="000C5269" w:rsidRDefault="005A1F0B" w:rsidP="00256D1F">
      <w:pPr>
        <w:jc w:val="both"/>
        <w:rPr>
          <w:sz w:val="22"/>
          <w:szCs w:val="22"/>
        </w:rPr>
      </w:pPr>
      <w:r w:rsidRPr="00CB3DC4">
        <w:rPr>
          <w:sz w:val="18"/>
          <w:szCs w:val="18"/>
        </w:rPr>
        <w:t xml:space="preserve">         </w:t>
      </w:r>
      <w:r w:rsidR="00EC11DB" w:rsidRPr="0004798A">
        <w:rPr>
          <w:sz w:val="18"/>
          <w:szCs w:val="18"/>
        </w:rPr>
        <w:t xml:space="preserve">   </w:t>
      </w:r>
      <w:r w:rsidR="00EC11DB">
        <w:rPr>
          <w:sz w:val="18"/>
          <w:szCs w:val="18"/>
        </w:rPr>
        <w:t xml:space="preserve">  </w:t>
      </w:r>
      <w:r w:rsidRPr="00EC11DB">
        <w:rPr>
          <w:sz w:val="18"/>
          <w:szCs w:val="18"/>
        </w:rPr>
        <w:t>Zeměpisná poloha: CZ0 – Česká republika</w:t>
      </w:r>
    </w:p>
    <w:p w:rsidR="000C5269" w:rsidRPr="008C4750" w:rsidRDefault="000C5269">
      <w:pPr>
        <w:spacing w:after="60"/>
        <w:rPr>
          <w:sz w:val="22"/>
          <w:szCs w:val="22"/>
        </w:rPr>
        <w:sectPr w:rsidR="000C5269" w:rsidRPr="008C4750" w:rsidSect="003F08D8">
          <w:pgSz w:w="16838" w:h="11906" w:orient="landscape" w:code="9"/>
          <w:pgMar w:top="1418" w:right="1418" w:bottom="1418" w:left="1418" w:header="709" w:footer="709" w:gutter="0"/>
          <w:cols w:space="708"/>
        </w:sectPr>
      </w:pPr>
    </w:p>
    <w:p w:rsidR="001A0659" w:rsidRPr="002220BF" w:rsidRDefault="004E57EF" w:rsidP="002220BF">
      <w:pPr>
        <w:pStyle w:val="Nadpis3"/>
        <w:spacing w:before="0" w:after="0"/>
        <w:rPr>
          <w:sz w:val="24"/>
          <w:szCs w:val="24"/>
        </w:rPr>
      </w:pPr>
      <w:bookmarkStart w:id="24" w:name="_Toc382407669"/>
      <w:bookmarkStart w:id="25" w:name="_Toc383084677"/>
      <w:r w:rsidRPr="009026D3">
        <w:rPr>
          <w:rFonts w:ascii="Times New Roman" w:hAnsi="Times New Roman"/>
          <w:sz w:val="24"/>
          <w:szCs w:val="24"/>
        </w:rPr>
        <w:t>2.1. D Pomoc</w:t>
      </w:r>
      <w:r w:rsidR="00A75862" w:rsidRPr="009026D3">
        <w:rPr>
          <w:rFonts w:ascii="Times New Roman" w:hAnsi="Times New Roman"/>
          <w:sz w:val="24"/>
          <w:szCs w:val="24"/>
        </w:rPr>
        <w:t xml:space="preserve"> podle cílových skupin</w:t>
      </w:r>
      <w:bookmarkEnd w:id="24"/>
      <w:bookmarkEnd w:id="25"/>
    </w:p>
    <w:p w:rsidR="001A0659" w:rsidRPr="001A0659" w:rsidRDefault="001A0659" w:rsidP="002220BF"/>
    <w:p w:rsidR="00EA0215" w:rsidRPr="00642923" w:rsidRDefault="00A75862" w:rsidP="002220BF">
      <w:pPr>
        <w:rPr>
          <w:sz w:val="22"/>
          <w:szCs w:val="22"/>
        </w:rPr>
      </w:pPr>
      <w:r w:rsidRPr="00642923">
        <w:rPr>
          <w:sz w:val="22"/>
          <w:szCs w:val="22"/>
        </w:rPr>
        <w:t xml:space="preserve">Cílovou skupinou ve smyslu příjemců jsou orgány veřejné správy a jimi zřizované organizace, nestátní neziskové organizace, podnikatelské subjekty a zájmová sdružení právnických osob. </w:t>
      </w:r>
    </w:p>
    <w:p w:rsidR="00921C1B" w:rsidRDefault="00921C1B" w:rsidP="00F95266">
      <w:pPr>
        <w:jc w:val="both"/>
        <w:rPr>
          <w:sz w:val="22"/>
          <w:szCs w:val="22"/>
        </w:rPr>
      </w:pPr>
    </w:p>
    <w:p w:rsidR="00A75862" w:rsidRPr="00432898" w:rsidRDefault="00A75862" w:rsidP="00F95266">
      <w:pPr>
        <w:jc w:val="both"/>
        <w:rPr>
          <w:sz w:val="22"/>
          <w:szCs w:val="22"/>
        </w:rPr>
      </w:pPr>
      <w:r>
        <w:rPr>
          <w:sz w:val="22"/>
          <w:szCs w:val="22"/>
        </w:rPr>
        <w:t xml:space="preserve">Podrobné rozdělení příjemců podpory v jednotlivých prioritních osách: </w:t>
      </w:r>
    </w:p>
    <w:p w:rsidR="00A75862" w:rsidRPr="00432898" w:rsidRDefault="00A75862" w:rsidP="00921C1B">
      <w:pPr>
        <w:numPr>
          <w:ilvl w:val="0"/>
          <w:numId w:val="69"/>
        </w:numPr>
        <w:jc w:val="both"/>
        <w:rPr>
          <w:sz w:val="22"/>
          <w:szCs w:val="22"/>
        </w:rPr>
      </w:pPr>
      <w:r>
        <w:rPr>
          <w:sz w:val="22"/>
          <w:szCs w:val="22"/>
        </w:rPr>
        <w:t xml:space="preserve">prioritní osa </w:t>
      </w:r>
      <w:r w:rsidRPr="00432898">
        <w:rPr>
          <w:sz w:val="22"/>
          <w:szCs w:val="22"/>
        </w:rPr>
        <w:t>1</w:t>
      </w:r>
      <w:r>
        <w:rPr>
          <w:sz w:val="22"/>
          <w:szCs w:val="22"/>
        </w:rPr>
        <w:t xml:space="preserve"> - </w:t>
      </w:r>
      <w:r w:rsidRPr="00432898">
        <w:rPr>
          <w:sz w:val="22"/>
          <w:szCs w:val="22"/>
        </w:rPr>
        <w:t>organizační složky státu a jimi z</w:t>
      </w:r>
      <w:r>
        <w:rPr>
          <w:sz w:val="22"/>
          <w:szCs w:val="22"/>
        </w:rPr>
        <w:t>řizované příspěvkové organizace</w:t>
      </w:r>
      <w:r w:rsidR="009314B6">
        <w:rPr>
          <w:sz w:val="22"/>
          <w:szCs w:val="22"/>
        </w:rPr>
        <w:t>,</w:t>
      </w:r>
    </w:p>
    <w:p w:rsidR="00A75862" w:rsidRPr="00432898" w:rsidRDefault="00A75862" w:rsidP="00562F6D">
      <w:pPr>
        <w:numPr>
          <w:ilvl w:val="0"/>
          <w:numId w:val="69"/>
        </w:numPr>
        <w:jc w:val="both"/>
        <w:rPr>
          <w:sz w:val="22"/>
          <w:szCs w:val="22"/>
        </w:rPr>
      </w:pPr>
      <w:r>
        <w:rPr>
          <w:sz w:val="22"/>
          <w:szCs w:val="22"/>
        </w:rPr>
        <w:t>prioritní osa</w:t>
      </w:r>
      <w:r w:rsidRPr="00432898">
        <w:rPr>
          <w:sz w:val="22"/>
          <w:szCs w:val="22"/>
        </w:rPr>
        <w:t xml:space="preserve"> 2</w:t>
      </w:r>
      <w:r>
        <w:rPr>
          <w:sz w:val="22"/>
          <w:szCs w:val="22"/>
        </w:rPr>
        <w:t xml:space="preserve"> - </w:t>
      </w:r>
      <w:r w:rsidRPr="00432898">
        <w:rPr>
          <w:sz w:val="22"/>
          <w:szCs w:val="22"/>
        </w:rPr>
        <w:t>kraje a obce a jimi zřizované a za</w:t>
      </w:r>
      <w:r>
        <w:rPr>
          <w:sz w:val="22"/>
          <w:szCs w:val="22"/>
        </w:rPr>
        <w:t>kládané organizace, svazky obcí</w:t>
      </w:r>
      <w:r w:rsidR="009314B6">
        <w:rPr>
          <w:sz w:val="22"/>
          <w:szCs w:val="22"/>
        </w:rPr>
        <w:t>,</w:t>
      </w:r>
    </w:p>
    <w:p w:rsidR="00A75862" w:rsidRPr="00432898" w:rsidRDefault="00A75862" w:rsidP="00EC11DB">
      <w:pPr>
        <w:numPr>
          <w:ilvl w:val="0"/>
          <w:numId w:val="69"/>
        </w:numPr>
        <w:jc w:val="both"/>
        <w:rPr>
          <w:sz w:val="22"/>
          <w:szCs w:val="22"/>
        </w:rPr>
      </w:pPr>
      <w:r>
        <w:rPr>
          <w:sz w:val="22"/>
          <w:szCs w:val="22"/>
        </w:rPr>
        <w:t>prioritní</w:t>
      </w:r>
      <w:r w:rsidR="000E671D">
        <w:rPr>
          <w:sz w:val="22"/>
          <w:szCs w:val="22"/>
        </w:rPr>
        <w:t xml:space="preserve"> </w:t>
      </w:r>
      <w:r>
        <w:rPr>
          <w:sz w:val="22"/>
          <w:szCs w:val="22"/>
        </w:rPr>
        <w:t>osa 3 - o</w:t>
      </w:r>
      <w:r w:rsidRPr="00432898">
        <w:rPr>
          <w:sz w:val="22"/>
          <w:szCs w:val="22"/>
        </w:rPr>
        <w:t>rganizační složky státu a jimi zřizované příspěvkové organizace, kraje a obce a jimi zřizované organizace, nestátní neziskové organizace,</w:t>
      </w:r>
      <w:r>
        <w:rPr>
          <w:sz w:val="22"/>
          <w:szCs w:val="22"/>
        </w:rPr>
        <w:t xml:space="preserve"> podnikatelé (osoby zapsané v obchodním rejstříku a osoby podnikající na základě živnostenského oprávnění nebo na základě zvláštních předpisů),</w:t>
      </w:r>
      <w:r w:rsidRPr="00432898">
        <w:rPr>
          <w:sz w:val="22"/>
          <w:szCs w:val="22"/>
        </w:rPr>
        <w:t xml:space="preserve"> fyzické a právnické osoby poskytující veřejnou službu v</w:t>
      </w:r>
      <w:r>
        <w:rPr>
          <w:sz w:val="22"/>
          <w:szCs w:val="22"/>
        </w:rPr>
        <w:t> oblasti zdravotní péče, organizační složky státu v oblasti služeb zaměstnanosti (</w:t>
      </w:r>
      <w:r w:rsidR="004D3410">
        <w:rPr>
          <w:sz w:val="22"/>
          <w:szCs w:val="22"/>
        </w:rPr>
        <w:t>MPSV ČR</w:t>
      </w:r>
      <w:r>
        <w:rPr>
          <w:sz w:val="22"/>
          <w:szCs w:val="22"/>
        </w:rPr>
        <w:t>, ÚP)</w:t>
      </w:r>
      <w:r w:rsidR="009314B6">
        <w:rPr>
          <w:sz w:val="22"/>
          <w:szCs w:val="22"/>
        </w:rPr>
        <w:t>,</w:t>
      </w:r>
    </w:p>
    <w:p w:rsidR="00A75862" w:rsidRPr="00432898" w:rsidRDefault="00A75862" w:rsidP="00EC11DB">
      <w:pPr>
        <w:numPr>
          <w:ilvl w:val="0"/>
          <w:numId w:val="69"/>
        </w:numPr>
        <w:jc w:val="both"/>
        <w:rPr>
          <w:sz w:val="22"/>
          <w:szCs w:val="22"/>
        </w:rPr>
      </w:pPr>
      <w:r>
        <w:rPr>
          <w:sz w:val="22"/>
          <w:szCs w:val="22"/>
        </w:rPr>
        <w:t xml:space="preserve">prioritní osa 4 - </w:t>
      </w:r>
      <w:r w:rsidRPr="00432898">
        <w:rPr>
          <w:sz w:val="22"/>
          <w:szCs w:val="22"/>
        </w:rPr>
        <w:t>organizační složky státu a jimi zřizované příspěvkové organizace, nestátní neziskové organizace, zájmová sdružení právnických osob s celorepublikov</w:t>
      </w:r>
      <w:r>
        <w:rPr>
          <w:sz w:val="22"/>
          <w:szCs w:val="22"/>
        </w:rPr>
        <w:t>ou působností v cestovním ruchu</w:t>
      </w:r>
      <w:r w:rsidR="009314B6">
        <w:rPr>
          <w:sz w:val="22"/>
          <w:szCs w:val="22"/>
        </w:rPr>
        <w:t>,</w:t>
      </w:r>
    </w:p>
    <w:p w:rsidR="00A75862" w:rsidRPr="00432898" w:rsidRDefault="00A75862" w:rsidP="00796DF3">
      <w:pPr>
        <w:numPr>
          <w:ilvl w:val="0"/>
          <w:numId w:val="69"/>
        </w:numPr>
        <w:jc w:val="both"/>
        <w:rPr>
          <w:sz w:val="22"/>
          <w:szCs w:val="22"/>
        </w:rPr>
      </w:pPr>
      <w:r>
        <w:rPr>
          <w:sz w:val="22"/>
          <w:szCs w:val="22"/>
        </w:rPr>
        <w:t xml:space="preserve">prioritní osa 5 - </w:t>
      </w:r>
      <w:r w:rsidRPr="00432898">
        <w:rPr>
          <w:sz w:val="22"/>
          <w:szCs w:val="22"/>
        </w:rPr>
        <w:t>organizační složky státu a jimi zřizované příspěvkové organizace, nestátní neziskové organizace, zájmová sdružení právnických osob, obce a jimi zřizované organiz</w:t>
      </w:r>
      <w:r>
        <w:rPr>
          <w:sz w:val="22"/>
          <w:szCs w:val="22"/>
        </w:rPr>
        <w:t>ace, svazky obcí, kraje,</w:t>
      </w:r>
      <w:r w:rsidRPr="00122BB3">
        <w:rPr>
          <w:sz w:val="22"/>
          <w:szCs w:val="22"/>
        </w:rPr>
        <w:t xml:space="preserve"> </w:t>
      </w:r>
      <w:r>
        <w:rPr>
          <w:sz w:val="22"/>
          <w:szCs w:val="22"/>
        </w:rPr>
        <w:t>vlastníci bytových, popř. nebytových, prostor</w:t>
      </w:r>
      <w:r w:rsidR="009314B6">
        <w:rPr>
          <w:sz w:val="22"/>
          <w:szCs w:val="22"/>
        </w:rPr>
        <w:t>,</w:t>
      </w:r>
    </w:p>
    <w:p w:rsidR="00A75862" w:rsidRDefault="00A75862" w:rsidP="00CB3DC4">
      <w:pPr>
        <w:numPr>
          <w:ilvl w:val="0"/>
          <w:numId w:val="69"/>
        </w:numPr>
        <w:jc w:val="both"/>
        <w:rPr>
          <w:sz w:val="22"/>
          <w:szCs w:val="22"/>
        </w:rPr>
      </w:pPr>
      <w:r>
        <w:rPr>
          <w:sz w:val="22"/>
          <w:szCs w:val="22"/>
        </w:rPr>
        <w:t xml:space="preserve">prioritní osa 6 - </w:t>
      </w:r>
      <w:r w:rsidR="00753530">
        <w:rPr>
          <w:sz w:val="22"/>
          <w:szCs w:val="22"/>
        </w:rPr>
        <w:t xml:space="preserve">ŘO </w:t>
      </w:r>
      <w:r w:rsidRPr="00432898">
        <w:rPr>
          <w:sz w:val="22"/>
          <w:szCs w:val="22"/>
        </w:rPr>
        <w:t xml:space="preserve"> IOP a zprostředkující subjekty.</w:t>
      </w:r>
    </w:p>
    <w:p w:rsidR="00A75862" w:rsidRDefault="00A75862" w:rsidP="00B87D96">
      <w:pPr>
        <w:spacing w:before="60"/>
        <w:jc w:val="both"/>
        <w:rPr>
          <w:sz w:val="22"/>
          <w:szCs w:val="22"/>
        </w:rPr>
      </w:pPr>
    </w:p>
    <w:p w:rsidR="00A75862" w:rsidRPr="00E96EB4" w:rsidRDefault="00A75862" w:rsidP="00F95266">
      <w:pPr>
        <w:jc w:val="both"/>
        <w:rPr>
          <w:sz w:val="22"/>
          <w:szCs w:val="22"/>
        </w:rPr>
      </w:pPr>
      <w:r w:rsidRPr="00E96EB4">
        <w:rPr>
          <w:sz w:val="22"/>
          <w:szCs w:val="22"/>
        </w:rPr>
        <w:t xml:space="preserve">ŘO měsíčně aktualizuje seznam podpořených projektů a příjemců podpory a uveřejňuje jej na webové adrese strukturálních fondů: </w:t>
      </w:r>
      <w:hyperlink r:id="rId25" w:history="1">
        <w:r w:rsidRPr="00F95266">
          <w:rPr>
            <w:rStyle w:val="Hypertextovodkaz"/>
            <w:sz w:val="22"/>
            <w:szCs w:val="22"/>
          </w:rPr>
          <w:t>http://www.strukturalni-fondy.cz/cs/Microsites/Integrovany-OP/Zadatele-a-prijemci/Seznam-podporenych-projektu</w:t>
        </w:r>
      </w:hyperlink>
      <w:r w:rsidRPr="00E96EB4">
        <w:rPr>
          <w:sz w:val="22"/>
          <w:szCs w:val="22"/>
        </w:rPr>
        <w:t>.</w:t>
      </w:r>
    </w:p>
    <w:p w:rsidR="00A75862" w:rsidRPr="006C6228" w:rsidRDefault="00A75862" w:rsidP="00F95266">
      <w:pPr>
        <w:jc w:val="both"/>
        <w:rPr>
          <w:sz w:val="22"/>
          <w:szCs w:val="22"/>
        </w:rPr>
      </w:pPr>
    </w:p>
    <w:p w:rsidR="00A75862" w:rsidRDefault="00A75862" w:rsidP="00921C1B">
      <w:pPr>
        <w:jc w:val="both"/>
        <w:rPr>
          <w:sz w:val="22"/>
          <w:szCs w:val="22"/>
        </w:rPr>
      </w:pPr>
      <w:r w:rsidRPr="002F3365">
        <w:rPr>
          <w:b/>
          <w:sz w:val="22"/>
          <w:szCs w:val="22"/>
        </w:rPr>
        <w:t>Investice v regionech se soustředěnou pomocí státu</w:t>
      </w:r>
    </w:p>
    <w:p w:rsidR="00A75862" w:rsidRDefault="00A75862" w:rsidP="00562F6D">
      <w:pPr>
        <w:jc w:val="both"/>
        <w:rPr>
          <w:sz w:val="22"/>
          <w:szCs w:val="22"/>
        </w:rPr>
      </w:pPr>
      <w:r w:rsidRPr="00421B9A">
        <w:rPr>
          <w:sz w:val="22"/>
          <w:szCs w:val="22"/>
        </w:rPr>
        <w:t xml:space="preserve">Investice </w:t>
      </w:r>
      <w:r>
        <w:rPr>
          <w:sz w:val="22"/>
          <w:szCs w:val="22"/>
        </w:rPr>
        <w:t>v regionech se soustředěnou pomocí státu probíhá podle schválené Strategie regionálního rozvoje ČR na období 2007 – 2013 v souladu s </w:t>
      </w:r>
      <w:r w:rsidR="00090DDC">
        <w:rPr>
          <w:sz w:val="22"/>
          <w:szCs w:val="22"/>
        </w:rPr>
        <w:t>u</w:t>
      </w:r>
      <w:r>
        <w:rPr>
          <w:sz w:val="22"/>
          <w:szCs w:val="22"/>
        </w:rPr>
        <w:t xml:space="preserve">snesením </w:t>
      </w:r>
      <w:r w:rsidR="00D619C9">
        <w:rPr>
          <w:sz w:val="22"/>
          <w:szCs w:val="22"/>
        </w:rPr>
        <w:t>Vlády</w:t>
      </w:r>
      <w:r>
        <w:rPr>
          <w:sz w:val="22"/>
          <w:szCs w:val="22"/>
        </w:rPr>
        <w:t xml:space="preserve"> ČR č.</w:t>
      </w:r>
      <w:r w:rsidR="002C2BC7">
        <w:rPr>
          <w:sz w:val="22"/>
          <w:szCs w:val="22"/>
        </w:rPr>
        <w:t xml:space="preserve"> </w:t>
      </w:r>
      <w:r>
        <w:rPr>
          <w:sz w:val="22"/>
          <w:szCs w:val="22"/>
        </w:rPr>
        <w:t>344 ze dne 15.</w:t>
      </w:r>
      <w:r w:rsidR="00256D1F">
        <w:rPr>
          <w:sz w:val="22"/>
          <w:szCs w:val="22"/>
        </w:rPr>
        <w:t xml:space="preserve"> </w:t>
      </w:r>
      <w:r>
        <w:rPr>
          <w:sz w:val="22"/>
          <w:szCs w:val="22"/>
        </w:rPr>
        <w:t>5.</w:t>
      </w:r>
      <w:r w:rsidR="00256D1F">
        <w:rPr>
          <w:sz w:val="22"/>
          <w:szCs w:val="22"/>
        </w:rPr>
        <w:t xml:space="preserve"> </w:t>
      </w:r>
      <w:r>
        <w:rPr>
          <w:sz w:val="22"/>
          <w:szCs w:val="22"/>
        </w:rPr>
        <w:t>2013, kde byly vymezeny státem podporované hospodářsky problémové regiony tvořeny 57 obcemi s rozšířenou působností.</w:t>
      </w:r>
    </w:p>
    <w:p w:rsidR="00A75862" w:rsidRPr="00B87D96" w:rsidRDefault="00A75862" w:rsidP="00EC11DB">
      <w:pPr>
        <w:autoSpaceDE w:val="0"/>
        <w:autoSpaceDN w:val="0"/>
        <w:adjustRightInd w:val="0"/>
        <w:rPr>
          <w:rFonts w:ascii="Calibri" w:hAnsi="Calibri" w:cs="Calibri"/>
          <w:sz w:val="24"/>
          <w:szCs w:val="24"/>
          <w:lang w:eastAsia="en-US"/>
        </w:rPr>
      </w:pPr>
    </w:p>
    <w:p w:rsidR="00A75862" w:rsidRPr="008C5B53" w:rsidDel="00793065" w:rsidRDefault="00A75862" w:rsidP="00F95266">
      <w:pPr>
        <w:jc w:val="both"/>
        <w:rPr>
          <w:color w:val="000000"/>
          <w:sz w:val="22"/>
          <w:szCs w:val="22"/>
        </w:rPr>
      </w:pPr>
      <w:r w:rsidRPr="008C5B53">
        <w:rPr>
          <w:sz w:val="22"/>
          <w:szCs w:val="22"/>
        </w:rPr>
        <w:t xml:space="preserve">V IOP se </w:t>
      </w:r>
      <w:r>
        <w:rPr>
          <w:sz w:val="22"/>
          <w:szCs w:val="22"/>
        </w:rPr>
        <w:t xml:space="preserve">podporované </w:t>
      </w:r>
      <w:r w:rsidR="00C0194F">
        <w:rPr>
          <w:sz w:val="22"/>
          <w:szCs w:val="22"/>
        </w:rPr>
        <w:t>regiony</w:t>
      </w:r>
      <w:r>
        <w:rPr>
          <w:sz w:val="22"/>
          <w:szCs w:val="22"/>
        </w:rPr>
        <w:t xml:space="preserve"> </w:t>
      </w:r>
      <w:r w:rsidRPr="008C5B53">
        <w:rPr>
          <w:sz w:val="22"/>
          <w:szCs w:val="22"/>
        </w:rPr>
        <w:t>nesledují</w:t>
      </w:r>
      <w:r>
        <w:rPr>
          <w:sz w:val="22"/>
          <w:szCs w:val="22"/>
        </w:rPr>
        <w:t>.</w:t>
      </w:r>
      <w:r w:rsidRPr="008C5B53">
        <w:rPr>
          <w:sz w:val="22"/>
          <w:szCs w:val="22"/>
        </w:rPr>
        <w:t xml:space="preserve"> </w:t>
      </w:r>
      <w:r>
        <w:rPr>
          <w:sz w:val="22"/>
          <w:szCs w:val="22"/>
        </w:rPr>
        <w:t>P</w:t>
      </w:r>
      <w:r w:rsidRPr="008C5B53">
        <w:rPr>
          <w:sz w:val="22"/>
          <w:szCs w:val="22"/>
        </w:rPr>
        <w:t>o</w:t>
      </w:r>
      <w:r>
        <w:rPr>
          <w:sz w:val="22"/>
          <w:szCs w:val="22"/>
        </w:rPr>
        <w:t xml:space="preserve">dpora bydlení </w:t>
      </w:r>
      <w:r w:rsidRPr="008C5B53">
        <w:rPr>
          <w:sz w:val="22"/>
          <w:szCs w:val="22"/>
        </w:rPr>
        <w:t xml:space="preserve">je poskytována </w:t>
      </w:r>
      <w:r>
        <w:rPr>
          <w:sz w:val="22"/>
          <w:szCs w:val="22"/>
        </w:rPr>
        <w:t>v některých z uvedených měst na základě IPRM</w:t>
      </w:r>
      <w:r w:rsidR="00C0194F">
        <w:rPr>
          <w:sz w:val="22"/>
          <w:szCs w:val="22"/>
        </w:rPr>
        <w:t>,</w:t>
      </w:r>
      <w:r>
        <w:rPr>
          <w:sz w:val="22"/>
          <w:szCs w:val="22"/>
        </w:rPr>
        <w:t xml:space="preserve"> schválených</w:t>
      </w:r>
      <w:r w:rsidRPr="008C5B53">
        <w:rPr>
          <w:sz w:val="22"/>
          <w:szCs w:val="22"/>
        </w:rPr>
        <w:t xml:space="preserve"> </w:t>
      </w:r>
      <w:r>
        <w:rPr>
          <w:color w:val="000000"/>
          <w:sz w:val="22"/>
          <w:szCs w:val="22"/>
        </w:rPr>
        <w:t xml:space="preserve">podle </w:t>
      </w:r>
      <w:r w:rsidRPr="008C5B53">
        <w:rPr>
          <w:color w:val="000000"/>
          <w:sz w:val="22"/>
          <w:szCs w:val="22"/>
        </w:rPr>
        <w:t>čl. 7 odst. 2 písm.</w:t>
      </w:r>
      <w:r>
        <w:rPr>
          <w:color w:val="000000"/>
          <w:sz w:val="22"/>
          <w:szCs w:val="22"/>
        </w:rPr>
        <w:t xml:space="preserve"> </w:t>
      </w:r>
      <w:r w:rsidRPr="008C5B53">
        <w:rPr>
          <w:color w:val="000000"/>
          <w:sz w:val="22"/>
          <w:szCs w:val="22"/>
        </w:rPr>
        <w:t xml:space="preserve">a) nařízení Rady (ES) </w:t>
      </w:r>
      <w:r>
        <w:rPr>
          <w:color w:val="000000"/>
          <w:sz w:val="22"/>
          <w:szCs w:val="22"/>
        </w:rPr>
        <w:t xml:space="preserve">č. 1080/2006. </w:t>
      </w:r>
    </w:p>
    <w:p w:rsidR="00A75862" w:rsidRPr="00F46295" w:rsidRDefault="00A75862" w:rsidP="00921C1B">
      <w:pPr>
        <w:tabs>
          <w:tab w:val="num" w:pos="709"/>
        </w:tabs>
        <w:rPr>
          <w:sz w:val="22"/>
          <w:szCs w:val="22"/>
        </w:rPr>
      </w:pPr>
    </w:p>
    <w:p w:rsidR="00196EBA" w:rsidRDefault="00A75862" w:rsidP="00562F6D">
      <w:pPr>
        <w:jc w:val="both"/>
        <w:rPr>
          <w:sz w:val="22"/>
          <w:szCs w:val="22"/>
        </w:rPr>
      </w:pPr>
      <w:r>
        <w:rPr>
          <w:sz w:val="22"/>
          <w:szCs w:val="22"/>
        </w:rPr>
        <w:t>Podrobné informace k IPRM jsou uvedeny v kapitolách 2.6.3 – Integrované plány rozvoje měst a 3.5 – Prioritní osa 5.</w:t>
      </w:r>
    </w:p>
    <w:p w:rsidR="006B3550" w:rsidRDefault="006B3550" w:rsidP="00DF4078"/>
    <w:p w:rsidR="00F07268" w:rsidRDefault="00F07268" w:rsidP="00DF4078">
      <w:pPr>
        <w:rPr>
          <w:sz w:val="24"/>
          <w:szCs w:val="24"/>
        </w:rPr>
      </w:pPr>
      <w:bookmarkStart w:id="26" w:name="_Toc382407670"/>
      <w:bookmarkStart w:id="27" w:name="_Toc383084678"/>
    </w:p>
    <w:p w:rsidR="006B3550" w:rsidRPr="006B3550" w:rsidRDefault="004E57EF" w:rsidP="00F95266">
      <w:pPr>
        <w:pStyle w:val="Nadpis3"/>
        <w:spacing w:before="0" w:after="0"/>
      </w:pPr>
      <w:r w:rsidRPr="009026D3">
        <w:rPr>
          <w:rFonts w:ascii="Times New Roman" w:hAnsi="Times New Roman"/>
          <w:sz w:val="24"/>
          <w:szCs w:val="24"/>
        </w:rPr>
        <w:t>2. 1. E Vrácená</w:t>
      </w:r>
      <w:r w:rsidR="00A75862" w:rsidRPr="009026D3">
        <w:rPr>
          <w:rFonts w:ascii="Times New Roman" w:hAnsi="Times New Roman"/>
          <w:sz w:val="24"/>
          <w:szCs w:val="24"/>
        </w:rPr>
        <w:t xml:space="preserve"> nebo znovu použitá pomoc</w:t>
      </w:r>
      <w:bookmarkEnd w:id="26"/>
      <w:bookmarkEnd w:id="27"/>
    </w:p>
    <w:p w:rsidR="001A0659" w:rsidRDefault="001A0659">
      <w:pPr>
        <w:jc w:val="both"/>
        <w:rPr>
          <w:sz w:val="22"/>
          <w:szCs w:val="22"/>
        </w:rPr>
      </w:pPr>
    </w:p>
    <w:p w:rsidR="00054D83" w:rsidRPr="004B473A" w:rsidRDefault="00054D83">
      <w:pPr>
        <w:jc w:val="both"/>
        <w:rPr>
          <w:sz w:val="22"/>
          <w:szCs w:val="22"/>
        </w:rPr>
      </w:pPr>
      <w:r w:rsidRPr="004B473A">
        <w:rPr>
          <w:sz w:val="22"/>
          <w:szCs w:val="22"/>
        </w:rPr>
        <w:t xml:space="preserve">ŘO IOP </w:t>
      </w:r>
      <w:r w:rsidR="000C5D7A">
        <w:rPr>
          <w:sz w:val="22"/>
          <w:szCs w:val="22"/>
        </w:rPr>
        <w:t>ve sledovaném období</w:t>
      </w:r>
      <w:r w:rsidRPr="004B473A">
        <w:rPr>
          <w:sz w:val="22"/>
          <w:szCs w:val="22"/>
        </w:rPr>
        <w:t xml:space="preserve"> zaevidoval 74 nových případů podezření na nesrovnalost, celková dotčená</w:t>
      </w:r>
      <w:r w:rsidR="000C5D7A">
        <w:rPr>
          <w:sz w:val="22"/>
          <w:szCs w:val="22"/>
        </w:rPr>
        <w:t xml:space="preserve"> </w:t>
      </w:r>
      <w:r w:rsidRPr="004B473A">
        <w:rPr>
          <w:sz w:val="22"/>
          <w:szCs w:val="22"/>
        </w:rPr>
        <w:t>/</w:t>
      </w:r>
      <w:r w:rsidR="000C5D7A">
        <w:rPr>
          <w:sz w:val="22"/>
          <w:szCs w:val="22"/>
        </w:rPr>
        <w:t xml:space="preserve"> </w:t>
      </w:r>
      <w:r w:rsidRPr="004B473A">
        <w:rPr>
          <w:sz w:val="22"/>
          <w:szCs w:val="22"/>
        </w:rPr>
        <w:t>ohrožená částka činila 60 821 148 Kč (2 366 417 EUR). Nesrovnalosti byly zaevidovány ve všech oblastech intervence kromě 3.3, 3.4, 4.1, 6.1 a 6.2, největší počet je evidován v oblasti intervence 2.1.</w:t>
      </w:r>
    </w:p>
    <w:p w:rsidR="00054D83" w:rsidRPr="004B473A" w:rsidRDefault="00054D83">
      <w:pPr>
        <w:jc w:val="both"/>
        <w:rPr>
          <w:sz w:val="22"/>
          <w:szCs w:val="22"/>
        </w:rPr>
      </w:pPr>
    </w:p>
    <w:p w:rsidR="00054D83" w:rsidRPr="00BD68DB" w:rsidRDefault="00054D83">
      <w:pPr>
        <w:rPr>
          <w:sz w:val="22"/>
          <w:szCs w:val="22"/>
        </w:rPr>
      </w:pPr>
      <w:bookmarkStart w:id="28" w:name="_Toc382407671"/>
      <w:r w:rsidRPr="00BD68DB">
        <w:rPr>
          <w:sz w:val="22"/>
          <w:szCs w:val="22"/>
        </w:rPr>
        <w:t>Všechny případy nesrovnalostí byly řešeny v souladu se stanovenými postupy.</w:t>
      </w:r>
      <w:bookmarkEnd w:id="28"/>
      <w:r w:rsidRPr="00BD68DB">
        <w:rPr>
          <w:sz w:val="22"/>
          <w:szCs w:val="22"/>
        </w:rPr>
        <w:t xml:space="preserve"> </w:t>
      </w:r>
    </w:p>
    <w:p w:rsidR="00054D83" w:rsidRPr="004B473A" w:rsidRDefault="00054D83">
      <w:pPr>
        <w:jc w:val="both"/>
        <w:rPr>
          <w:sz w:val="22"/>
          <w:szCs w:val="22"/>
        </w:rPr>
      </w:pPr>
    </w:p>
    <w:p w:rsidR="00054D83" w:rsidRPr="004B473A" w:rsidRDefault="00054D83">
      <w:pPr>
        <w:jc w:val="both"/>
        <w:rPr>
          <w:sz w:val="22"/>
          <w:szCs w:val="22"/>
        </w:rPr>
      </w:pPr>
      <w:r w:rsidRPr="004B473A">
        <w:rPr>
          <w:sz w:val="22"/>
          <w:szCs w:val="22"/>
        </w:rPr>
        <w:t>Z počtu celkového počtu nově zaevidovaných podezření na nesrovnalost představuje:</w:t>
      </w:r>
    </w:p>
    <w:p w:rsidR="00054D83" w:rsidRPr="004B473A" w:rsidRDefault="00054D83">
      <w:pPr>
        <w:jc w:val="both"/>
        <w:rPr>
          <w:sz w:val="22"/>
          <w:szCs w:val="22"/>
        </w:rPr>
      </w:pPr>
    </w:p>
    <w:p w:rsidR="00054D83" w:rsidRPr="004B473A" w:rsidRDefault="00054D83">
      <w:pPr>
        <w:numPr>
          <w:ilvl w:val="0"/>
          <w:numId w:val="69"/>
        </w:numPr>
        <w:jc w:val="both"/>
        <w:rPr>
          <w:sz w:val="22"/>
          <w:szCs w:val="22"/>
        </w:rPr>
      </w:pPr>
      <w:r w:rsidRPr="004B473A">
        <w:rPr>
          <w:sz w:val="22"/>
          <w:szCs w:val="22"/>
        </w:rPr>
        <w:t>63 případů opodstatněných nesrovnalostí,</w:t>
      </w:r>
    </w:p>
    <w:p w:rsidR="00054D83" w:rsidRPr="004B473A" w:rsidRDefault="00054D83">
      <w:pPr>
        <w:numPr>
          <w:ilvl w:val="0"/>
          <w:numId w:val="69"/>
        </w:numPr>
        <w:jc w:val="both"/>
        <w:rPr>
          <w:sz w:val="22"/>
          <w:szCs w:val="22"/>
        </w:rPr>
      </w:pPr>
      <w:r w:rsidRPr="004B473A">
        <w:rPr>
          <w:sz w:val="22"/>
          <w:szCs w:val="22"/>
        </w:rPr>
        <w:t>2 případy neopodstatněných nesrovnalostí,</w:t>
      </w:r>
    </w:p>
    <w:p w:rsidR="00054D83" w:rsidRPr="004B473A" w:rsidRDefault="00054D83">
      <w:pPr>
        <w:numPr>
          <w:ilvl w:val="0"/>
          <w:numId w:val="69"/>
        </w:numPr>
        <w:jc w:val="both"/>
        <w:rPr>
          <w:sz w:val="22"/>
          <w:szCs w:val="22"/>
        </w:rPr>
      </w:pPr>
      <w:r w:rsidRPr="004B473A">
        <w:rPr>
          <w:sz w:val="22"/>
          <w:szCs w:val="22"/>
        </w:rPr>
        <w:t>9 případů potvrzených nesrovnalostí,</w:t>
      </w:r>
    </w:p>
    <w:p w:rsidR="00054D83" w:rsidRPr="004B473A" w:rsidRDefault="00054D83">
      <w:pPr>
        <w:numPr>
          <w:ilvl w:val="0"/>
          <w:numId w:val="69"/>
        </w:numPr>
        <w:jc w:val="both"/>
        <w:rPr>
          <w:sz w:val="22"/>
          <w:szCs w:val="22"/>
        </w:rPr>
      </w:pPr>
      <w:r w:rsidRPr="004B473A">
        <w:rPr>
          <w:sz w:val="22"/>
          <w:szCs w:val="22"/>
        </w:rPr>
        <w:t>0 případů nepotvrzených nesrovnalostí.</w:t>
      </w:r>
    </w:p>
    <w:p w:rsidR="00054D83" w:rsidRPr="004B473A" w:rsidRDefault="00054D83" w:rsidP="00054D83">
      <w:pPr>
        <w:jc w:val="both"/>
        <w:rPr>
          <w:sz w:val="22"/>
          <w:szCs w:val="22"/>
        </w:rPr>
      </w:pPr>
    </w:p>
    <w:p w:rsidR="00054D83" w:rsidRPr="004B473A" w:rsidRDefault="00054D83" w:rsidP="00054D83">
      <w:pPr>
        <w:jc w:val="both"/>
        <w:rPr>
          <w:color w:val="FF0000"/>
          <w:sz w:val="22"/>
          <w:szCs w:val="22"/>
        </w:rPr>
      </w:pPr>
      <w:r w:rsidRPr="004B473A">
        <w:rPr>
          <w:sz w:val="22"/>
          <w:szCs w:val="22"/>
        </w:rPr>
        <w:t>U potvrzených nesrovnalostí byly vyčísleny neoprávněně použité finanční prostředky ve výši 2 149 484 Kč.</w:t>
      </w:r>
    </w:p>
    <w:p w:rsidR="00054D83" w:rsidRPr="004B473A" w:rsidRDefault="00054D83" w:rsidP="00054D83">
      <w:pPr>
        <w:jc w:val="both"/>
        <w:rPr>
          <w:color w:val="FF0000"/>
          <w:sz w:val="22"/>
          <w:szCs w:val="22"/>
        </w:rPr>
      </w:pPr>
    </w:p>
    <w:p w:rsidR="00054D83" w:rsidRPr="004B473A" w:rsidRDefault="00054D83" w:rsidP="00054D83">
      <w:pPr>
        <w:jc w:val="both"/>
        <w:rPr>
          <w:sz w:val="22"/>
          <w:szCs w:val="22"/>
        </w:rPr>
      </w:pPr>
      <w:r w:rsidRPr="004B473A">
        <w:rPr>
          <w:sz w:val="22"/>
          <w:szCs w:val="22"/>
        </w:rPr>
        <w:t xml:space="preserve">Podle evidence MSC2007 vrátili příjemci v roce 2013 </w:t>
      </w:r>
      <w:r w:rsidR="00EA0215">
        <w:rPr>
          <w:sz w:val="22"/>
          <w:szCs w:val="22"/>
        </w:rPr>
        <w:t>v</w:t>
      </w:r>
      <w:r w:rsidRPr="004B473A">
        <w:rPr>
          <w:sz w:val="22"/>
          <w:szCs w:val="22"/>
        </w:rPr>
        <w:t xml:space="preserve"> 9 případ</w:t>
      </w:r>
      <w:r w:rsidR="00EA0215">
        <w:rPr>
          <w:sz w:val="22"/>
          <w:szCs w:val="22"/>
        </w:rPr>
        <w:t>ech</w:t>
      </w:r>
      <w:r w:rsidRPr="004B473A">
        <w:rPr>
          <w:sz w:val="22"/>
          <w:szCs w:val="22"/>
        </w:rPr>
        <w:t xml:space="preserve"> potvrzených nesrovnalostí neoprávněně použité finanční prostředky ve výši 56 776,34 Kč (2 195,87 EUR). Všechny tyto prostředky byly vráceny na účet Národního fondu a státního rozpočtu. </w:t>
      </w:r>
    </w:p>
    <w:p w:rsidR="00054D83" w:rsidRPr="004B473A" w:rsidRDefault="00054D83" w:rsidP="00054D83">
      <w:pPr>
        <w:jc w:val="both"/>
        <w:rPr>
          <w:sz w:val="22"/>
          <w:szCs w:val="22"/>
        </w:rPr>
      </w:pPr>
    </w:p>
    <w:p w:rsidR="00054D83" w:rsidRDefault="00054D83" w:rsidP="00054D83">
      <w:pPr>
        <w:jc w:val="both"/>
        <w:rPr>
          <w:sz w:val="22"/>
          <w:szCs w:val="22"/>
        </w:rPr>
      </w:pPr>
      <w:r w:rsidRPr="004B473A">
        <w:rPr>
          <w:sz w:val="22"/>
          <w:szCs w:val="22"/>
        </w:rPr>
        <w:t xml:space="preserve">ŘO IOP během roku 2013 uzavřel celkem 158 nesrovnalostí. Za oblast intervence 1.1 byly uzavřeny </w:t>
      </w:r>
      <w:r w:rsidR="00AB5C5E">
        <w:rPr>
          <w:sz w:val="22"/>
          <w:szCs w:val="22"/>
        </w:rPr>
        <w:br/>
      </w:r>
      <w:r w:rsidRPr="004B473A">
        <w:rPr>
          <w:sz w:val="22"/>
          <w:szCs w:val="22"/>
        </w:rPr>
        <w:t xml:space="preserve">4 nesrovnalosti, za </w:t>
      </w:r>
      <w:r w:rsidR="002E5BF3">
        <w:rPr>
          <w:sz w:val="22"/>
          <w:szCs w:val="22"/>
        </w:rPr>
        <w:t>OI</w:t>
      </w:r>
      <w:r w:rsidRPr="004B473A">
        <w:rPr>
          <w:sz w:val="22"/>
          <w:szCs w:val="22"/>
        </w:rPr>
        <w:t xml:space="preserve"> 2.1 138 nesrovnalostí, za </w:t>
      </w:r>
      <w:r w:rsidR="002E5BF3">
        <w:rPr>
          <w:sz w:val="22"/>
          <w:szCs w:val="22"/>
        </w:rPr>
        <w:t>OI</w:t>
      </w:r>
      <w:r w:rsidRPr="004B473A">
        <w:rPr>
          <w:sz w:val="22"/>
          <w:szCs w:val="22"/>
        </w:rPr>
        <w:t xml:space="preserve"> 3.4 1 nesrovnalost, za </w:t>
      </w:r>
      <w:r w:rsidR="002E5BF3">
        <w:rPr>
          <w:sz w:val="22"/>
          <w:szCs w:val="22"/>
        </w:rPr>
        <w:t>OI</w:t>
      </w:r>
      <w:r w:rsidRPr="004B473A">
        <w:rPr>
          <w:sz w:val="22"/>
          <w:szCs w:val="22"/>
        </w:rPr>
        <w:t xml:space="preserve"> 5.1 12 nesrovnalostí, za </w:t>
      </w:r>
      <w:r w:rsidR="002E5BF3">
        <w:rPr>
          <w:sz w:val="22"/>
          <w:szCs w:val="22"/>
        </w:rPr>
        <w:t>OI</w:t>
      </w:r>
      <w:r w:rsidRPr="004B473A">
        <w:rPr>
          <w:sz w:val="22"/>
          <w:szCs w:val="22"/>
        </w:rPr>
        <w:t xml:space="preserve"> 5.2 1 nesrovnalost a za </w:t>
      </w:r>
      <w:r w:rsidR="002E5BF3">
        <w:rPr>
          <w:sz w:val="22"/>
          <w:szCs w:val="22"/>
        </w:rPr>
        <w:t>OI</w:t>
      </w:r>
      <w:r w:rsidRPr="004B473A">
        <w:rPr>
          <w:sz w:val="22"/>
          <w:szCs w:val="22"/>
        </w:rPr>
        <w:t xml:space="preserve"> 5.3 2 nesrovnalosti.  </w:t>
      </w:r>
    </w:p>
    <w:p w:rsidR="00311A57" w:rsidRDefault="00311A57" w:rsidP="00054D83">
      <w:pPr>
        <w:jc w:val="both"/>
        <w:rPr>
          <w:sz w:val="22"/>
          <w:szCs w:val="22"/>
        </w:rPr>
      </w:pPr>
    </w:p>
    <w:p w:rsidR="00D24D4A" w:rsidRDefault="00D24D4A" w:rsidP="00054D83">
      <w:pPr>
        <w:jc w:val="both"/>
        <w:rPr>
          <w:sz w:val="22"/>
          <w:szCs w:val="22"/>
        </w:rPr>
      </w:pPr>
    </w:p>
    <w:p w:rsidR="00F07268" w:rsidRPr="00642923" w:rsidRDefault="00B034FC" w:rsidP="00D95F1C">
      <w:pPr>
        <w:pStyle w:val="tabulka"/>
        <w:numPr>
          <w:ilvl w:val="0"/>
          <w:numId w:val="4"/>
        </w:numPr>
        <w:ind w:left="426"/>
        <w:jc w:val="center"/>
      </w:pPr>
      <w:r>
        <w:t>Nesrovnalosti zaevidované v r.</w:t>
      </w:r>
      <w:r w:rsidR="00AF2A60">
        <w:t xml:space="preserve"> </w:t>
      </w:r>
      <w:r w:rsidR="0054133A" w:rsidRPr="00DB0AD3">
        <w:t>2013 v rozdělení dle OI-MSC2007</w:t>
      </w:r>
    </w:p>
    <w:tbl>
      <w:tblPr>
        <w:tblW w:w="0" w:type="auto"/>
        <w:jc w:val="center"/>
        <w:tblBorders>
          <w:top w:val="double" w:sz="6" w:space="0" w:color="4F6228"/>
          <w:left w:val="double" w:sz="6" w:space="0" w:color="4F6228"/>
          <w:bottom w:val="double" w:sz="6" w:space="0" w:color="4F6228"/>
          <w:right w:val="double" w:sz="6" w:space="0" w:color="4F6228"/>
          <w:insideH w:val="single" w:sz="6" w:space="0" w:color="4F6228"/>
          <w:insideV w:val="single" w:sz="6" w:space="0" w:color="4F6228"/>
        </w:tblBorders>
        <w:tblLayout w:type="fixed"/>
        <w:tblCellMar>
          <w:left w:w="70" w:type="dxa"/>
          <w:right w:w="70" w:type="dxa"/>
        </w:tblCellMar>
        <w:tblLook w:val="0000" w:firstRow="0" w:lastRow="0" w:firstColumn="0" w:lastColumn="0" w:noHBand="0" w:noVBand="0"/>
      </w:tblPr>
      <w:tblGrid>
        <w:gridCol w:w="680"/>
        <w:gridCol w:w="1089"/>
        <w:gridCol w:w="1077"/>
        <w:gridCol w:w="1077"/>
        <w:gridCol w:w="1276"/>
        <w:gridCol w:w="1213"/>
        <w:gridCol w:w="1213"/>
        <w:gridCol w:w="992"/>
        <w:gridCol w:w="1021"/>
      </w:tblGrid>
      <w:tr w:rsidR="002D670C" w:rsidRPr="00405B5E" w:rsidTr="00642923">
        <w:trPr>
          <w:trHeight w:val="284"/>
          <w:tblHeader/>
          <w:jc w:val="center"/>
        </w:trPr>
        <w:tc>
          <w:tcPr>
            <w:tcW w:w="680"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r w:rsidRPr="009026D3">
              <w:rPr>
                <w:b/>
                <w:bCs/>
                <w:sz w:val="16"/>
                <w:szCs w:val="16"/>
              </w:rPr>
              <w:t>OI</w:t>
            </w:r>
          </w:p>
        </w:tc>
        <w:tc>
          <w:tcPr>
            <w:tcW w:w="1089"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r w:rsidRPr="009026D3">
              <w:rPr>
                <w:b/>
                <w:bCs/>
                <w:sz w:val="16"/>
                <w:szCs w:val="16"/>
              </w:rPr>
              <w:t>Počet nesrovnalostí</w:t>
            </w:r>
          </w:p>
        </w:tc>
        <w:tc>
          <w:tcPr>
            <w:tcW w:w="1077"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r w:rsidRPr="009026D3">
              <w:rPr>
                <w:b/>
                <w:bCs/>
                <w:sz w:val="16"/>
                <w:szCs w:val="16"/>
              </w:rPr>
              <w:t>Výše prostředků dotčených nesrovnalostí v Kč</w:t>
            </w:r>
          </w:p>
        </w:tc>
        <w:tc>
          <w:tcPr>
            <w:tcW w:w="1077"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r w:rsidRPr="009026D3">
              <w:rPr>
                <w:b/>
                <w:bCs/>
                <w:sz w:val="16"/>
                <w:szCs w:val="16"/>
              </w:rPr>
              <w:t>Výše prostředků dotčených nesrovnalostí v EUR</w:t>
            </w:r>
          </w:p>
        </w:tc>
        <w:tc>
          <w:tcPr>
            <w:tcW w:w="1213" w:type="dxa"/>
            <w:gridSpan w:val="5"/>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vAlign w:val="center"/>
          </w:tcPr>
          <w:p w:rsidR="00966D8B" w:rsidRPr="009026D3" w:rsidRDefault="00966D8B" w:rsidP="00E17C88">
            <w:pPr>
              <w:jc w:val="center"/>
              <w:rPr>
                <w:b/>
                <w:bCs/>
                <w:sz w:val="16"/>
                <w:szCs w:val="16"/>
              </w:rPr>
            </w:pPr>
            <w:r w:rsidRPr="009026D3">
              <w:rPr>
                <w:b/>
                <w:bCs/>
                <w:sz w:val="16"/>
                <w:szCs w:val="16"/>
              </w:rPr>
              <w:t>Fáze řešení nesrovnalosti</w:t>
            </w:r>
          </w:p>
        </w:tc>
      </w:tr>
      <w:tr w:rsidR="00C54901" w:rsidRPr="00405B5E" w:rsidTr="00642923">
        <w:trPr>
          <w:trHeight w:val="284"/>
          <w:tblHeader/>
          <w:jc w:val="center"/>
        </w:trPr>
        <w:tc>
          <w:tcPr>
            <w:tcW w:w="680"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p>
        </w:tc>
        <w:tc>
          <w:tcPr>
            <w:tcW w:w="1089"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p>
        </w:tc>
        <w:tc>
          <w:tcPr>
            <w:tcW w:w="1077"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p>
        </w:tc>
        <w:tc>
          <w:tcPr>
            <w:tcW w:w="1077"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966D8B" w:rsidP="00E17C88">
            <w:pPr>
              <w:jc w:val="center"/>
              <w:rPr>
                <w:b/>
                <w:bCs/>
                <w:sz w:val="16"/>
                <w:szCs w:val="16"/>
              </w:rPr>
            </w:pPr>
            <w:r w:rsidRPr="009026D3">
              <w:rPr>
                <w:b/>
                <w:bCs/>
                <w:sz w:val="16"/>
                <w:szCs w:val="16"/>
              </w:rPr>
              <w:t>řešení opodstatněnosti</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center"/>
              <w:rPr>
                <w:b/>
                <w:bCs/>
                <w:sz w:val="16"/>
                <w:szCs w:val="16"/>
              </w:rPr>
            </w:pPr>
            <w:r w:rsidRPr="009026D3">
              <w:rPr>
                <w:b/>
                <w:bCs/>
                <w:sz w:val="16"/>
                <w:szCs w:val="16"/>
              </w:rPr>
              <w:t>opodstatněná</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vAlign w:val="center"/>
          </w:tcPr>
          <w:p w:rsidR="00966D8B" w:rsidRPr="009026D3" w:rsidRDefault="005167FC" w:rsidP="00E17C88">
            <w:pPr>
              <w:jc w:val="center"/>
              <w:rPr>
                <w:b/>
                <w:bCs/>
                <w:sz w:val="16"/>
                <w:szCs w:val="16"/>
              </w:rPr>
            </w:pPr>
            <w:r>
              <w:rPr>
                <w:b/>
                <w:bCs/>
                <w:sz w:val="16"/>
                <w:szCs w:val="16"/>
              </w:rPr>
              <w:t>n</w:t>
            </w:r>
            <w:r w:rsidR="00966D8B" w:rsidRPr="009026D3">
              <w:rPr>
                <w:b/>
                <w:bCs/>
                <w:sz w:val="16"/>
                <w:szCs w:val="16"/>
              </w:rPr>
              <w:t>e</w:t>
            </w:r>
            <w:r>
              <w:rPr>
                <w:b/>
                <w:bCs/>
                <w:sz w:val="16"/>
                <w:szCs w:val="16"/>
              </w:rPr>
              <w:t>-</w:t>
            </w:r>
            <w:r w:rsidR="00966D8B" w:rsidRPr="009026D3">
              <w:rPr>
                <w:b/>
                <w:bCs/>
                <w:sz w:val="16"/>
                <w:szCs w:val="16"/>
              </w:rPr>
              <w:t>opodstatněná</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center"/>
              <w:rPr>
                <w:b/>
                <w:bCs/>
                <w:sz w:val="16"/>
                <w:szCs w:val="16"/>
              </w:rPr>
            </w:pPr>
            <w:r w:rsidRPr="009026D3">
              <w:rPr>
                <w:b/>
                <w:bCs/>
                <w:sz w:val="16"/>
                <w:szCs w:val="16"/>
              </w:rPr>
              <w:t>potvrzená</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noWrap/>
            <w:vAlign w:val="center"/>
          </w:tcPr>
          <w:p w:rsidR="00966D8B" w:rsidRPr="009026D3" w:rsidRDefault="00966D8B" w:rsidP="00616050">
            <w:pPr>
              <w:jc w:val="center"/>
              <w:rPr>
                <w:b/>
                <w:bCs/>
                <w:sz w:val="16"/>
                <w:szCs w:val="16"/>
              </w:rPr>
            </w:pPr>
            <w:r w:rsidRPr="009026D3">
              <w:rPr>
                <w:b/>
                <w:bCs/>
                <w:sz w:val="16"/>
                <w:szCs w:val="16"/>
              </w:rPr>
              <w:t>nepotvrzená</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1.1</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8</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43 132 293</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1 677 223</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3</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2</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3</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2.1</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58</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5 033 348</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194 591</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56</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2</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3.1</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56 776</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2 196</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3.2</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4</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7 484 865</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293 159</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3</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3.4</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4.1</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5.1</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4 930 204</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191 859</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5.2</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27 662</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1 128</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5.3</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156 000</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6 261</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1</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hRule="exact" w:val="227"/>
          <w:jc w:val="center"/>
        </w:trPr>
        <w:tc>
          <w:tcPr>
            <w:tcW w:w="68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6.1</w:t>
            </w:r>
          </w:p>
        </w:tc>
        <w:tc>
          <w:tcPr>
            <w:tcW w:w="108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21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tcPr>
          <w:p w:rsidR="00966D8B" w:rsidRPr="009026D3" w:rsidRDefault="00966D8B" w:rsidP="00E17C88">
            <w:pPr>
              <w:jc w:val="right"/>
              <w:rPr>
                <w:color w:val="000000"/>
                <w:sz w:val="16"/>
                <w:szCs w:val="16"/>
              </w:rPr>
            </w:pPr>
            <w:r w:rsidRPr="009026D3">
              <w:rPr>
                <w:color w:val="000000"/>
                <w:sz w:val="16"/>
                <w:szCs w:val="16"/>
              </w:rPr>
              <w:t>0</w:t>
            </w:r>
          </w:p>
        </w:tc>
        <w:tc>
          <w:tcPr>
            <w:tcW w:w="102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noWrap/>
            <w:vAlign w:val="center"/>
          </w:tcPr>
          <w:p w:rsidR="00966D8B" w:rsidRPr="009026D3" w:rsidRDefault="00966D8B" w:rsidP="00E17C88">
            <w:pPr>
              <w:jc w:val="center"/>
              <w:rPr>
                <w:color w:val="000000"/>
                <w:sz w:val="16"/>
                <w:szCs w:val="16"/>
              </w:rPr>
            </w:pPr>
            <w:r w:rsidRPr="009026D3">
              <w:rPr>
                <w:color w:val="000000"/>
                <w:sz w:val="16"/>
                <w:szCs w:val="16"/>
              </w:rPr>
              <w:t>0</w:t>
            </w:r>
          </w:p>
        </w:tc>
      </w:tr>
      <w:tr w:rsidR="00C54901" w:rsidTr="00642923">
        <w:trPr>
          <w:trHeight w:val="284"/>
          <w:jc w:val="center"/>
        </w:trPr>
        <w:tc>
          <w:tcPr>
            <w:tcW w:w="680" w:type="dxa"/>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center"/>
              <w:rPr>
                <w:b/>
                <w:bCs/>
                <w:color w:val="000000"/>
                <w:sz w:val="16"/>
                <w:szCs w:val="16"/>
              </w:rPr>
            </w:pPr>
            <w:r w:rsidRPr="009026D3">
              <w:rPr>
                <w:b/>
                <w:bCs/>
                <w:color w:val="000000"/>
                <w:sz w:val="16"/>
                <w:szCs w:val="16"/>
              </w:rPr>
              <w:t>celkem</w:t>
            </w:r>
          </w:p>
        </w:tc>
        <w:tc>
          <w:tcPr>
            <w:tcW w:w="1089"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right"/>
              <w:rPr>
                <w:b/>
                <w:bCs/>
                <w:color w:val="000000"/>
                <w:sz w:val="16"/>
                <w:szCs w:val="16"/>
              </w:rPr>
            </w:pPr>
            <w:r w:rsidRPr="009026D3">
              <w:rPr>
                <w:b/>
                <w:bCs/>
                <w:color w:val="000000"/>
                <w:sz w:val="16"/>
                <w:szCs w:val="16"/>
              </w:rPr>
              <w:t>74</w:t>
            </w:r>
          </w:p>
        </w:tc>
        <w:tc>
          <w:tcPr>
            <w:tcW w:w="1077"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right"/>
              <w:rPr>
                <w:b/>
                <w:bCs/>
                <w:color w:val="000000"/>
                <w:sz w:val="16"/>
                <w:szCs w:val="16"/>
              </w:rPr>
            </w:pPr>
            <w:r w:rsidRPr="009026D3">
              <w:rPr>
                <w:b/>
                <w:bCs/>
                <w:color w:val="000000"/>
                <w:sz w:val="16"/>
                <w:szCs w:val="16"/>
              </w:rPr>
              <w:t>60 821 148</w:t>
            </w:r>
          </w:p>
        </w:tc>
        <w:tc>
          <w:tcPr>
            <w:tcW w:w="1077"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right"/>
              <w:rPr>
                <w:b/>
                <w:bCs/>
                <w:color w:val="000000"/>
                <w:sz w:val="16"/>
                <w:szCs w:val="16"/>
              </w:rPr>
            </w:pPr>
            <w:r w:rsidRPr="009026D3">
              <w:rPr>
                <w:b/>
                <w:bCs/>
                <w:color w:val="000000"/>
                <w:sz w:val="16"/>
                <w:szCs w:val="16"/>
              </w:rPr>
              <w:t>2 366 417</w:t>
            </w:r>
          </w:p>
        </w:tc>
        <w:tc>
          <w:tcPr>
            <w:tcW w:w="127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right"/>
              <w:rPr>
                <w:b/>
                <w:bCs/>
                <w:color w:val="000000"/>
                <w:sz w:val="16"/>
                <w:szCs w:val="16"/>
              </w:rPr>
            </w:pPr>
            <w:r w:rsidRPr="009026D3">
              <w:rPr>
                <w:b/>
                <w:bCs/>
                <w:color w:val="000000"/>
                <w:sz w:val="16"/>
                <w:szCs w:val="16"/>
              </w:rPr>
              <w:t>0</w:t>
            </w:r>
          </w:p>
        </w:tc>
        <w:tc>
          <w:tcPr>
            <w:tcW w:w="121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right"/>
              <w:rPr>
                <w:b/>
                <w:bCs/>
                <w:color w:val="000000"/>
                <w:sz w:val="16"/>
                <w:szCs w:val="16"/>
              </w:rPr>
            </w:pPr>
            <w:r w:rsidRPr="009026D3">
              <w:rPr>
                <w:b/>
                <w:bCs/>
                <w:color w:val="000000"/>
                <w:sz w:val="16"/>
                <w:szCs w:val="16"/>
              </w:rPr>
              <w:t>63</w:t>
            </w:r>
          </w:p>
        </w:tc>
        <w:tc>
          <w:tcPr>
            <w:tcW w:w="121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right"/>
              <w:rPr>
                <w:b/>
                <w:bCs/>
                <w:color w:val="000000"/>
                <w:sz w:val="16"/>
                <w:szCs w:val="16"/>
              </w:rPr>
            </w:pPr>
            <w:r w:rsidRPr="009026D3">
              <w:rPr>
                <w:b/>
                <w:bCs/>
                <w:color w:val="000000"/>
                <w:sz w:val="16"/>
                <w:szCs w:val="16"/>
              </w:rPr>
              <w:t>2</w:t>
            </w:r>
          </w:p>
        </w:tc>
        <w:tc>
          <w:tcPr>
            <w:tcW w:w="992"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76923C"/>
            <w:noWrap/>
            <w:vAlign w:val="center"/>
          </w:tcPr>
          <w:p w:rsidR="00966D8B" w:rsidRPr="009026D3" w:rsidRDefault="00966D8B" w:rsidP="00E17C88">
            <w:pPr>
              <w:jc w:val="right"/>
              <w:rPr>
                <w:b/>
                <w:bCs/>
                <w:color w:val="000000"/>
                <w:sz w:val="16"/>
                <w:szCs w:val="16"/>
              </w:rPr>
            </w:pPr>
            <w:r w:rsidRPr="009026D3">
              <w:rPr>
                <w:b/>
                <w:bCs/>
                <w:color w:val="000000"/>
                <w:sz w:val="16"/>
                <w:szCs w:val="16"/>
              </w:rPr>
              <w:t>9</w:t>
            </w:r>
          </w:p>
        </w:tc>
        <w:tc>
          <w:tcPr>
            <w:tcW w:w="1021"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auto" w:fill="76923C"/>
            <w:noWrap/>
            <w:vAlign w:val="center"/>
          </w:tcPr>
          <w:p w:rsidR="00966D8B" w:rsidRPr="009026D3" w:rsidRDefault="00966D8B" w:rsidP="00E17C88">
            <w:pPr>
              <w:jc w:val="center"/>
              <w:rPr>
                <w:b/>
                <w:bCs/>
                <w:color w:val="000000"/>
                <w:sz w:val="16"/>
                <w:szCs w:val="16"/>
              </w:rPr>
            </w:pPr>
            <w:r w:rsidRPr="009026D3">
              <w:rPr>
                <w:b/>
                <w:bCs/>
                <w:color w:val="000000"/>
                <w:sz w:val="16"/>
                <w:szCs w:val="16"/>
              </w:rPr>
              <w:t>0</w:t>
            </w:r>
          </w:p>
        </w:tc>
      </w:tr>
      <w:tr w:rsidR="005167FC" w:rsidRPr="00711AD5" w:rsidTr="00642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jc w:val="center"/>
        </w:trPr>
        <w:tc>
          <w:tcPr>
            <w:tcW w:w="1089" w:type="dxa"/>
            <w:gridSpan w:val="3"/>
            <w:tcBorders>
              <w:top w:val="nil"/>
              <w:left w:val="nil"/>
              <w:bottom w:val="nil"/>
              <w:right w:val="nil"/>
            </w:tcBorders>
            <w:shd w:val="clear" w:color="auto" w:fill="auto"/>
            <w:noWrap/>
            <w:vAlign w:val="bottom"/>
            <w:hideMark/>
          </w:tcPr>
          <w:p w:rsidR="00966D8B" w:rsidRPr="009026D3" w:rsidRDefault="00966D8B" w:rsidP="00E17C88">
            <w:pPr>
              <w:rPr>
                <w:rFonts w:ascii="Tahoma" w:hAnsi="Tahoma" w:cs="Tahoma"/>
                <w:i/>
                <w:color w:val="000000"/>
                <w:sz w:val="16"/>
                <w:szCs w:val="16"/>
              </w:rPr>
            </w:pPr>
            <w:r w:rsidRPr="00A23CBA">
              <w:rPr>
                <w:i/>
                <w:color w:val="000000"/>
                <w:sz w:val="18"/>
                <w:szCs w:val="18"/>
              </w:rPr>
              <w:t>Zdroj: MSC2007 ke dni 31.12. 2013</w:t>
            </w:r>
          </w:p>
        </w:tc>
        <w:tc>
          <w:tcPr>
            <w:tcW w:w="1077" w:type="dxa"/>
            <w:tcBorders>
              <w:top w:val="nil"/>
              <w:left w:val="nil"/>
              <w:bottom w:val="nil"/>
              <w:right w:val="nil"/>
            </w:tcBorders>
            <w:shd w:val="clear" w:color="auto" w:fill="auto"/>
            <w:noWrap/>
            <w:vAlign w:val="bottom"/>
            <w:hideMark/>
          </w:tcPr>
          <w:p w:rsidR="00966D8B" w:rsidRPr="00711AD5" w:rsidRDefault="00966D8B" w:rsidP="00E17C88">
            <w:pPr>
              <w:rPr>
                <w:rFonts w:ascii="Calibri" w:hAnsi="Calibri"/>
                <w:color w:val="000000"/>
                <w:sz w:val="22"/>
                <w:szCs w:val="22"/>
              </w:rPr>
            </w:pPr>
          </w:p>
        </w:tc>
        <w:tc>
          <w:tcPr>
            <w:tcW w:w="1276" w:type="dxa"/>
            <w:tcBorders>
              <w:top w:val="nil"/>
              <w:left w:val="nil"/>
              <w:bottom w:val="nil"/>
              <w:right w:val="nil"/>
            </w:tcBorders>
            <w:shd w:val="clear" w:color="auto" w:fill="auto"/>
            <w:noWrap/>
            <w:vAlign w:val="bottom"/>
            <w:hideMark/>
          </w:tcPr>
          <w:p w:rsidR="00966D8B" w:rsidRPr="00711AD5" w:rsidRDefault="00966D8B" w:rsidP="00E17C88">
            <w:pPr>
              <w:rPr>
                <w:rFonts w:ascii="Calibri" w:hAnsi="Calibri"/>
                <w:color w:val="000000"/>
                <w:sz w:val="22"/>
                <w:szCs w:val="22"/>
              </w:rPr>
            </w:pPr>
          </w:p>
        </w:tc>
        <w:tc>
          <w:tcPr>
            <w:tcW w:w="1213" w:type="dxa"/>
            <w:tcBorders>
              <w:top w:val="nil"/>
              <w:left w:val="nil"/>
              <w:bottom w:val="nil"/>
              <w:right w:val="nil"/>
            </w:tcBorders>
            <w:shd w:val="clear" w:color="auto" w:fill="auto"/>
            <w:noWrap/>
            <w:vAlign w:val="bottom"/>
            <w:hideMark/>
          </w:tcPr>
          <w:p w:rsidR="00966D8B" w:rsidRPr="00711AD5" w:rsidRDefault="00966D8B" w:rsidP="00E17C88">
            <w:pPr>
              <w:rPr>
                <w:rFonts w:ascii="Calibri" w:hAnsi="Calibri"/>
                <w:color w:val="000000"/>
                <w:sz w:val="22"/>
                <w:szCs w:val="22"/>
              </w:rPr>
            </w:pPr>
          </w:p>
        </w:tc>
        <w:tc>
          <w:tcPr>
            <w:tcW w:w="1213" w:type="dxa"/>
            <w:gridSpan w:val="2"/>
            <w:tcBorders>
              <w:top w:val="nil"/>
              <w:left w:val="nil"/>
              <w:bottom w:val="nil"/>
              <w:right w:val="nil"/>
            </w:tcBorders>
            <w:shd w:val="clear" w:color="auto" w:fill="auto"/>
            <w:noWrap/>
            <w:vAlign w:val="bottom"/>
            <w:hideMark/>
          </w:tcPr>
          <w:p w:rsidR="00966D8B" w:rsidRPr="00711AD5" w:rsidRDefault="00966D8B" w:rsidP="00E17C88">
            <w:pPr>
              <w:rPr>
                <w:rFonts w:ascii="Calibri" w:hAnsi="Calibri"/>
                <w:color w:val="000000"/>
                <w:sz w:val="22"/>
                <w:szCs w:val="22"/>
              </w:rPr>
            </w:pPr>
          </w:p>
        </w:tc>
        <w:tc>
          <w:tcPr>
            <w:tcW w:w="1021" w:type="dxa"/>
            <w:tcBorders>
              <w:top w:val="nil"/>
              <w:left w:val="nil"/>
              <w:bottom w:val="nil"/>
              <w:right w:val="nil"/>
            </w:tcBorders>
            <w:shd w:val="clear" w:color="auto" w:fill="auto"/>
            <w:noWrap/>
            <w:vAlign w:val="bottom"/>
            <w:hideMark/>
          </w:tcPr>
          <w:p w:rsidR="00966D8B" w:rsidRPr="00711AD5" w:rsidRDefault="00966D8B" w:rsidP="00E17C88">
            <w:pPr>
              <w:rPr>
                <w:rFonts w:ascii="Calibri" w:hAnsi="Calibri"/>
                <w:color w:val="000000"/>
                <w:sz w:val="22"/>
                <w:szCs w:val="22"/>
              </w:rPr>
            </w:pPr>
          </w:p>
        </w:tc>
      </w:tr>
    </w:tbl>
    <w:p w:rsidR="008568EE" w:rsidRDefault="008568EE" w:rsidP="00054D83">
      <w:pPr>
        <w:jc w:val="both"/>
      </w:pPr>
    </w:p>
    <w:p w:rsidR="00054D83" w:rsidRPr="004B473A" w:rsidRDefault="00054D83" w:rsidP="00054D83">
      <w:pPr>
        <w:jc w:val="both"/>
        <w:rPr>
          <w:sz w:val="22"/>
          <w:szCs w:val="22"/>
        </w:rPr>
      </w:pPr>
      <w:r w:rsidRPr="004B473A">
        <w:rPr>
          <w:sz w:val="22"/>
          <w:szCs w:val="22"/>
        </w:rPr>
        <w:t>Zároveň bylo identifikováno 35 systémových nesrovnalostí u operací nebo operačního programu:</w:t>
      </w:r>
    </w:p>
    <w:p w:rsidR="00054D83" w:rsidRPr="004B473A" w:rsidRDefault="00054D83" w:rsidP="00054D83">
      <w:pPr>
        <w:numPr>
          <w:ilvl w:val="0"/>
          <w:numId w:val="70"/>
        </w:numPr>
        <w:jc w:val="both"/>
        <w:rPr>
          <w:sz w:val="22"/>
          <w:szCs w:val="22"/>
        </w:rPr>
      </w:pPr>
      <w:r w:rsidRPr="004B473A">
        <w:rPr>
          <w:sz w:val="22"/>
          <w:szCs w:val="22"/>
        </w:rPr>
        <w:t>1 systémová nesrovnalost na ZS Ministerstvo kultury ve výši 185 408 386,- Kč</w:t>
      </w:r>
      <w:r w:rsidR="004F17CE">
        <w:rPr>
          <w:sz w:val="22"/>
          <w:szCs w:val="22"/>
        </w:rPr>
        <w:t>,</w:t>
      </w:r>
    </w:p>
    <w:p w:rsidR="00054D83" w:rsidRPr="007717CF" w:rsidRDefault="00054D83" w:rsidP="00054D83">
      <w:pPr>
        <w:numPr>
          <w:ilvl w:val="0"/>
          <w:numId w:val="70"/>
        </w:numPr>
        <w:jc w:val="both"/>
        <w:rPr>
          <w:sz w:val="22"/>
          <w:szCs w:val="22"/>
        </w:rPr>
      </w:pPr>
      <w:r w:rsidRPr="007717CF">
        <w:rPr>
          <w:sz w:val="22"/>
          <w:szCs w:val="22"/>
        </w:rPr>
        <w:t>34 systémových nesrovnalostí v celkové výši 17 405 455 Kč odpovídající extrapolovaným korekcím ve </w:t>
      </w:r>
      <w:r w:rsidR="00620DF9" w:rsidRPr="007717CF">
        <w:rPr>
          <w:sz w:val="22"/>
          <w:szCs w:val="22"/>
        </w:rPr>
        <w:t xml:space="preserve">Výroční kontrolní zprávě </w:t>
      </w:r>
      <w:r w:rsidRPr="007717CF">
        <w:rPr>
          <w:sz w:val="22"/>
          <w:szCs w:val="22"/>
        </w:rPr>
        <w:t xml:space="preserve">2011 </w:t>
      </w:r>
      <w:r w:rsidR="00620DF9" w:rsidRPr="007717CF">
        <w:rPr>
          <w:sz w:val="22"/>
          <w:szCs w:val="22"/>
        </w:rPr>
        <w:t xml:space="preserve">(dále </w:t>
      </w:r>
      <w:r w:rsidR="009F40AD" w:rsidRPr="007717CF">
        <w:rPr>
          <w:sz w:val="22"/>
          <w:szCs w:val="22"/>
        </w:rPr>
        <w:t>též</w:t>
      </w:r>
      <w:r w:rsidR="00620DF9" w:rsidRPr="007717CF">
        <w:rPr>
          <w:sz w:val="22"/>
          <w:szCs w:val="22"/>
        </w:rPr>
        <w:t xml:space="preserve"> </w:t>
      </w:r>
      <w:r w:rsidR="009F40AD" w:rsidRPr="007717CF">
        <w:rPr>
          <w:sz w:val="22"/>
          <w:szCs w:val="22"/>
        </w:rPr>
        <w:t>„</w:t>
      </w:r>
      <w:r w:rsidR="00620DF9" w:rsidRPr="007717CF">
        <w:rPr>
          <w:sz w:val="22"/>
          <w:szCs w:val="22"/>
        </w:rPr>
        <w:t>VKZ</w:t>
      </w:r>
      <w:r w:rsidR="009F40AD" w:rsidRPr="007717CF">
        <w:rPr>
          <w:sz w:val="22"/>
          <w:szCs w:val="22"/>
        </w:rPr>
        <w:t>“</w:t>
      </w:r>
      <w:r w:rsidR="00620DF9" w:rsidRPr="007717CF">
        <w:rPr>
          <w:sz w:val="22"/>
          <w:szCs w:val="22"/>
        </w:rPr>
        <w:t>)</w:t>
      </w:r>
      <w:r w:rsidR="00EA0215" w:rsidRPr="007717CF">
        <w:rPr>
          <w:sz w:val="22"/>
          <w:szCs w:val="22"/>
        </w:rPr>
        <w:t>,</w:t>
      </w:r>
      <w:r w:rsidR="00620DF9" w:rsidRPr="007717CF">
        <w:rPr>
          <w:sz w:val="22"/>
          <w:szCs w:val="22"/>
        </w:rPr>
        <w:t xml:space="preserve"> </w:t>
      </w:r>
      <w:r w:rsidRPr="007717CF">
        <w:rPr>
          <w:sz w:val="22"/>
          <w:szCs w:val="22"/>
        </w:rPr>
        <w:t>zaúčtovaný</w:t>
      </w:r>
      <w:r w:rsidR="00EA0215" w:rsidRPr="007717CF">
        <w:rPr>
          <w:sz w:val="22"/>
          <w:szCs w:val="22"/>
        </w:rPr>
        <w:t>m</w:t>
      </w:r>
      <w:r w:rsidRPr="007717CF">
        <w:rPr>
          <w:sz w:val="22"/>
          <w:szCs w:val="22"/>
        </w:rPr>
        <w:t xml:space="preserve"> ke dni 18.10.2012 (viz tabulka </w:t>
      </w:r>
      <w:r w:rsidR="00D36CE3" w:rsidRPr="007717CF">
        <w:rPr>
          <w:sz w:val="22"/>
          <w:szCs w:val="22"/>
        </w:rPr>
        <w:t>č. 17</w:t>
      </w:r>
      <w:r w:rsidRPr="007717CF">
        <w:rPr>
          <w:sz w:val="22"/>
          <w:szCs w:val="22"/>
        </w:rPr>
        <w:t xml:space="preserve">). </w:t>
      </w:r>
      <w:r w:rsidR="00D36361" w:rsidRPr="007717CF">
        <w:rPr>
          <w:sz w:val="22"/>
          <w:szCs w:val="22"/>
        </w:rPr>
        <w:t>V tomto případě se</w:t>
      </w:r>
      <w:r w:rsidR="00D36361" w:rsidRPr="00642923">
        <w:rPr>
          <w:sz w:val="22"/>
          <w:szCs w:val="22"/>
        </w:rPr>
        <w:t xml:space="preserve"> nejedná o chyby vzniklé na základě vážných nedostatků zjištěných v řídících a kontrolních systémech.  Všechny tyto systémové nesrovnalosti zadané  do MSC2007 v září 2013 představují </w:t>
      </w:r>
      <w:r w:rsidR="00D36361" w:rsidRPr="00642923">
        <w:rPr>
          <w:b/>
          <w:bCs/>
          <w:sz w:val="22"/>
          <w:szCs w:val="22"/>
        </w:rPr>
        <w:t>extrapolované korekce z VKZ 2011</w:t>
      </w:r>
      <w:r w:rsidR="00D36361" w:rsidRPr="00642923">
        <w:rPr>
          <w:sz w:val="22"/>
          <w:szCs w:val="22"/>
        </w:rPr>
        <w:t>, které byly odečteny od Výkazů výdajů 2013.</w:t>
      </w:r>
    </w:p>
    <w:p w:rsidR="00385CF2" w:rsidRDefault="00385CF2" w:rsidP="00730266">
      <w:pPr>
        <w:ind w:left="720"/>
        <w:jc w:val="both"/>
        <w:rPr>
          <w:sz w:val="22"/>
          <w:szCs w:val="22"/>
        </w:rPr>
      </w:pPr>
    </w:p>
    <w:p w:rsidR="00062DE2" w:rsidRDefault="00062DE2" w:rsidP="00730266">
      <w:pPr>
        <w:ind w:left="720"/>
        <w:jc w:val="both"/>
        <w:rPr>
          <w:sz w:val="22"/>
          <w:szCs w:val="22"/>
        </w:rPr>
      </w:pPr>
    </w:p>
    <w:p w:rsidR="00054D83" w:rsidRDefault="00385CF2" w:rsidP="00D95F1C">
      <w:pPr>
        <w:pStyle w:val="tabulka"/>
        <w:numPr>
          <w:ilvl w:val="0"/>
          <w:numId w:val="4"/>
        </w:numPr>
        <w:ind w:left="426"/>
        <w:jc w:val="center"/>
      </w:pPr>
      <w:r w:rsidRPr="009026D3">
        <w:t>Systémové nesrovnalosti zaevidované v roce 2013</w:t>
      </w:r>
    </w:p>
    <w:tbl>
      <w:tblPr>
        <w:tblW w:w="0" w:type="auto"/>
        <w:jc w:val="center"/>
        <w:tblCellMar>
          <w:left w:w="70" w:type="dxa"/>
          <w:right w:w="70" w:type="dxa"/>
        </w:tblCellMar>
        <w:tblLook w:val="04A0" w:firstRow="1" w:lastRow="0" w:firstColumn="1" w:lastColumn="0" w:noHBand="0" w:noVBand="1"/>
      </w:tblPr>
      <w:tblGrid>
        <w:gridCol w:w="1043"/>
        <w:gridCol w:w="1520"/>
        <w:gridCol w:w="3005"/>
      </w:tblGrid>
      <w:tr w:rsidR="00054D83" w:rsidRPr="00BF24D1" w:rsidTr="00642923">
        <w:trPr>
          <w:trHeight w:hRule="exact" w:val="255"/>
          <w:tblHeader/>
          <w:jc w:val="center"/>
        </w:trPr>
        <w:tc>
          <w:tcPr>
            <w:tcW w:w="1043" w:type="dxa"/>
            <w:vMerge w:val="restart"/>
            <w:tcBorders>
              <w:top w:val="double" w:sz="4" w:space="0" w:color="4F6228"/>
              <w:left w:val="double" w:sz="4" w:space="0" w:color="4F6228"/>
              <w:bottom w:val="single" w:sz="6" w:space="0" w:color="4F6228"/>
              <w:right w:val="single" w:sz="6" w:space="0" w:color="4F6228"/>
            </w:tcBorders>
            <w:shd w:val="clear" w:color="000000" w:fill="76923C" w:themeFill="accent3" w:themeFillShade="BF"/>
            <w:vAlign w:val="center"/>
            <w:hideMark/>
          </w:tcPr>
          <w:p w:rsidR="00054D83" w:rsidRPr="00F95266" w:rsidRDefault="00062DE2" w:rsidP="00F110BA">
            <w:pPr>
              <w:jc w:val="center"/>
              <w:rPr>
                <w:b/>
                <w:bCs/>
                <w:sz w:val="16"/>
                <w:szCs w:val="16"/>
              </w:rPr>
            </w:pPr>
            <w:r>
              <w:rPr>
                <w:b/>
                <w:bCs/>
                <w:sz w:val="16"/>
                <w:szCs w:val="16"/>
              </w:rPr>
              <w:t>OI</w:t>
            </w:r>
          </w:p>
        </w:tc>
        <w:tc>
          <w:tcPr>
            <w:tcW w:w="1520" w:type="dxa"/>
            <w:vMerge w:val="restart"/>
            <w:tcBorders>
              <w:top w:val="double" w:sz="4" w:space="0" w:color="4F6228"/>
              <w:left w:val="single" w:sz="6" w:space="0" w:color="4F6228"/>
              <w:bottom w:val="single" w:sz="6" w:space="0" w:color="4F6228"/>
              <w:right w:val="single" w:sz="6" w:space="0" w:color="4F6228"/>
            </w:tcBorders>
            <w:shd w:val="clear" w:color="000000" w:fill="76923C" w:themeFill="accent3" w:themeFillShade="BF"/>
            <w:vAlign w:val="center"/>
            <w:hideMark/>
          </w:tcPr>
          <w:p w:rsidR="00054D83" w:rsidRPr="00F95266" w:rsidRDefault="00054D83" w:rsidP="00311A57">
            <w:pPr>
              <w:jc w:val="center"/>
              <w:rPr>
                <w:b/>
                <w:bCs/>
                <w:sz w:val="16"/>
                <w:szCs w:val="16"/>
              </w:rPr>
            </w:pPr>
            <w:r w:rsidRPr="00F95266">
              <w:rPr>
                <w:b/>
                <w:bCs/>
                <w:sz w:val="16"/>
                <w:szCs w:val="16"/>
              </w:rPr>
              <w:t>Počet nesrovnalostí</w:t>
            </w:r>
          </w:p>
        </w:tc>
        <w:tc>
          <w:tcPr>
            <w:tcW w:w="3005" w:type="dxa"/>
            <w:vMerge w:val="restart"/>
            <w:tcBorders>
              <w:top w:val="double" w:sz="4" w:space="0" w:color="4F6228"/>
              <w:left w:val="single" w:sz="6" w:space="0" w:color="4F6228"/>
              <w:bottom w:val="single" w:sz="6" w:space="0" w:color="4F6228"/>
              <w:right w:val="double" w:sz="4" w:space="0" w:color="4F6228"/>
            </w:tcBorders>
            <w:shd w:val="clear" w:color="000000" w:fill="76923C" w:themeFill="accent3" w:themeFillShade="BF"/>
            <w:vAlign w:val="center"/>
            <w:hideMark/>
          </w:tcPr>
          <w:p w:rsidR="00054D83" w:rsidRPr="00F95266" w:rsidRDefault="00054D83" w:rsidP="00311A57">
            <w:pPr>
              <w:jc w:val="center"/>
              <w:rPr>
                <w:b/>
                <w:bCs/>
                <w:sz w:val="16"/>
                <w:szCs w:val="16"/>
              </w:rPr>
            </w:pPr>
            <w:r w:rsidRPr="00F95266">
              <w:rPr>
                <w:b/>
                <w:bCs/>
                <w:sz w:val="16"/>
                <w:szCs w:val="16"/>
              </w:rPr>
              <w:t>Výše prostředků dotčených nesrovnalostí v Kč</w:t>
            </w:r>
          </w:p>
        </w:tc>
      </w:tr>
      <w:tr w:rsidR="00054D83" w:rsidRPr="00BF24D1" w:rsidTr="00642923">
        <w:trPr>
          <w:trHeight w:val="184"/>
          <w:jc w:val="center"/>
        </w:trPr>
        <w:tc>
          <w:tcPr>
            <w:tcW w:w="1043" w:type="dxa"/>
            <w:vMerge/>
            <w:tcBorders>
              <w:top w:val="single" w:sz="6" w:space="0" w:color="4F6228"/>
              <w:left w:val="double" w:sz="4" w:space="0" w:color="4F6228"/>
              <w:bottom w:val="single" w:sz="6" w:space="0" w:color="4F6228"/>
              <w:right w:val="single" w:sz="6" w:space="0" w:color="4F6228"/>
            </w:tcBorders>
            <w:shd w:val="clear" w:color="000000" w:fill="76923C" w:themeFill="accent3" w:themeFillShade="BF"/>
            <w:vAlign w:val="center"/>
            <w:hideMark/>
          </w:tcPr>
          <w:p w:rsidR="00054D83" w:rsidRPr="00F95266" w:rsidRDefault="00054D83" w:rsidP="00642923">
            <w:pPr>
              <w:jc w:val="center"/>
              <w:rPr>
                <w:b/>
                <w:bCs/>
                <w:sz w:val="16"/>
                <w:szCs w:val="16"/>
              </w:rPr>
            </w:pPr>
          </w:p>
        </w:tc>
        <w:tc>
          <w:tcPr>
            <w:tcW w:w="1520" w:type="dxa"/>
            <w:vMerge/>
            <w:tcBorders>
              <w:top w:val="single" w:sz="6" w:space="0" w:color="4F6228"/>
              <w:left w:val="single" w:sz="6" w:space="0" w:color="4F6228"/>
              <w:bottom w:val="single" w:sz="6" w:space="0" w:color="4F6228"/>
              <w:right w:val="single" w:sz="6" w:space="0" w:color="4F6228"/>
            </w:tcBorders>
            <w:shd w:val="clear" w:color="000000" w:fill="76923C" w:themeFill="accent3" w:themeFillShade="BF"/>
            <w:vAlign w:val="center"/>
            <w:hideMark/>
          </w:tcPr>
          <w:p w:rsidR="00054D83" w:rsidRPr="00F95266" w:rsidRDefault="00054D83" w:rsidP="00642923">
            <w:pPr>
              <w:jc w:val="center"/>
              <w:rPr>
                <w:b/>
                <w:bCs/>
                <w:sz w:val="16"/>
                <w:szCs w:val="16"/>
              </w:rPr>
            </w:pPr>
          </w:p>
        </w:tc>
        <w:tc>
          <w:tcPr>
            <w:tcW w:w="3005" w:type="dxa"/>
            <w:vMerge/>
            <w:tcBorders>
              <w:top w:val="single" w:sz="6" w:space="0" w:color="4F6228"/>
              <w:left w:val="single" w:sz="6" w:space="0" w:color="4F6228"/>
              <w:bottom w:val="single" w:sz="6" w:space="0" w:color="4F6228"/>
              <w:right w:val="double" w:sz="4" w:space="0" w:color="4F6228"/>
            </w:tcBorders>
            <w:shd w:val="clear" w:color="000000" w:fill="76923C" w:themeFill="accent3" w:themeFillShade="BF"/>
            <w:vAlign w:val="center"/>
            <w:hideMark/>
          </w:tcPr>
          <w:p w:rsidR="00054D83" w:rsidRPr="00F95266" w:rsidRDefault="00054D83" w:rsidP="00642923">
            <w:pPr>
              <w:jc w:val="center"/>
              <w:rPr>
                <w:b/>
                <w:bCs/>
                <w:sz w:val="16"/>
                <w:szCs w:val="16"/>
              </w:rPr>
            </w:pP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1.1</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1</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1 253 176</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2.1</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24</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4 693 224</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3.1</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0</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0</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3.2</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1</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2 338 138</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3.4</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1</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125 234</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4.1</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1</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622 497</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5.1</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2</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187 264 145</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5.2</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1</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657 755</w:t>
            </w:r>
          </w:p>
        </w:tc>
      </w:tr>
      <w:tr w:rsidR="00054D83" w:rsidRPr="00BF24D1" w:rsidTr="00642923">
        <w:trPr>
          <w:trHeight w:hRule="exac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5.3</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2</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2 215 988</w:t>
            </w:r>
          </w:p>
        </w:tc>
      </w:tr>
      <w:tr w:rsidR="00054D83" w:rsidRPr="00BF24D1" w:rsidTr="00642923">
        <w:trPr>
          <w:trHeigh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6.1</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1</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2 387 585</w:t>
            </w:r>
          </w:p>
        </w:tc>
      </w:tr>
      <w:tr w:rsidR="00054D83" w:rsidRPr="00BF24D1" w:rsidTr="00642923">
        <w:trPr>
          <w:trHeight w:val="227"/>
          <w:jc w:val="center"/>
        </w:trPr>
        <w:tc>
          <w:tcPr>
            <w:tcW w:w="1043" w:type="dxa"/>
            <w:tcBorders>
              <w:top w:val="single" w:sz="6" w:space="0" w:color="4F6228"/>
              <w:left w:val="double" w:sz="4" w:space="0" w:color="4F6228"/>
              <w:bottom w:val="single" w:sz="6" w:space="0" w:color="4F6228"/>
              <w:right w:val="single" w:sz="6" w:space="0" w:color="4F6228"/>
            </w:tcBorders>
            <w:shd w:val="clear" w:color="auto" w:fill="auto"/>
            <w:noWrap/>
            <w:vAlign w:val="center"/>
            <w:hideMark/>
          </w:tcPr>
          <w:p w:rsidR="00054D83" w:rsidRPr="00F95266" w:rsidRDefault="00054D83" w:rsidP="00F110BA">
            <w:pPr>
              <w:jc w:val="center"/>
              <w:rPr>
                <w:sz w:val="16"/>
                <w:szCs w:val="16"/>
              </w:rPr>
            </w:pPr>
            <w:r w:rsidRPr="00F95266">
              <w:rPr>
                <w:sz w:val="16"/>
                <w:szCs w:val="16"/>
              </w:rPr>
              <w:t>6.2</w:t>
            </w:r>
          </w:p>
        </w:tc>
        <w:tc>
          <w:tcPr>
            <w:tcW w:w="1520" w:type="dxa"/>
            <w:tcBorders>
              <w:top w:val="single" w:sz="6" w:space="0" w:color="4F6228"/>
              <w:left w:val="single" w:sz="6" w:space="0" w:color="4F6228"/>
              <w:bottom w:val="single" w:sz="6" w:space="0" w:color="4F6228"/>
              <w:right w:val="single" w:sz="6" w:space="0" w:color="4F6228"/>
            </w:tcBorders>
            <w:shd w:val="clear" w:color="auto" w:fill="auto"/>
            <w:noWrap/>
            <w:vAlign w:val="center"/>
            <w:hideMark/>
          </w:tcPr>
          <w:p w:rsidR="00054D83" w:rsidRPr="00F95266" w:rsidRDefault="00054D83" w:rsidP="00311A57">
            <w:pPr>
              <w:jc w:val="center"/>
              <w:rPr>
                <w:sz w:val="16"/>
                <w:szCs w:val="16"/>
              </w:rPr>
            </w:pPr>
            <w:r w:rsidRPr="00F95266">
              <w:rPr>
                <w:sz w:val="16"/>
                <w:szCs w:val="16"/>
              </w:rPr>
              <w:t>1</w:t>
            </w:r>
          </w:p>
        </w:tc>
        <w:tc>
          <w:tcPr>
            <w:tcW w:w="3005" w:type="dxa"/>
            <w:tcBorders>
              <w:top w:val="single" w:sz="6" w:space="0" w:color="4F6228"/>
              <w:left w:val="single" w:sz="6" w:space="0" w:color="4F6228"/>
              <w:bottom w:val="single" w:sz="6" w:space="0" w:color="4F6228"/>
              <w:right w:val="double" w:sz="4" w:space="0" w:color="4F6228"/>
            </w:tcBorders>
            <w:shd w:val="clear" w:color="auto" w:fill="auto"/>
            <w:noWrap/>
            <w:vAlign w:val="center"/>
            <w:hideMark/>
          </w:tcPr>
          <w:p w:rsidR="00054D83" w:rsidRPr="00F95266" w:rsidRDefault="00054D83" w:rsidP="00642923">
            <w:pPr>
              <w:jc w:val="center"/>
              <w:rPr>
                <w:sz w:val="16"/>
                <w:szCs w:val="16"/>
              </w:rPr>
            </w:pPr>
            <w:r w:rsidRPr="00F95266">
              <w:rPr>
                <w:sz w:val="16"/>
                <w:szCs w:val="16"/>
              </w:rPr>
              <w:t>1 256 100</w:t>
            </w:r>
          </w:p>
        </w:tc>
      </w:tr>
      <w:tr w:rsidR="00054D83" w:rsidRPr="00BF24D1" w:rsidTr="00642923">
        <w:trPr>
          <w:trHeight w:val="284"/>
          <w:jc w:val="center"/>
        </w:trPr>
        <w:tc>
          <w:tcPr>
            <w:tcW w:w="1043" w:type="dxa"/>
            <w:tcBorders>
              <w:top w:val="single" w:sz="6" w:space="0" w:color="4F6228"/>
              <w:left w:val="double" w:sz="4" w:space="0" w:color="4F6228"/>
              <w:bottom w:val="double" w:sz="4" w:space="0" w:color="4F6228"/>
              <w:right w:val="single" w:sz="6" w:space="0" w:color="4F6228"/>
            </w:tcBorders>
            <w:shd w:val="clear" w:color="000000" w:fill="76923C" w:themeFill="accent3" w:themeFillShade="BF"/>
            <w:noWrap/>
            <w:vAlign w:val="center"/>
            <w:hideMark/>
          </w:tcPr>
          <w:p w:rsidR="00054D83" w:rsidRPr="00F95266" w:rsidRDefault="00054D83" w:rsidP="00F110BA">
            <w:pPr>
              <w:jc w:val="center"/>
              <w:rPr>
                <w:b/>
                <w:bCs/>
                <w:sz w:val="16"/>
                <w:szCs w:val="16"/>
              </w:rPr>
            </w:pPr>
            <w:r w:rsidRPr="00F95266">
              <w:rPr>
                <w:b/>
                <w:bCs/>
                <w:sz w:val="16"/>
                <w:szCs w:val="16"/>
              </w:rPr>
              <w:t>celkem</w:t>
            </w:r>
          </w:p>
        </w:tc>
        <w:tc>
          <w:tcPr>
            <w:tcW w:w="1520" w:type="dxa"/>
            <w:tcBorders>
              <w:top w:val="single" w:sz="6" w:space="0" w:color="4F6228"/>
              <w:left w:val="single" w:sz="6" w:space="0" w:color="4F6228"/>
              <w:bottom w:val="double" w:sz="4" w:space="0" w:color="4F6228"/>
              <w:right w:val="single" w:sz="6" w:space="0" w:color="4F6228"/>
            </w:tcBorders>
            <w:shd w:val="clear" w:color="000000" w:fill="76923C" w:themeFill="accent3" w:themeFillShade="BF"/>
            <w:noWrap/>
            <w:vAlign w:val="center"/>
            <w:hideMark/>
          </w:tcPr>
          <w:p w:rsidR="00054D83" w:rsidRPr="00F95266" w:rsidRDefault="00054D83" w:rsidP="00311A57">
            <w:pPr>
              <w:jc w:val="center"/>
              <w:rPr>
                <w:b/>
                <w:bCs/>
                <w:sz w:val="16"/>
                <w:szCs w:val="16"/>
              </w:rPr>
            </w:pPr>
            <w:r w:rsidRPr="00F95266">
              <w:rPr>
                <w:b/>
                <w:bCs/>
                <w:sz w:val="16"/>
                <w:szCs w:val="16"/>
              </w:rPr>
              <w:t>35</w:t>
            </w:r>
          </w:p>
        </w:tc>
        <w:tc>
          <w:tcPr>
            <w:tcW w:w="3005" w:type="dxa"/>
            <w:tcBorders>
              <w:top w:val="single" w:sz="6" w:space="0" w:color="4F6228"/>
              <w:left w:val="single" w:sz="6" w:space="0" w:color="4F6228"/>
              <w:bottom w:val="double" w:sz="4" w:space="0" w:color="4F6228"/>
              <w:right w:val="double" w:sz="4" w:space="0" w:color="4F6228"/>
            </w:tcBorders>
            <w:shd w:val="clear" w:color="000000" w:fill="76923C" w:themeFill="accent3" w:themeFillShade="BF"/>
            <w:noWrap/>
            <w:vAlign w:val="center"/>
            <w:hideMark/>
          </w:tcPr>
          <w:p w:rsidR="00054D83" w:rsidRPr="00F95266" w:rsidRDefault="00054D83" w:rsidP="00311A57">
            <w:pPr>
              <w:jc w:val="center"/>
              <w:rPr>
                <w:b/>
                <w:bCs/>
                <w:sz w:val="16"/>
                <w:szCs w:val="16"/>
              </w:rPr>
            </w:pPr>
            <w:r w:rsidRPr="00F95266">
              <w:rPr>
                <w:b/>
                <w:bCs/>
                <w:sz w:val="16"/>
                <w:szCs w:val="16"/>
              </w:rPr>
              <w:t>202 813 841</w:t>
            </w:r>
          </w:p>
        </w:tc>
      </w:tr>
      <w:tr w:rsidR="00054D83" w:rsidRPr="00BF24D1" w:rsidTr="00642923">
        <w:trPr>
          <w:trHeight w:val="301"/>
          <w:jc w:val="center"/>
        </w:trPr>
        <w:tc>
          <w:tcPr>
            <w:tcW w:w="3005" w:type="dxa"/>
            <w:gridSpan w:val="3"/>
            <w:tcBorders>
              <w:top w:val="double" w:sz="4" w:space="0" w:color="4F6228"/>
              <w:left w:val="nil"/>
              <w:bottom w:val="nil"/>
              <w:right w:val="nil"/>
            </w:tcBorders>
            <w:shd w:val="clear" w:color="auto" w:fill="auto"/>
            <w:noWrap/>
            <w:vAlign w:val="bottom"/>
            <w:hideMark/>
          </w:tcPr>
          <w:p w:rsidR="00054D83" w:rsidRDefault="00CF47A4" w:rsidP="00642923">
            <w:pPr>
              <w:jc w:val="both"/>
              <w:rPr>
                <w:i/>
                <w:color w:val="000000"/>
                <w:sz w:val="18"/>
                <w:szCs w:val="18"/>
              </w:rPr>
            </w:pPr>
            <w:r w:rsidRPr="009026D3">
              <w:rPr>
                <w:i/>
                <w:color w:val="000000"/>
                <w:sz w:val="18"/>
                <w:szCs w:val="18"/>
              </w:rPr>
              <w:t>Zdroj: MSC2007</w:t>
            </w:r>
            <w:r w:rsidR="002C4096">
              <w:rPr>
                <w:i/>
                <w:color w:val="000000"/>
                <w:sz w:val="18"/>
                <w:szCs w:val="18"/>
              </w:rPr>
              <w:t xml:space="preserve"> </w:t>
            </w:r>
            <w:r w:rsidRPr="009026D3">
              <w:rPr>
                <w:i/>
                <w:color w:val="000000"/>
                <w:sz w:val="18"/>
                <w:szCs w:val="18"/>
              </w:rPr>
              <w:t>ke dni 31.12.2013</w:t>
            </w:r>
          </w:p>
          <w:p w:rsidR="00251046" w:rsidRPr="009026D3" w:rsidRDefault="00251046" w:rsidP="00642923">
            <w:pPr>
              <w:jc w:val="center"/>
              <w:rPr>
                <w:color w:val="000000"/>
                <w:sz w:val="18"/>
                <w:szCs w:val="18"/>
              </w:rPr>
            </w:pPr>
          </w:p>
        </w:tc>
      </w:tr>
    </w:tbl>
    <w:p w:rsidR="00A75862" w:rsidRDefault="004E57EF" w:rsidP="006078B2">
      <w:pPr>
        <w:pStyle w:val="Nadpis3"/>
        <w:rPr>
          <w:rFonts w:ascii="Times New Roman" w:hAnsi="Times New Roman"/>
          <w:sz w:val="24"/>
          <w:szCs w:val="24"/>
        </w:rPr>
      </w:pPr>
      <w:bookmarkStart w:id="29" w:name="_Toc382407672"/>
      <w:bookmarkStart w:id="30" w:name="_Toc383084679"/>
      <w:r w:rsidRPr="009026D3">
        <w:rPr>
          <w:rFonts w:ascii="Times New Roman" w:hAnsi="Times New Roman"/>
          <w:sz w:val="24"/>
          <w:szCs w:val="24"/>
        </w:rPr>
        <w:t>2. 1. F Kvalitativní</w:t>
      </w:r>
      <w:r w:rsidR="00A75862" w:rsidRPr="009026D3">
        <w:rPr>
          <w:rFonts w:ascii="Times New Roman" w:hAnsi="Times New Roman"/>
          <w:sz w:val="24"/>
          <w:szCs w:val="24"/>
        </w:rPr>
        <w:t xml:space="preserve"> analýza</w:t>
      </w:r>
      <w:bookmarkEnd w:id="29"/>
      <w:bookmarkEnd w:id="30"/>
    </w:p>
    <w:p w:rsidR="00DF7B50" w:rsidRDefault="00DF7B50" w:rsidP="008C4750"/>
    <w:p w:rsidR="00DF7B50" w:rsidRDefault="00DF7B50" w:rsidP="008C4750">
      <w:pPr>
        <w:jc w:val="both"/>
        <w:rPr>
          <w:sz w:val="22"/>
          <w:szCs w:val="22"/>
        </w:rPr>
      </w:pPr>
      <w:r w:rsidRPr="008C4750">
        <w:rPr>
          <w:sz w:val="22"/>
          <w:szCs w:val="22"/>
        </w:rPr>
        <w:t xml:space="preserve">V roce 2013 dosáhly schválené projekty výše </w:t>
      </w:r>
      <w:r w:rsidR="00371FDB" w:rsidRPr="007246A4">
        <w:rPr>
          <w:sz w:val="22"/>
          <w:szCs w:val="22"/>
        </w:rPr>
        <w:t>1 770 mil. EUR</w:t>
      </w:r>
      <w:r w:rsidRPr="007246A4">
        <w:rPr>
          <w:sz w:val="22"/>
          <w:szCs w:val="22"/>
        </w:rPr>
        <w:t xml:space="preserve">, což představuje </w:t>
      </w:r>
      <w:r w:rsidR="00371FDB" w:rsidRPr="007246A4">
        <w:rPr>
          <w:sz w:val="22"/>
          <w:szCs w:val="22"/>
        </w:rPr>
        <w:t>93%</w:t>
      </w:r>
      <w:r w:rsidR="00EA0215" w:rsidRPr="007246A4">
        <w:rPr>
          <w:sz w:val="22"/>
          <w:szCs w:val="22"/>
        </w:rPr>
        <w:t xml:space="preserve"> </w:t>
      </w:r>
      <w:r w:rsidRPr="007246A4">
        <w:rPr>
          <w:sz w:val="22"/>
          <w:szCs w:val="22"/>
        </w:rPr>
        <w:t xml:space="preserve">celkové </w:t>
      </w:r>
      <w:r w:rsidRPr="0078152C">
        <w:rPr>
          <w:sz w:val="22"/>
          <w:szCs w:val="22"/>
        </w:rPr>
        <w:t>alokace programu.</w:t>
      </w:r>
      <w:r w:rsidRPr="007246A4">
        <w:rPr>
          <w:sz w:val="22"/>
          <w:szCs w:val="22"/>
        </w:rPr>
        <w:t xml:space="preserve"> Většina oblastí intervence m</w:t>
      </w:r>
      <w:r w:rsidRPr="008C4750">
        <w:rPr>
          <w:sz w:val="22"/>
          <w:szCs w:val="22"/>
        </w:rPr>
        <w:t>á kryto vydanou řídicí dokumentací více než 90</w:t>
      </w:r>
      <w:r w:rsidR="00EA0215">
        <w:rPr>
          <w:sz w:val="22"/>
          <w:szCs w:val="22"/>
        </w:rPr>
        <w:t xml:space="preserve"> </w:t>
      </w:r>
      <w:r w:rsidRPr="008C4750">
        <w:rPr>
          <w:sz w:val="22"/>
          <w:szCs w:val="22"/>
        </w:rPr>
        <w:t>% alokace. Nejmenší podíl schválených projektů vykazuje oblast intervence 3.4 ve výši 55,1</w:t>
      </w:r>
      <w:r w:rsidR="00EA0215">
        <w:rPr>
          <w:sz w:val="22"/>
          <w:szCs w:val="22"/>
        </w:rPr>
        <w:t xml:space="preserve"> </w:t>
      </w:r>
      <w:r w:rsidRPr="008C4750">
        <w:rPr>
          <w:sz w:val="22"/>
          <w:szCs w:val="22"/>
        </w:rPr>
        <w:t>% alokace, kde je většina zbylých prostředků rozdělená ve dvou velkých projektech předložených EK. Méně než 90</w:t>
      </w:r>
      <w:r w:rsidR="00EA0215">
        <w:rPr>
          <w:sz w:val="22"/>
          <w:szCs w:val="22"/>
        </w:rPr>
        <w:t xml:space="preserve"> </w:t>
      </w:r>
      <w:r w:rsidRPr="008C4750">
        <w:rPr>
          <w:sz w:val="22"/>
          <w:szCs w:val="22"/>
        </w:rPr>
        <w:t>% alokace je schváleno v oblastech intervence 1.1a, 1.1b (</w:t>
      </w:r>
      <w:r w:rsidR="00225AEA" w:rsidRPr="00F95266">
        <w:rPr>
          <w:sz w:val="22"/>
          <w:szCs w:val="22"/>
        </w:rPr>
        <w:t>88,9</w:t>
      </w:r>
      <w:r w:rsidR="00EA0215">
        <w:rPr>
          <w:sz w:val="22"/>
          <w:szCs w:val="22"/>
        </w:rPr>
        <w:t xml:space="preserve"> </w:t>
      </w:r>
      <w:r w:rsidR="00225AEA" w:rsidRPr="00F95266">
        <w:rPr>
          <w:sz w:val="22"/>
          <w:szCs w:val="22"/>
        </w:rPr>
        <w:t>%</w:t>
      </w:r>
      <w:r w:rsidRPr="00310AB4">
        <w:rPr>
          <w:sz w:val="22"/>
          <w:szCs w:val="22"/>
        </w:rPr>
        <w:t>)</w:t>
      </w:r>
      <w:r w:rsidRPr="008C4750">
        <w:rPr>
          <w:sz w:val="22"/>
          <w:szCs w:val="22"/>
        </w:rPr>
        <w:t xml:space="preserve"> a 4.1a, 4.1b (89,9</w:t>
      </w:r>
      <w:r w:rsidR="00EA0215">
        <w:rPr>
          <w:sz w:val="22"/>
          <w:szCs w:val="22"/>
        </w:rPr>
        <w:t xml:space="preserve"> </w:t>
      </w:r>
      <w:r w:rsidRPr="008C4750">
        <w:rPr>
          <w:sz w:val="22"/>
          <w:szCs w:val="22"/>
        </w:rPr>
        <w:t xml:space="preserve">%). </w:t>
      </w:r>
    </w:p>
    <w:p w:rsidR="00F37AA4" w:rsidRPr="008C4750" w:rsidRDefault="00F37AA4" w:rsidP="008C4750">
      <w:pPr>
        <w:jc w:val="both"/>
        <w:rPr>
          <w:sz w:val="22"/>
          <w:szCs w:val="22"/>
        </w:rPr>
      </w:pPr>
    </w:p>
    <w:p w:rsidR="00DF7B50" w:rsidRPr="008C4750" w:rsidRDefault="00DF7B50" w:rsidP="008C4750">
      <w:pPr>
        <w:jc w:val="both"/>
        <w:rPr>
          <w:sz w:val="22"/>
          <w:szCs w:val="22"/>
        </w:rPr>
      </w:pPr>
      <w:r w:rsidRPr="008C4750">
        <w:rPr>
          <w:sz w:val="22"/>
          <w:szCs w:val="22"/>
        </w:rPr>
        <w:t>Podíl schválených prostředků v oblasti intervence 5.2 ve výši 138,9</w:t>
      </w:r>
      <w:r w:rsidR="00EA0215">
        <w:rPr>
          <w:sz w:val="22"/>
          <w:szCs w:val="22"/>
        </w:rPr>
        <w:t xml:space="preserve"> </w:t>
      </w:r>
      <w:r w:rsidRPr="008C4750">
        <w:rPr>
          <w:sz w:val="22"/>
          <w:szCs w:val="22"/>
        </w:rPr>
        <w:t>% souvisí se změnou výpočtu</w:t>
      </w:r>
      <w:r w:rsidR="002C2BC7">
        <w:rPr>
          <w:sz w:val="22"/>
          <w:szCs w:val="22"/>
        </w:rPr>
        <w:t xml:space="preserve"> </w:t>
      </w:r>
      <w:r w:rsidRPr="008C4750">
        <w:rPr>
          <w:sz w:val="22"/>
          <w:szCs w:val="22"/>
        </w:rPr>
        <w:t>příspěvku z prostředků EU. Po schválení revize Programového dokumentu IOP EK v prosinci 2013 se příspěvek EU počítá z celkových prostředků, nikoliv z veřejných prostředků. ŘO upravil ve finančních tabulkách rozdělení alokace mezi zdroje financování, aby byl zachovaný poměr EU prostředků na národních prostředích ve výši 85</w:t>
      </w:r>
      <w:r w:rsidR="00EA0215">
        <w:rPr>
          <w:sz w:val="22"/>
          <w:szCs w:val="22"/>
        </w:rPr>
        <w:t xml:space="preserve"> </w:t>
      </w:r>
      <w:r w:rsidRPr="008C4750">
        <w:rPr>
          <w:sz w:val="22"/>
          <w:szCs w:val="22"/>
        </w:rPr>
        <w:t>%. Na úrovni projektů zůstala struktura zdrojů stejná, kdy podíl soukromých zdrojů je vyšší, než ve finanční tabulce alokace programu.</w:t>
      </w:r>
    </w:p>
    <w:p w:rsidR="00DF7B50" w:rsidRPr="008C4750" w:rsidRDefault="00DF7B50" w:rsidP="008C4750">
      <w:pPr>
        <w:jc w:val="both"/>
        <w:rPr>
          <w:sz w:val="22"/>
          <w:szCs w:val="22"/>
        </w:rPr>
      </w:pPr>
    </w:p>
    <w:p w:rsidR="00DF7B50" w:rsidRPr="008C4750" w:rsidRDefault="00DF7B50" w:rsidP="008C4750">
      <w:pPr>
        <w:jc w:val="both"/>
        <w:rPr>
          <w:sz w:val="22"/>
          <w:szCs w:val="22"/>
        </w:rPr>
      </w:pPr>
      <w:r w:rsidRPr="008C4750">
        <w:rPr>
          <w:sz w:val="22"/>
          <w:szCs w:val="22"/>
        </w:rPr>
        <w:t>Příjemci obdrželi 1 008,5 mil. EUR, tj. 52,9</w:t>
      </w:r>
      <w:r w:rsidR="00EA0215">
        <w:rPr>
          <w:sz w:val="22"/>
          <w:szCs w:val="22"/>
        </w:rPr>
        <w:t xml:space="preserve"> </w:t>
      </w:r>
      <w:r w:rsidRPr="008C4750">
        <w:rPr>
          <w:sz w:val="22"/>
          <w:szCs w:val="22"/>
        </w:rPr>
        <w:t>% alokace programu. Největší podíl proplacených prostředků na alokaci mají oblasti intervence 5.2 (97</w:t>
      </w:r>
      <w:r w:rsidR="00EA0215">
        <w:rPr>
          <w:sz w:val="22"/>
          <w:szCs w:val="22"/>
        </w:rPr>
        <w:t xml:space="preserve"> </w:t>
      </w:r>
      <w:r w:rsidRPr="008C4750">
        <w:rPr>
          <w:sz w:val="22"/>
          <w:szCs w:val="22"/>
        </w:rPr>
        <w:t>%), 5.3 (93,8</w:t>
      </w:r>
      <w:r w:rsidR="00EA0215">
        <w:rPr>
          <w:sz w:val="22"/>
          <w:szCs w:val="22"/>
        </w:rPr>
        <w:t xml:space="preserve"> </w:t>
      </w:r>
      <w:r w:rsidRPr="008C4750">
        <w:rPr>
          <w:sz w:val="22"/>
          <w:szCs w:val="22"/>
        </w:rPr>
        <w:t>%), 6.1a, 6.1b (65,1</w:t>
      </w:r>
      <w:r w:rsidR="00EA0215">
        <w:rPr>
          <w:sz w:val="22"/>
          <w:szCs w:val="22"/>
        </w:rPr>
        <w:t xml:space="preserve"> </w:t>
      </w:r>
      <w:r w:rsidRPr="008C4750">
        <w:rPr>
          <w:sz w:val="22"/>
          <w:szCs w:val="22"/>
        </w:rPr>
        <w:t xml:space="preserve">%) a 3.2 </w:t>
      </w:r>
      <w:r w:rsidR="003963AA">
        <w:rPr>
          <w:sz w:val="22"/>
          <w:szCs w:val="22"/>
        </w:rPr>
        <w:br/>
      </w:r>
      <w:r w:rsidRPr="008C4750">
        <w:rPr>
          <w:sz w:val="22"/>
          <w:szCs w:val="22"/>
        </w:rPr>
        <w:t>(60,2</w:t>
      </w:r>
      <w:r w:rsidR="00EA0215">
        <w:rPr>
          <w:sz w:val="22"/>
          <w:szCs w:val="22"/>
        </w:rPr>
        <w:t xml:space="preserve"> </w:t>
      </w:r>
      <w:r w:rsidRPr="008C4750">
        <w:rPr>
          <w:sz w:val="22"/>
          <w:szCs w:val="22"/>
        </w:rPr>
        <w:t xml:space="preserve">%). Nejnižší podíl prostředků proplacených příjemcům je v oblastech intervence 3.1 (22,3 %) </w:t>
      </w:r>
      <w:r w:rsidR="003963AA">
        <w:rPr>
          <w:sz w:val="22"/>
          <w:szCs w:val="22"/>
        </w:rPr>
        <w:br/>
      </w:r>
      <w:r w:rsidRPr="008C4750">
        <w:rPr>
          <w:sz w:val="22"/>
          <w:szCs w:val="22"/>
        </w:rPr>
        <w:t>a 3.4 (23,3</w:t>
      </w:r>
      <w:r w:rsidR="00EA0215">
        <w:rPr>
          <w:sz w:val="22"/>
          <w:szCs w:val="22"/>
        </w:rPr>
        <w:t xml:space="preserve"> </w:t>
      </w:r>
      <w:r w:rsidRPr="008C4750">
        <w:rPr>
          <w:sz w:val="22"/>
          <w:szCs w:val="22"/>
        </w:rPr>
        <w:t xml:space="preserve">%).  </w:t>
      </w:r>
    </w:p>
    <w:p w:rsidR="00DF7B50" w:rsidRPr="008C4750" w:rsidRDefault="00DF7B50" w:rsidP="008C4750">
      <w:pPr>
        <w:jc w:val="both"/>
        <w:rPr>
          <w:sz w:val="22"/>
          <w:szCs w:val="22"/>
        </w:rPr>
      </w:pPr>
    </w:p>
    <w:p w:rsidR="00DF7B50" w:rsidRDefault="00DF7B50" w:rsidP="008C4750">
      <w:pPr>
        <w:jc w:val="both"/>
        <w:rPr>
          <w:sz w:val="22"/>
          <w:szCs w:val="22"/>
        </w:rPr>
      </w:pPr>
      <w:r w:rsidRPr="008C4750">
        <w:rPr>
          <w:sz w:val="22"/>
          <w:szCs w:val="22"/>
        </w:rPr>
        <w:t>Certifikované prostředky dosáhly výše 980,4 mil. EUR (51,5</w:t>
      </w:r>
      <w:r w:rsidR="00EA0215">
        <w:rPr>
          <w:sz w:val="22"/>
          <w:szCs w:val="22"/>
        </w:rPr>
        <w:t xml:space="preserve"> </w:t>
      </w:r>
      <w:r w:rsidRPr="008C4750">
        <w:rPr>
          <w:sz w:val="22"/>
          <w:szCs w:val="22"/>
        </w:rPr>
        <w:t>% alokace). Nejvyšší podíl certifikovaných výdajů je v oblastech intervence s nejvyšším podílem prostředků proplacených příjemcům: 5.2 (95,5</w:t>
      </w:r>
      <w:r w:rsidR="00EA0215">
        <w:rPr>
          <w:sz w:val="22"/>
          <w:szCs w:val="22"/>
        </w:rPr>
        <w:t xml:space="preserve"> </w:t>
      </w:r>
      <w:r w:rsidRPr="008C4750">
        <w:rPr>
          <w:sz w:val="22"/>
          <w:szCs w:val="22"/>
        </w:rPr>
        <w:t>%), 5.3 (93,1</w:t>
      </w:r>
      <w:r w:rsidR="00EA0215">
        <w:rPr>
          <w:sz w:val="22"/>
          <w:szCs w:val="22"/>
        </w:rPr>
        <w:t xml:space="preserve"> </w:t>
      </w:r>
      <w:r w:rsidRPr="008C4750">
        <w:rPr>
          <w:sz w:val="22"/>
          <w:szCs w:val="22"/>
        </w:rPr>
        <w:t>%), 6.1a, 6.1b (61</w:t>
      </w:r>
      <w:r w:rsidR="00EA0215">
        <w:rPr>
          <w:sz w:val="22"/>
          <w:szCs w:val="22"/>
        </w:rPr>
        <w:t xml:space="preserve"> </w:t>
      </w:r>
      <w:r w:rsidRPr="008C4750">
        <w:rPr>
          <w:sz w:val="22"/>
          <w:szCs w:val="22"/>
        </w:rPr>
        <w:t>%). Nejmenší podíl certifikovaných výdajů je naopak v oblastech intervence s nízkým podílem prostředků proplacených příjemcům: 3.1 (2</w:t>
      </w:r>
      <w:r w:rsidR="00371FDB">
        <w:rPr>
          <w:sz w:val="22"/>
          <w:szCs w:val="22"/>
        </w:rPr>
        <w:t>3</w:t>
      </w:r>
      <w:r w:rsidR="00EA0215">
        <w:rPr>
          <w:sz w:val="22"/>
          <w:szCs w:val="22"/>
        </w:rPr>
        <w:t xml:space="preserve"> </w:t>
      </w:r>
      <w:r w:rsidRPr="008C4750">
        <w:rPr>
          <w:sz w:val="22"/>
          <w:szCs w:val="22"/>
        </w:rPr>
        <w:t xml:space="preserve">%), </w:t>
      </w:r>
      <w:r w:rsidR="003963AA">
        <w:rPr>
          <w:sz w:val="22"/>
          <w:szCs w:val="22"/>
        </w:rPr>
        <w:br/>
      </w:r>
      <w:r w:rsidRPr="008C4750">
        <w:rPr>
          <w:sz w:val="22"/>
          <w:szCs w:val="22"/>
        </w:rPr>
        <w:t>3.4 (22,4</w:t>
      </w:r>
      <w:r w:rsidR="00EA0215">
        <w:rPr>
          <w:sz w:val="22"/>
          <w:szCs w:val="22"/>
        </w:rPr>
        <w:t xml:space="preserve"> </w:t>
      </w:r>
      <w:r w:rsidRPr="008C4750">
        <w:rPr>
          <w:sz w:val="22"/>
          <w:szCs w:val="22"/>
        </w:rPr>
        <w:t xml:space="preserve">%). </w:t>
      </w:r>
    </w:p>
    <w:p w:rsidR="00D24D4A" w:rsidRPr="008C4750" w:rsidRDefault="00D24D4A" w:rsidP="008C4750">
      <w:pPr>
        <w:jc w:val="both"/>
        <w:rPr>
          <w:sz w:val="22"/>
          <w:szCs w:val="22"/>
        </w:rPr>
      </w:pPr>
    </w:p>
    <w:p w:rsidR="00DF7B50" w:rsidRDefault="00DF7B50" w:rsidP="008C4750"/>
    <w:p w:rsidR="00A75862" w:rsidRPr="00DF4078" w:rsidRDefault="00DE0325" w:rsidP="00D95F1C">
      <w:pPr>
        <w:pStyle w:val="tabulka"/>
        <w:numPr>
          <w:ilvl w:val="0"/>
          <w:numId w:val="4"/>
        </w:numPr>
        <w:ind w:left="426"/>
        <w:jc w:val="center"/>
        <w:rPr>
          <w:b w:val="0"/>
          <w:sz w:val="24"/>
        </w:rPr>
      </w:pPr>
      <w:r>
        <w:t>Finanční</w:t>
      </w:r>
      <w:r w:rsidR="00A75862" w:rsidRPr="009026D3">
        <w:t xml:space="preserve"> stav IOP v roce 2013</w:t>
      </w:r>
    </w:p>
    <w:tbl>
      <w:tblPr>
        <w:tblW w:w="9142" w:type="dxa"/>
        <w:tblInd w:w="70" w:type="dxa"/>
        <w:tblCellMar>
          <w:left w:w="70" w:type="dxa"/>
          <w:right w:w="70" w:type="dxa"/>
        </w:tblCellMar>
        <w:tblLook w:val="00A0" w:firstRow="1" w:lastRow="0" w:firstColumn="1" w:lastColumn="0" w:noHBand="0" w:noVBand="0"/>
      </w:tblPr>
      <w:tblGrid>
        <w:gridCol w:w="1095"/>
        <w:gridCol w:w="1293"/>
        <w:gridCol w:w="1298"/>
        <w:gridCol w:w="949"/>
        <w:gridCol w:w="1260"/>
        <w:gridCol w:w="1074"/>
        <w:gridCol w:w="1206"/>
        <w:gridCol w:w="967"/>
      </w:tblGrid>
      <w:tr w:rsidR="00A75862" w:rsidRPr="00C709AB" w:rsidTr="00E8795A">
        <w:trPr>
          <w:trHeight w:val="600"/>
          <w:tblHeader/>
        </w:trPr>
        <w:tc>
          <w:tcPr>
            <w:tcW w:w="1095"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Oblast intervence</w:t>
            </w:r>
          </w:p>
        </w:tc>
        <w:tc>
          <w:tcPr>
            <w:tcW w:w="1293" w:type="dxa"/>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 xml:space="preserve">Alokace  </w:t>
            </w:r>
            <w:r w:rsidRPr="00C709AB">
              <w:rPr>
                <w:b/>
                <w:bCs/>
                <w:color w:val="000000"/>
                <w:sz w:val="16"/>
                <w:szCs w:val="16"/>
              </w:rPr>
              <w:br/>
              <w:t>2007-2013</w:t>
            </w:r>
          </w:p>
        </w:tc>
        <w:tc>
          <w:tcPr>
            <w:tcW w:w="2247"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Prostředky kryté Rozhodnutím / Smlouvou (dodatkem)</w:t>
            </w:r>
          </w:p>
        </w:tc>
        <w:tc>
          <w:tcPr>
            <w:tcW w:w="2334"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 xml:space="preserve">Proplacené prostředky příjemcům </w:t>
            </w:r>
          </w:p>
        </w:tc>
        <w:tc>
          <w:tcPr>
            <w:tcW w:w="2173" w:type="dxa"/>
            <w:gridSpan w:val="2"/>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76933C"/>
            <w:vAlign w:val="center"/>
          </w:tcPr>
          <w:p w:rsidR="00A75862" w:rsidRPr="00C709AB" w:rsidRDefault="00D7263E" w:rsidP="00C709AB">
            <w:pPr>
              <w:jc w:val="center"/>
              <w:rPr>
                <w:b/>
                <w:bCs/>
                <w:color w:val="000000"/>
                <w:sz w:val="16"/>
                <w:szCs w:val="16"/>
              </w:rPr>
            </w:pPr>
            <w:r>
              <w:rPr>
                <w:b/>
                <w:bCs/>
                <w:color w:val="000000"/>
                <w:sz w:val="16"/>
                <w:szCs w:val="16"/>
              </w:rPr>
              <w:t>Prostředky zařazené k certifikaci</w:t>
            </w:r>
          </w:p>
        </w:tc>
      </w:tr>
      <w:tr w:rsidR="00A75862" w:rsidRPr="00C709AB" w:rsidTr="00E8795A">
        <w:trPr>
          <w:trHeight w:val="455"/>
          <w:tblHeader/>
        </w:trPr>
        <w:tc>
          <w:tcPr>
            <w:tcW w:w="1095"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C709AB" w:rsidRDefault="00A75862" w:rsidP="00C709AB">
            <w:pPr>
              <w:rPr>
                <w:b/>
                <w:bCs/>
                <w:color w:val="000000"/>
                <w:sz w:val="16"/>
                <w:szCs w:val="16"/>
              </w:rPr>
            </w:pP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EUR</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EUR</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EUR</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EUR</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76933C"/>
            <w:vAlign w:val="center"/>
          </w:tcPr>
          <w:p w:rsidR="00A75862" w:rsidRPr="00C709AB" w:rsidRDefault="00A75862" w:rsidP="00C709AB">
            <w:pPr>
              <w:jc w:val="center"/>
              <w:rPr>
                <w:b/>
                <w:bCs/>
                <w:color w:val="000000"/>
                <w:sz w:val="16"/>
                <w:szCs w:val="16"/>
              </w:rPr>
            </w:pPr>
            <w:r w:rsidRPr="00C709AB">
              <w:rPr>
                <w:b/>
                <w:bCs/>
                <w:color w:val="000000"/>
                <w:sz w:val="16"/>
                <w:szCs w:val="16"/>
              </w:rPr>
              <w:t>%</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1.1a</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9039B3">
              <w:rPr>
                <w:sz w:val="16"/>
                <w:szCs w:val="16"/>
              </w:rPr>
              <w:t>342 284 804</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9039B3">
              <w:rPr>
                <w:sz w:val="16"/>
                <w:szCs w:val="16"/>
              </w:rPr>
              <w:t>304 307 899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D8241D">
              <w:rPr>
                <w:sz w:val="16"/>
                <w:szCs w:val="16"/>
              </w:rPr>
              <w:t>88,9%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9039B3">
              <w:rPr>
                <w:sz w:val="16"/>
                <w:szCs w:val="16"/>
              </w:rPr>
              <w:t>185 997 275</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3F08D8">
              <w:rPr>
                <w:sz w:val="16"/>
                <w:szCs w:val="16"/>
              </w:rPr>
              <w:t>54,3%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182 875 801</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53,4%</w:t>
            </w:r>
          </w:p>
        </w:tc>
      </w:tr>
      <w:tr w:rsidR="006438C7" w:rsidRPr="00C709AB" w:rsidTr="00767974">
        <w:trPr>
          <w:trHeight w:val="33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rPr>
                <w:color w:val="000000"/>
                <w:sz w:val="16"/>
                <w:szCs w:val="16"/>
              </w:rPr>
            </w:pPr>
            <w:r w:rsidRPr="00C709AB">
              <w:rPr>
                <w:color w:val="000000"/>
                <w:sz w:val="16"/>
                <w:szCs w:val="16"/>
              </w:rPr>
              <w:t>1a</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3F08D8">
              <w:rPr>
                <w:sz w:val="16"/>
                <w:szCs w:val="16"/>
              </w:rPr>
              <w:t>342 284 804</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3F08D8">
              <w:rPr>
                <w:sz w:val="16"/>
                <w:szCs w:val="16"/>
              </w:rPr>
              <w:t>304 307 899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3F08D8">
              <w:rPr>
                <w:sz w:val="16"/>
                <w:szCs w:val="16"/>
              </w:rPr>
              <w:t>88,9%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185 997 275</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54,3%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182 875 801</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53,4%</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2F3365">
              <w:rPr>
                <w:sz w:val="16"/>
                <w:szCs w:val="16"/>
              </w:rPr>
              <w:t xml:space="preserve">1.1b </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26 329 602</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23 408 301</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88,9%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14 307 380</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54,3%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14 067 370</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53,4%</w:t>
            </w:r>
          </w:p>
        </w:tc>
      </w:tr>
      <w:tr w:rsidR="006438C7" w:rsidRPr="00C709AB" w:rsidTr="00767974">
        <w:trPr>
          <w:trHeight w:val="33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rPr>
                <w:color w:val="000000"/>
                <w:sz w:val="16"/>
                <w:szCs w:val="16"/>
              </w:rPr>
            </w:pPr>
            <w:r w:rsidRPr="00C709AB">
              <w:rPr>
                <w:color w:val="000000"/>
                <w:sz w:val="16"/>
                <w:szCs w:val="16"/>
              </w:rPr>
              <w:t>1b</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26 329 602</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23 408 301</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88,9%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14 307 380</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54,3%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14 067 370</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53,4%</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2.1</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174 718 668</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158 618 680</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90,8%</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89 808 503</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51,4%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89 363 599</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51,1%</w:t>
            </w:r>
          </w:p>
        </w:tc>
      </w:tr>
      <w:tr w:rsidR="006438C7" w:rsidRPr="00C709AB" w:rsidTr="00767974">
        <w:trPr>
          <w:trHeight w:val="33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rPr>
                <w:color w:val="000000"/>
                <w:sz w:val="16"/>
                <w:szCs w:val="16"/>
              </w:rPr>
            </w:pPr>
            <w:r w:rsidRPr="00C709AB">
              <w:rPr>
                <w:color w:val="000000"/>
                <w:sz w:val="16"/>
                <w:szCs w:val="16"/>
              </w:rPr>
              <w:t>2</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174 718 668</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158 618 680</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90,8%</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89 808 503</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51,4%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89 363 599</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51,1%</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3.1</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64 286 158</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61 180 996</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95,2%</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14 320 443</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22,3%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14 765 442</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23,0%</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3.2</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292 331 419</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282 430 781</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96,6%</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175 867 953</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60,2%</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166 741 368</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57,0%</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3.3</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47 301 825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45 561 914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96,3%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21 641 060</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45,8%</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21 053 034</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44,5%</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3.4</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319 160 670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175 834 486</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55,1%</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74 287 196</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23,3%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71 526 155</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22,4%</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vAlign w:val="center"/>
          </w:tcPr>
          <w:p w:rsidR="006438C7" w:rsidRPr="00D8241D" w:rsidRDefault="006438C7" w:rsidP="005D6FC0">
            <w:pPr>
              <w:rPr>
                <w:color w:val="000000"/>
                <w:sz w:val="16"/>
                <w:szCs w:val="16"/>
              </w:rPr>
            </w:pPr>
            <w:r w:rsidRPr="00C709AB">
              <w:rPr>
                <w:color w:val="000000"/>
                <w:sz w:val="16"/>
                <w:szCs w:val="16"/>
              </w:rPr>
              <w:t>3</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723 080 072</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565 008 177</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78,1%</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286 116 652</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39,6%</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274 086 000</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37,9%</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4.1a</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71 255 784</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64 075 444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89,9%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32 324 348</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45,4%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32 157 335</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45,1%</w:t>
            </w:r>
          </w:p>
        </w:tc>
      </w:tr>
      <w:tr w:rsidR="006438C7"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rPr>
                <w:color w:val="000000"/>
                <w:sz w:val="16"/>
                <w:szCs w:val="16"/>
              </w:rPr>
            </w:pPr>
            <w:r w:rsidRPr="00C709AB">
              <w:rPr>
                <w:color w:val="000000"/>
                <w:sz w:val="16"/>
                <w:szCs w:val="16"/>
              </w:rPr>
              <w:t>4a</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71 255 784</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64 075 444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89,9%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32 324 348</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5D6FC0">
            <w:pPr>
              <w:jc w:val="right"/>
              <w:rPr>
                <w:color w:val="000000"/>
                <w:sz w:val="16"/>
                <w:szCs w:val="16"/>
              </w:rPr>
            </w:pPr>
            <w:r w:rsidRPr="002F3365">
              <w:rPr>
                <w:sz w:val="16"/>
                <w:szCs w:val="16"/>
              </w:rPr>
              <w:t>45,4%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32 157 335</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6438C7" w:rsidRPr="00D8241D" w:rsidRDefault="006438C7" w:rsidP="00767974">
            <w:pPr>
              <w:jc w:val="right"/>
              <w:rPr>
                <w:color w:val="000000"/>
                <w:sz w:val="16"/>
                <w:szCs w:val="16"/>
              </w:rPr>
            </w:pPr>
            <w:r>
              <w:rPr>
                <w:color w:val="000000"/>
                <w:sz w:val="16"/>
                <w:szCs w:val="16"/>
              </w:rPr>
              <w:t>45,1%</w:t>
            </w:r>
          </w:p>
        </w:tc>
      </w:tr>
      <w:tr w:rsidR="006438C7" w:rsidRPr="00C709AB" w:rsidTr="00DF4078">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6438C7" w:rsidRPr="00D8241D" w:rsidRDefault="006438C7" w:rsidP="005D6FC0">
            <w:pPr>
              <w:rPr>
                <w:color w:val="000000"/>
                <w:sz w:val="16"/>
                <w:szCs w:val="16"/>
              </w:rPr>
            </w:pPr>
            <w:r w:rsidRPr="00C709AB">
              <w:rPr>
                <w:color w:val="000000"/>
                <w:sz w:val="16"/>
                <w:szCs w:val="16"/>
              </w:rPr>
              <w:t>4.1b</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5 481 215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4 928 899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89,9%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2 486 362</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5D6FC0">
            <w:pPr>
              <w:jc w:val="right"/>
              <w:rPr>
                <w:color w:val="000000"/>
                <w:sz w:val="16"/>
                <w:szCs w:val="16"/>
              </w:rPr>
            </w:pPr>
            <w:r w:rsidRPr="002F3365">
              <w:rPr>
                <w:sz w:val="16"/>
                <w:szCs w:val="16"/>
              </w:rPr>
              <w:t>45,4%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2 473 518</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6438C7" w:rsidRPr="00D8241D" w:rsidRDefault="006438C7" w:rsidP="00767974">
            <w:pPr>
              <w:jc w:val="right"/>
              <w:rPr>
                <w:color w:val="000000"/>
                <w:sz w:val="16"/>
                <w:szCs w:val="16"/>
              </w:rPr>
            </w:pPr>
            <w:r>
              <w:rPr>
                <w:color w:val="000000"/>
                <w:sz w:val="16"/>
                <w:szCs w:val="16"/>
              </w:rPr>
              <w:t>45,1%</w:t>
            </w:r>
          </w:p>
        </w:tc>
      </w:tr>
      <w:tr w:rsidR="006438C7" w:rsidRPr="00C709AB" w:rsidTr="00DF4078">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rPr>
                <w:color w:val="000000"/>
                <w:sz w:val="16"/>
                <w:szCs w:val="16"/>
              </w:rPr>
            </w:pPr>
            <w:r w:rsidRPr="00C709AB">
              <w:rPr>
                <w:color w:val="000000"/>
                <w:sz w:val="16"/>
                <w:szCs w:val="16"/>
              </w:rPr>
              <w:t>4b</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jc w:val="right"/>
              <w:rPr>
                <w:color w:val="000000"/>
                <w:sz w:val="16"/>
                <w:szCs w:val="16"/>
              </w:rPr>
            </w:pPr>
            <w:r w:rsidRPr="002F3365">
              <w:rPr>
                <w:sz w:val="16"/>
                <w:szCs w:val="16"/>
              </w:rPr>
              <w:t>5 481 215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jc w:val="right"/>
              <w:rPr>
                <w:color w:val="000000"/>
                <w:sz w:val="16"/>
                <w:szCs w:val="16"/>
              </w:rPr>
            </w:pPr>
            <w:r w:rsidRPr="002F3365">
              <w:rPr>
                <w:sz w:val="16"/>
                <w:szCs w:val="16"/>
              </w:rPr>
              <w:t>4 928 899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jc w:val="right"/>
              <w:rPr>
                <w:color w:val="000000"/>
                <w:sz w:val="16"/>
                <w:szCs w:val="16"/>
              </w:rPr>
            </w:pPr>
            <w:r w:rsidRPr="002F3365">
              <w:rPr>
                <w:sz w:val="16"/>
                <w:szCs w:val="16"/>
              </w:rPr>
              <w:t>89,9%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jc w:val="right"/>
              <w:rPr>
                <w:color w:val="000000"/>
                <w:sz w:val="16"/>
                <w:szCs w:val="16"/>
              </w:rPr>
            </w:pPr>
            <w:r w:rsidRPr="002F3365">
              <w:rPr>
                <w:sz w:val="16"/>
                <w:szCs w:val="16"/>
              </w:rPr>
              <w:t>2 486 362</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jc w:val="right"/>
              <w:rPr>
                <w:color w:val="000000"/>
                <w:sz w:val="16"/>
                <w:szCs w:val="16"/>
              </w:rPr>
            </w:pPr>
            <w:r w:rsidRPr="002F3365">
              <w:rPr>
                <w:sz w:val="16"/>
                <w:szCs w:val="16"/>
              </w:rPr>
              <w:t>45,4%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6438C7" w:rsidRPr="00D8241D" w:rsidRDefault="006438C7" w:rsidP="005D6FC0">
            <w:pPr>
              <w:jc w:val="right"/>
              <w:rPr>
                <w:color w:val="000000"/>
                <w:sz w:val="16"/>
                <w:szCs w:val="16"/>
              </w:rPr>
            </w:pPr>
            <w:r>
              <w:rPr>
                <w:color w:val="000000"/>
                <w:sz w:val="16"/>
                <w:szCs w:val="16"/>
              </w:rPr>
              <w:t>2 473 518</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EBF1DE"/>
            <w:noWrap/>
            <w:vAlign w:val="center"/>
          </w:tcPr>
          <w:p w:rsidR="006438C7" w:rsidRPr="00D8241D" w:rsidRDefault="006438C7" w:rsidP="005D6FC0">
            <w:pPr>
              <w:jc w:val="right"/>
              <w:rPr>
                <w:color w:val="000000"/>
                <w:sz w:val="16"/>
                <w:szCs w:val="16"/>
              </w:rPr>
            </w:pPr>
            <w:r>
              <w:rPr>
                <w:color w:val="000000"/>
                <w:sz w:val="16"/>
                <w:szCs w:val="16"/>
              </w:rPr>
              <w:t>45,1%</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1177D4" w:rsidRPr="00D8241D" w:rsidRDefault="001177D4" w:rsidP="005D6FC0">
            <w:pPr>
              <w:rPr>
                <w:color w:val="000000"/>
                <w:sz w:val="16"/>
                <w:szCs w:val="16"/>
              </w:rPr>
            </w:pPr>
            <w:r w:rsidRPr="00C709AB">
              <w:rPr>
                <w:color w:val="000000"/>
                <w:sz w:val="16"/>
                <w:szCs w:val="16"/>
              </w:rPr>
              <w:t>5.1</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251 453 425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243 824 441</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97,0%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111 312 643</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44,3%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Pr>
                <w:color w:val="000000"/>
                <w:sz w:val="16"/>
                <w:szCs w:val="16"/>
              </w:rPr>
              <w:t>111 838 102</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Pr>
                <w:color w:val="000000"/>
                <w:sz w:val="16"/>
                <w:szCs w:val="16"/>
              </w:rPr>
              <w:t>44,5%</w:t>
            </w:r>
          </w:p>
        </w:tc>
      </w:tr>
      <w:tr w:rsidR="001177D4" w:rsidRPr="00C709AB" w:rsidTr="00642923">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1177D4" w:rsidRPr="00D8241D" w:rsidRDefault="001177D4" w:rsidP="005D6FC0">
            <w:pPr>
              <w:rPr>
                <w:color w:val="000000"/>
                <w:sz w:val="16"/>
                <w:szCs w:val="16"/>
              </w:rPr>
            </w:pPr>
            <w:r w:rsidRPr="00C709AB">
              <w:rPr>
                <w:color w:val="000000"/>
                <w:sz w:val="16"/>
                <w:szCs w:val="16"/>
              </w:rPr>
              <w:t>5.2</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251 032 890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348 779 701</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138,9%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243 614 524</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97,0%</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Pr>
                <w:color w:val="000000"/>
                <w:sz w:val="16"/>
                <w:szCs w:val="16"/>
              </w:rPr>
              <w:t>239 444 365</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95,4%</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1177D4" w:rsidRPr="00D8241D" w:rsidRDefault="001177D4" w:rsidP="005D6FC0">
            <w:pPr>
              <w:rPr>
                <w:color w:val="000000"/>
                <w:sz w:val="16"/>
                <w:szCs w:val="16"/>
              </w:rPr>
            </w:pPr>
            <w:r w:rsidRPr="00C709AB">
              <w:rPr>
                <w:color w:val="000000"/>
                <w:sz w:val="16"/>
                <w:szCs w:val="16"/>
              </w:rPr>
              <w:t>5.3</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18 270 715</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18 411 630</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100,8%</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17 130 807</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93,8%</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17 012 438</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93,1%</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rPr>
                <w:color w:val="000000"/>
                <w:sz w:val="16"/>
                <w:szCs w:val="16"/>
              </w:rPr>
            </w:pPr>
            <w:r w:rsidRPr="00C709AB">
              <w:rPr>
                <w:color w:val="000000"/>
                <w:sz w:val="16"/>
                <w:szCs w:val="16"/>
              </w:rPr>
              <w:t>5</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520 757 030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611 015 772</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117,3%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372 057 973</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71,4%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767974">
            <w:pPr>
              <w:jc w:val="right"/>
              <w:rPr>
                <w:color w:val="000000"/>
                <w:sz w:val="16"/>
                <w:szCs w:val="16"/>
              </w:rPr>
            </w:pPr>
            <w:r>
              <w:rPr>
                <w:color w:val="000000"/>
                <w:sz w:val="16"/>
                <w:szCs w:val="16"/>
              </w:rPr>
              <w:t>368 294 905</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1177D4" w:rsidRPr="00D8241D" w:rsidRDefault="001177D4" w:rsidP="00767974">
            <w:pPr>
              <w:jc w:val="right"/>
              <w:rPr>
                <w:color w:val="000000"/>
                <w:sz w:val="16"/>
                <w:szCs w:val="16"/>
              </w:rPr>
            </w:pPr>
            <w:r>
              <w:rPr>
                <w:color w:val="000000"/>
                <w:sz w:val="16"/>
                <w:szCs w:val="16"/>
              </w:rPr>
              <w:t>70,7%</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1177D4" w:rsidRPr="00D8241D" w:rsidRDefault="001177D4" w:rsidP="005D6FC0">
            <w:pPr>
              <w:rPr>
                <w:color w:val="000000"/>
                <w:sz w:val="16"/>
                <w:szCs w:val="16"/>
              </w:rPr>
            </w:pPr>
            <w:r w:rsidRPr="00C709AB">
              <w:rPr>
                <w:color w:val="000000"/>
                <w:sz w:val="16"/>
                <w:szCs w:val="16"/>
              </w:rPr>
              <w:t>6.1a</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31 973 750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30 478 968</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95,3%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20 799 910</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65,1%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19 500 804</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61,0%</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1177D4" w:rsidRPr="00D8241D" w:rsidRDefault="001177D4" w:rsidP="005D6FC0">
            <w:pPr>
              <w:rPr>
                <w:color w:val="000000"/>
                <w:sz w:val="16"/>
                <w:szCs w:val="16"/>
              </w:rPr>
            </w:pPr>
            <w:r w:rsidRPr="00C709AB">
              <w:rPr>
                <w:color w:val="000000"/>
                <w:sz w:val="16"/>
                <w:szCs w:val="16"/>
              </w:rPr>
              <w:t>6.2a</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8 114 236</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8 027 494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98,9%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4 148 158</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51,1%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4 074 259</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50,2%</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rPr>
                <w:color w:val="000000"/>
                <w:sz w:val="16"/>
                <w:szCs w:val="16"/>
              </w:rPr>
            </w:pPr>
            <w:r w:rsidRPr="00C709AB">
              <w:rPr>
                <w:color w:val="000000"/>
                <w:sz w:val="16"/>
                <w:szCs w:val="16"/>
              </w:rPr>
              <w:t>6a</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40 087 986</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38 506 462</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96,1%</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24 948 068</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5D6FC0">
            <w:pPr>
              <w:jc w:val="right"/>
              <w:rPr>
                <w:color w:val="000000"/>
                <w:sz w:val="16"/>
                <w:szCs w:val="16"/>
              </w:rPr>
            </w:pPr>
            <w:r w:rsidRPr="002F3365">
              <w:rPr>
                <w:sz w:val="16"/>
                <w:szCs w:val="16"/>
              </w:rPr>
              <w:t>62,2%</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1177D4" w:rsidRPr="00D8241D" w:rsidRDefault="001177D4" w:rsidP="00767974">
            <w:pPr>
              <w:jc w:val="right"/>
              <w:rPr>
                <w:color w:val="000000"/>
                <w:sz w:val="16"/>
                <w:szCs w:val="16"/>
              </w:rPr>
            </w:pPr>
            <w:r>
              <w:rPr>
                <w:color w:val="000000"/>
                <w:sz w:val="16"/>
                <w:szCs w:val="16"/>
              </w:rPr>
              <w:t>23 575 063</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1177D4" w:rsidRPr="00D8241D" w:rsidRDefault="001177D4" w:rsidP="00767974">
            <w:pPr>
              <w:jc w:val="right"/>
              <w:rPr>
                <w:color w:val="000000"/>
                <w:sz w:val="16"/>
                <w:szCs w:val="16"/>
              </w:rPr>
            </w:pPr>
            <w:r>
              <w:rPr>
                <w:color w:val="000000"/>
                <w:sz w:val="16"/>
                <w:szCs w:val="16"/>
              </w:rPr>
              <w:t>58,8%</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1177D4" w:rsidRPr="00D8241D" w:rsidRDefault="001177D4" w:rsidP="005D6FC0">
            <w:pPr>
              <w:rPr>
                <w:color w:val="000000"/>
                <w:sz w:val="16"/>
                <w:szCs w:val="16"/>
              </w:rPr>
            </w:pPr>
            <w:r w:rsidRPr="00C709AB">
              <w:rPr>
                <w:color w:val="000000"/>
                <w:sz w:val="16"/>
                <w:szCs w:val="16"/>
              </w:rPr>
              <w:t>6.1b</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587 779</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560 349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95,3%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382 516</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65,1%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358 631</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61,0%</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1177D4" w:rsidRPr="00D8241D" w:rsidRDefault="001177D4" w:rsidP="005D6FC0">
            <w:pPr>
              <w:rPr>
                <w:color w:val="000000"/>
                <w:sz w:val="16"/>
                <w:szCs w:val="16"/>
              </w:rPr>
            </w:pPr>
            <w:r w:rsidRPr="00C709AB">
              <w:rPr>
                <w:color w:val="000000"/>
                <w:sz w:val="16"/>
                <w:szCs w:val="16"/>
              </w:rPr>
              <w:t>6.2b</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149 197</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147 584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98,9%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76 298</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5D6FC0">
            <w:pPr>
              <w:jc w:val="right"/>
              <w:rPr>
                <w:color w:val="000000"/>
                <w:sz w:val="16"/>
                <w:szCs w:val="16"/>
              </w:rPr>
            </w:pPr>
            <w:r w:rsidRPr="002F3365">
              <w:rPr>
                <w:sz w:val="16"/>
                <w:szCs w:val="16"/>
              </w:rPr>
              <w:t>51,1%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74 931</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FFFFFF"/>
            <w:noWrap/>
            <w:vAlign w:val="center"/>
          </w:tcPr>
          <w:p w:rsidR="001177D4" w:rsidRPr="00D8241D" w:rsidRDefault="001177D4" w:rsidP="00767974">
            <w:pPr>
              <w:jc w:val="right"/>
              <w:rPr>
                <w:color w:val="000000"/>
                <w:sz w:val="16"/>
                <w:szCs w:val="16"/>
              </w:rPr>
            </w:pPr>
            <w:r>
              <w:rPr>
                <w:color w:val="000000"/>
                <w:sz w:val="16"/>
                <w:szCs w:val="16"/>
              </w:rPr>
              <w:t>50,2%</w:t>
            </w:r>
          </w:p>
        </w:tc>
      </w:tr>
      <w:tr w:rsidR="001177D4" w:rsidRPr="00C709AB" w:rsidTr="00767974">
        <w:trPr>
          <w:trHeight w:val="300"/>
        </w:trPr>
        <w:tc>
          <w:tcPr>
            <w:tcW w:w="109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1177D4" w:rsidRPr="00D8241D" w:rsidRDefault="001177D4" w:rsidP="005D6FC0">
            <w:pPr>
              <w:rPr>
                <w:color w:val="000000"/>
                <w:sz w:val="16"/>
                <w:szCs w:val="16"/>
              </w:rPr>
            </w:pPr>
            <w:r w:rsidRPr="00C709AB">
              <w:rPr>
                <w:color w:val="000000"/>
                <w:sz w:val="16"/>
                <w:szCs w:val="16"/>
              </w:rPr>
              <w:t>6b</w:t>
            </w:r>
          </w:p>
        </w:tc>
        <w:tc>
          <w:tcPr>
            <w:tcW w:w="12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1177D4" w:rsidRPr="00D8241D" w:rsidRDefault="001177D4" w:rsidP="005D6FC0">
            <w:pPr>
              <w:jc w:val="right"/>
              <w:rPr>
                <w:color w:val="000000"/>
                <w:sz w:val="16"/>
                <w:szCs w:val="16"/>
              </w:rPr>
            </w:pPr>
            <w:r w:rsidRPr="002F3365">
              <w:rPr>
                <w:sz w:val="16"/>
                <w:szCs w:val="16"/>
              </w:rPr>
              <w:t>736 976</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1177D4" w:rsidRPr="007246A4" w:rsidRDefault="00CE5961" w:rsidP="005D6FC0">
            <w:pPr>
              <w:jc w:val="right"/>
              <w:rPr>
                <w:color w:val="000000"/>
                <w:sz w:val="16"/>
                <w:szCs w:val="16"/>
              </w:rPr>
            </w:pPr>
            <w:r w:rsidRPr="007246A4">
              <w:rPr>
                <w:sz w:val="16"/>
                <w:szCs w:val="16"/>
              </w:rPr>
              <w:t>707 933</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1177D4" w:rsidRPr="007246A4" w:rsidRDefault="001177D4" w:rsidP="00CE5961">
            <w:pPr>
              <w:jc w:val="right"/>
              <w:rPr>
                <w:color w:val="000000"/>
                <w:sz w:val="16"/>
                <w:szCs w:val="16"/>
              </w:rPr>
            </w:pPr>
            <w:r w:rsidRPr="007246A4">
              <w:rPr>
                <w:sz w:val="16"/>
                <w:szCs w:val="16"/>
              </w:rPr>
              <w:t>9</w:t>
            </w:r>
            <w:r w:rsidR="00CE5961" w:rsidRPr="007246A4">
              <w:rPr>
                <w:sz w:val="16"/>
                <w:szCs w:val="16"/>
              </w:rPr>
              <w:t>6,1</w:t>
            </w:r>
            <w:r w:rsidRPr="007246A4">
              <w:rPr>
                <w:sz w:val="16"/>
                <w:szCs w:val="16"/>
              </w:rPr>
              <w:t>%</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1177D4" w:rsidRPr="00D8241D" w:rsidRDefault="001177D4" w:rsidP="005D6FC0">
            <w:pPr>
              <w:jc w:val="right"/>
              <w:rPr>
                <w:color w:val="000000"/>
                <w:sz w:val="16"/>
                <w:szCs w:val="16"/>
              </w:rPr>
            </w:pPr>
            <w:r w:rsidRPr="002F3365">
              <w:rPr>
                <w:sz w:val="16"/>
                <w:szCs w:val="16"/>
              </w:rPr>
              <w:t>458 814</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1177D4" w:rsidRPr="00D8241D" w:rsidRDefault="001177D4" w:rsidP="005D6FC0">
            <w:pPr>
              <w:jc w:val="right"/>
              <w:rPr>
                <w:color w:val="000000"/>
                <w:sz w:val="16"/>
                <w:szCs w:val="16"/>
              </w:rPr>
            </w:pPr>
            <w:r w:rsidRPr="002F3365">
              <w:rPr>
                <w:sz w:val="16"/>
                <w:szCs w:val="16"/>
              </w:rPr>
              <w:t>62,3%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1177D4" w:rsidRPr="00D8241D" w:rsidRDefault="001177D4" w:rsidP="00767974">
            <w:pPr>
              <w:jc w:val="right"/>
              <w:rPr>
                <w:color w:val="000000"/>
                <w:sz w:val="16"/>
                <w:szCs w:val="16"/>
              </w:rPr>
            </w:pPr>
            <w:r>
              <w:rPr>
                <w:color w:val="000000"/>
                <w:sz w:val="16"/>
                <w:szCs w:val="16"/>
              </w:rPr>
              <w:t>433 562</w:t>
            </w:r>
          </w:p>
        </w:tc>
        <w:tc>
          <w:tcPr>
            <w:tcW w:w="96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EBF1DE"/>
            <w:noWrap/>
            <w:vAlign w:val="center"/>
          </w:tcPr>
          <w:p w:rsidR="001177D4" w:rsidRPr="00D8241D" w:rsidRDefault="001177D4" w:rsidP="00767974">
            <w:pPr>
              <w:jc w:val="right"/>
              <w:rPr>
                <w:color w:val="000000"/>
                <w:sz w:val="16"/>
                <w:szCs w:val="16"/>
              </w:rPr>
            </w:pPr>
            <w:r>
              <w:rPr>
                <w:color w:val="000000"/>
                <w:sz w:val="16"/>
                <w:szCs w:val="16"/>
              </w:rPr>
              <w:t>58,8%</w:t>
            </w:r>
          </w:p>
        </w:tc>
      </w:tr>
      <w:tr w:rsidR="00D8241D" w:rsidRPr="00C709AB" w:rsidTr="00767974">
        <w:trPr>
          <w:trHeight w:val="315"/>
        </w:trPr>
        <w:tc>
          <w:tcPr>
            <w:tcW w:w="1095"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D8241D" w:rsidRPr="00767974" w:rsidRDefault="005D6FC0" w:rsidP="005D6FC0">
            <w:pPr>
              <w:rPr>
                <w:b/>
                <w:bCs/>
                <w:i/>
                <w:iCs/>
                <w:color w:val="000000"/>
                <w:sz w:val="18"/>
                <w:szCs w:val="18"/>
              </w:rPr>
            </w:pPr>
            <w:r w:rsidRPr="00767974">
              <w:rPr>
                <w:b/>
                <w:bCs/>
                <w:i/>
                <w:color w:val="000000"/>
                <w:sz w:val="18"/>
                <w:szCs w:val="18"/>
              </w:rPr>
              <w:t>Celkem IOP</w:t>
            </w:r>
          </w:p>
        </w:tc>
        <w:tc>
          <w:tcPr>
            <w:tcW w:w="1293"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D8241D" w:rsidRPr="00767974" w:rsidRDefault="00D8241D" w:rsidP="005D6FC0">
            <w:pPr>
              <w:jc w:val="right"/>
              <w:rPr>
                <w:b/>
                <w:bCs/>
                <w:i/>
                <w:iCs/>
                <w:color w:val="000000"/>
                <w:sz w:val="18"/>
                <w:szCs w:val="18"/>
              </w:rPr>
            </w:pPr>
            <w:r w:rsidRPr="00767974">
              <w:rPr>
                <w:b/>
                <w:bCs/>
                <w:i/>
                <w:color w:val="000000"/>
                <w:sz w:val="18"/>
                <w:szCs w:val="18"/>
              </w:rPr>
              <w:t>1 904 732 137</w:t>
            </w:r>
          </w:p>
        </w:tc>
        <w:tc>
          <w:tcPr>
            <w:tcW w:w="1298"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D8241D" w:rsidRPr="007246A4" w:rsidRDefault="00D8241D" w:rsidP="005D6FC0">
            <w:pPr>
              <w:jc w:val="right"/>
              <w:rPr>
                <w:b/>
                <w:bCs/>
                <w:i/>
                <w:iCs/>
                <w:color w:val="000000"/>
                <w:sz w:val="18"/>
                <w:szCs w:val="18"/>
              </w:rPr>
            </w:pPr>
            <w:r w:rsidRPr="007246A4">
              <w:rPr>
                <w:b/>
                <w:bCs/>
                <w:i/>
                <w:color w:val="000000"/>
                <w:sz w:val="18"/>
                <w:szCs w:val="18"/>
              </w:rPr>
              <w:t>1 770 577 568</w:t>
            </w:r>
          </w:p>
        </w:tc>
        <w:tc>
          <w:tcPr>
            <w:tcW w:w="94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D8241D" w:rsidRPr="007246A4" w:rsidRDefault="00D8241D" w:rsidP="005D6FC0">
            <w:pPr>
              <w:jc w:val="right"/>
              <w:rPr>
                <w:b/>
                <w:bCs/>
                <w:i/>
                <w:iCs/>
                <w:color w:val="000000"/>
                <w:sz w:val="18"/>
                <w:szCs w:val="18"/>
              </w:rPr>
            </w:pPr>
            <w:r w:rsidRPr="007246A4">
              <w:rPr>
                <w:b/>
                <w:bCs/>
                <w:i/>
                <w:color w:val="000000"/>
                <w:sz w:val="18"/>
                <w:szCs w:val="18"/>
              </w:rPr>
              <w:t>93,0%</w:t>
            </w:r>
          </w:p>
        </w:tc>
        <w:tc>
          <w:tcPr>
            <w:tcW w:w="126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D8241D" w:rsidRPr="00767974" w:rsidRDefault="00D8241D" w:rsidP="005D6FC0">
            <w:pPr>
              <w:jc w:val="right"/>
              <w:rPr>
                <w:b/>
                <w:bCs/>
                <w:i/>
                <w:iCs/>
                <w:color w:val="000000"/>
                <w:sz w:val="18"/>
                <w:szCs w:val="18"/>
              </w:rPr>
            </w:pPr>
            <w:r w:rsidRPr="00767974">
              <w:rPr>
                <w:b/>
                <w:bCs/>
                <w:i/>
                <w:color w:val="000000"/>
                <w:sz w:val="18"/>
                <w:szCs w:val="18"/>
              </w:rPr>
              <w:t>1 008 505 374</w:t>
            </w:r>
          </w:p>
        </w:tc>
        <w:tc>
          <w:tcPr>
            <w:tcW w:w="107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D8241D" w:rsidRPr="00767974" w:rsidRDefault="00D8241D" w:rsidP="005D6FC0">
            <w:pPr>
              <w:jc w:val="right"/>
              <w:rPr>
                <w:b/>
                <w:bCs/>
                <w:i/>
                <w:iCs/>
                <w:color w:val="000000"/>
                <w:sz w:val="18"/>
                <w:szCs w:val="18"/>
              </w:rPr>
            </w:pPr>
            <w:r w:rsidRPr="00767974">
              <w:rPr>
                <w:b/>
                <w:bCs/>
                <w:i/>
                <w:color w:val="000000"/>
                <w:sz w:val="18"/>
                <w:szCs w:val="18"/>
              </w:rPr>
              <w:t>52,9%</w:t>
            </w:r>
          </w:p>
        </w:tc>
        <w:tc>
          <w:tcPr>
            <w:tcW w:w="120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D8241D" w:rsidRPr="00767974" w:rsidRDefault="00D8241D" w:rsidP="005D6FC0">
            <w:pPr>
              <w:jc w:val="right"/>
              <w:rPr>
                <w:b/>
                <w:bCs/>
                <w:i/>
                <w:iCs/>
                <w:color w:val="000000"/>
                <w:sz w:val="18"/>
                <w:szCs w:val="18"/>
              </w:rPr>
            </w:pPr>
            <w:r w:rsidRPr="00767974">
              <w:rPr>
                <w:b/>
                <w:bCs/>
                <w:i/>
                <w:color w:val="000000"/>
                <w:sz w:val="18"/>
                <w:szCs w:val="18"/>
              </w:rPr>
              <w:t>980 475 289</w:t>
            </w:r>
          </w:p>
        </w:tc>
        <w:tc>
          <w:tcPr>
            <w:tcW w:w="967"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000000" w:fill="76933C"/>
            <w:noWrap/>
            <w:vAlign w:val="center"/>
          </w:tcPr>
          <w:p w:rsidR="00D8241D" w:rsidRPr="00767974" w:rsidRDefault="00D8241D" w:rsidP="005D6FC0">
            <w:pPr>
              <w:jc w:val="right"/>
              <w:rPr>
                <w:b/>
                <w:bCs/>
                <w:i/>
                <w:iCs/>
                <w:color w:val="000000"/>
                <w:sz w:val="18"/>
                <w:szCs w:val="18"/>
              </w:rPr>
            </w:pPr>
            <w:r w:rsidRPr="00767974">
              <w:rPr>
                <w:b/>
                <w:bCs/>
                <w:i/>
                <w:color w:val="000000"/>
                <w:sz w:val="18"/>
                <w:szCs w:val="18"/>
              </w:rPr>
              <w:t>51,5%</w:t>
            </w:r>
          </w:p>
        </w:tc>
      </w:tr>
    </w:tbl>
    <w:p w:rsidR="00706017" w:rsidRPr="00D95A18" w:rsidRDefault="00A75862" w:rsidP="00706017">
      <w:pPr>
        <w:jc w:val="both"/>
        <w:rPr>
          <w:sz w:val="22"/>
          <w:szCs w:val="22"/>
        </w:rPr>
      </w:pPr>
      <w:r w:rsidRPr="000435AC">
        <w:rPr>
          <w:i/>
          <w:color w:val="000000"/>
          <w:sz w:val="18"/>
          <w:szCs w:val="18"/>
        </w:rPr>
        <w:t xml:space="preserve">Zdroj MSC2007  ke dni 31.12.2013; kurz CZK/EUR: 27,48; </w:t>
      </w:r>
      <w:r w:rsidR="003F4DB5">
        <w:rPr>
          <w:i/>
          <w:color w:val="000000"/>
          <w:sz w:val="18"/>
          <w:szCs w:val="18"/>
        </w:rPr>
        <w:t>z</w:t>
      </w:r>
      <w:r w:rsidRPr="000435AC">
        <w:rPr>
          <w:i/>
          <w:color w:val="000000"/>
          <w:sz w:val="18"/>
          <w:szCs w:val="18"/>
        </w:rPr>
        <w:t xml:space="preserve">droj financování: </w:t>
      </w:r>
      <w:r w:rsidR="003F4DB5">
        <w:rPr>
          <w:i/>
          <w:color w:val="000000"/>
          <w:sz w:val="18"/>
          <w:szCs w:val="18"/>
        </w:rPr>
        <w:t>p</w:t>
      </w:r>
      <w:r w:rsidRPr="000435AC">
        <w:rPr>
          <w:i/>
          <w:color w:val="000000"/>
          <w:sz w:val="18"/>
          <w:szCs w:val="18"/>
        </w:rPr>
        <w:t>odíl EU</w:t>
      </w:r>
      <w:r w:rsidR="003F4DB5">
        <w:rPr>
          <w:i/>
          <w:color w:val="000000"/>
          <w:sz w:val="18"/>
          <w:szCs w:val="18"/>
        </w:rPr>
        <w:t>+národní veřejné zdroje+s</w:t>
      </w:r>
      <w:r w:rsidR="00A7557F">
        <w:rPr>
          <w:i/>
          <w:color w:val="000000"/>
          <w:sz w:val="18"/>
          <w:szCs w:val="18"/>
        </w:rPr>
        <w:t>oukromé výdaje</w:t>
      </w:r>
      <w:r w:rsidR="00706017">
        <w:rPr>
          <w:i/>
          <w:color w:val="000000"/>
          <w:sz w:val="18"/>
          <w:szCs w:val="18"/>
        </w:rPr>
        <w:t xml:space="preserve">; </w:t>
      </w:r>
      <w:r w:rsidR="00706017" w:rsidRPr="009C7F66">
        <w:rPr>
          <w:i/>
          <w:sz w:val="18"/>
          <w:szCs w:val="18"/>
          <w:shd w:val="clear" w:color="auto" w:fill="C2D69B"/>
        </w:rPr>
        <w:t>Cíl Konvergence</w:t>
      </w:r>
      <w:r w:rsidR="00706017" w:rsidRPr="009C7F66">
        <w:rPr>
          <w:bCs/>
          <w:i/>
          <w:sz w:val="18"/>
          <w:szCs w:val="18"/>
          <w:shd w:val="clear" w:color="auto" w:fill="EAF1DD"/>
        </w:rPr>
        <w:t>; Cíl RKaZ</w:t>
      </w:r>
    </w:p>
    <w:p w:rsidR="0060143E" w:rsidRDefault="0060143E" w:rsidP="008C4750">
      <w:pPr>
        <w:spacing w:after="240"/>
        <w:jc w:val="both"/>
        <w:rPr>
          <w:color w:val="000000"/>
          <w:sz w:val="22"/>
          <w:szCs w:val="22"/>
        </w:rPr>
      </w:pPr>
    </w:p>
    <w:p w:rsidR="007673DF" w:rsidRPr="008C4750" w:rsidRDefault="007673DF" w:rsidP="008C4750">
      <w:pPr>
        <w:spacing w:after="240"/>
        <w:jc w:val="both"/>
        <w:rPr>
          <w:color w:val="000000"/>
          <w:sz w:val="22"/>
          <w:szCs w:val="22"/>
        </w:rPr>
      </w:pPr>
      <w:r w:rsidRPr="008C4750">
        <w:rPr>
          <w:color w:val="000000"/>
          <w:sz w:val="22"/>
          <w:szCs w:val="22"/>
        </w:rPr>
        <w:t>V roce 2013 se finanční prostředky kryté Rozhodnutím zvýšily o 134,4 mil. EUR, to činí 8,3</w:t>
      </w:r>
      <w:r w:rsidR="00EA0215">
        <w:rPr>
          <w:color w:val="000000"/>
          <w:sz w:val="22"/>
          <w:szCs w:val="22"/>
        </w:rPr>
        <w:t xml:space="preserve"> </w:t>
      </w:r>
      <w:r w:rsidRPr="008C4750">
        <w:rPr>
          <w:color w:val="000000"/>
          <w:sz w:val="22"/>
          <w:szCs w:val="22"/>
        </w:rPr>
        <w:t>% alokace programu. K nejvyšší</w:t>
      </w:r>
      <w:r w:rsidR="002C2BC7">
        <w:rPr>
          <w:color w:val="000000"/>
          <w:sz w:val="22"/>
          <w:szCs w:val="22"/>
        </w:rPr>
        <w:t>mu</w:t>
      </w:r>
      <w:r w:rsidRPr="008C4750">
        <w:rPr>
          <w:color w:val="000000"/>
          <w:sz w:val="22"/>
          <w:szCs w:val="22"/>
        </w:rPr>
        <w:t xml:space="preserve"> nárůstu došlo u oblasti intervence 3,1 (33,85</w:t>
      </w:r>
      <w:r w:rsidR="00EA0215">
        <w:rPr>
          <w:color w:val="000000"/>
          <w:sz w:val="22"/>
          <w:szCs w:val="22"/>
        </w:rPr>
        <w:t xml:space="preserve"> </w:t>
      </w:r>
      <w:r w:rsidRPr="008C4750">
        <w:rPr>
          <w:color w:val="000000"/>
          <w:sz w:val="22"/>
          <w:szCs w:val="22"/>
        </w:rPr>
        <w:t>%) a 4.1a, 4.1b (22,9</w:t>
      </w:r>
      <w:r w:rsidR="00EA0215">
        <w:rPr>
          <w:color w:val="000000"/>
          <w:sz w:val="22"/>
          <w:szCs w:val="22"/>
        </w:rPr>
        <w:t xml:space="preserve"> </w:t>
      </w:r>
      <w:r w:rsidRPr="008C4750">
        <w:rPr>
          <w:color w:val="000000"/>
          <w:sz w:val="22"/>
          <w:szCs w:val="22"/>
        </w:rPr>
        <w:t>%). K poklesu došlo u oblastí intervence 2.1 (-8,11</w:t>
      </w:r>
      <w:r w:rsidR="00EA0215">
        <w:rPr>
          <w:color w:val="000000"/>
          <w:sz w:val="22"/>
          <w:szCs w:val="22"/>
        </w:rPr>
        <w:t xml:space="preserve"> </w:t>
      </w:r>
      <w:r w:rsidRPr="008C4750">
        <w:rPr>
          <w:color w:val="000000"/>
          <w:sz w:val="22"/>
          <w:szCs w:val="22"/>
        </w:rPr>
        <w:t>%) a 1.1a, 1.1b (-2,78</w:t>
      </w:r>
      <w:r w:rsidR="00EA0215">
        <w:rPr>
          <w:color w:val="000000"/>
          <w:sz w:val="22"/>
          <w:szCs w:val="22"/>
        </w:rPr>
        <w:t xml:space="preserve"> </w:t>
      </w:r>
      <w:r w:rsidRPr="008C4750">
        <w:rPr>
          <w:color w:val="000000"/>
          <w:sz w:val="22"/>
          <w:szCs w:val="22"/>
        </w:rPr>
        <w:t xml:space="preserve">%) z důvodu odstoupení projektů od realizace a úspor z realizovaných výběrových řízení. </w:t>
      </w:r>
    </w:p>
    <w:p w:rsidR="007673DF" w:rsidRPr="008C4750" w:rsidRDefault="007673DF" w:rsidP="008C4750">
      <w:pPr>
        <w:spacing w:after="240"/>
        <w:jc w:val="both"/>
        <w:rPr>
          <w:color w:val="000000"/>
          <w:sz w:val="22"/>
          <w:szCs w:val="22"/>
        </w:rPr>
      </w:pPr>
      <w:r w:rsidRPr="008C4750">
        <w:rPr>
          <w:color w:val="000000"/>
          <w:sz w:val="22"/>
          <w:szCs w:val="22"/>
        </w:rPr>
        <w:t>V roce 2013 obdrželi příjemci 277,5 mil. EUR (17,14%), nejvyšší nárůst byl v oblastech intervence 3.3 (36,45</w:t>
      </w:r>
      <w:r w:rsidR="00EA0215">
        <w:rPr>
          <w:color w:val="000000"/>
          <w:sz w:val="22"/>
          <w:szCs w:val="22"/>
        </w:rPr>
        <w:t xml:space="preserve"> </w:t>
      </w:r>
      <w:r w:rsidRPr="008C4750">
        <w:rPr>
          <w:color w:val="000000"/>
          <w:sz w:val="22"/>
          <w:szCs w:val="22"/>
        </w:rPr>
        <w:t>%). 4.1a, 4.1b (27,9%) a 2.1 (25,8</w:t>
      </w:r>
      <w:r w:rsidR="00EA0215">
        <w:rPr>
          <w:color w:val="000000"/>
          <w:sz w:val="22"/>
          <w:szCs w:val="22"/>
        </w:rPr>
        <w:t xml:space="preserve"> </w:t>
      </w:r>
      <w:r w:rsidRPr="008C4750">
        <w:rPr>
          <w:color w:val="000000"/>
          <w:sz w:val="22"/>
          <w:szCs w:val="22"/>
        </w:rPr>
        <w:t>%). Nejmenší pokrok v proplácení finančních prostředků příjemcům byl zaznamenán v oblasti intervence 5.3 (2,65</w:t>
      </w:r>
      <w:r w:rsidR="00EA0215">
        <w:rPr>
          <w:color w:val="000000"/>
          <w:sz w:val="22"/>
          <w:szCs w:val="22"/>
        </w:rPr>
        <w:t xml:space="preserve"> </w:t>
      </w:r>
      <w:r w:rsidRPr="008C4750">
        <w:rPr>
          <w:color w:val="000000"/>
          <w:sz w:val="22"/>
          <w:szCs w:val="22"/>
        </w:rPr>
        <w:t>%), 6.2a, 6.2b (7,02</w:t>
      </w:r>
      <w:r w:rsidR="00EA0215">
        <w:rPr>
          <w:color w:val="000000"/>
          <w:sz w:val="22"/>
          <w:szCs w:val="22"/>
        </w:rPr>
        <w:t xml:space="preserve"> </w:t>
      </w:r>
      <w:r w:rsidRPr="008C4750">
        <w:rPr>
          <w:color w:val="000000"/>
          <w:sz w:val="22"/>
          <w:szCs w:val="22"/>
        </w:rPr>
        <w:t>%) a 3.2 (10</w:t>
      </w:r>
      <w:r w:rsidR="00EA0215">
        <w:rPr>
          <w:color w:val="000000"/>
          <w:sz w:val="22"/>
          <w:szCs w:val="22"/>
        </w:rPr>
        <w:t xml:space="preserve"> </w:t>
      </w:r>
      <w:r w:rsidRPr="008C4750">
        <w:rPr>
          <w:color w:val="000000"/>
          <w:sz w:val="22"/>
          <w:szCs w:val="22"/>
        </w:rPr>
        <w:t xml:space="preserve">%). </w:t>
      </w:r>
    </w:p>
    <w:p w:rsidR="007673DF" w:rsidRPr="008C4750" w:rsidRDefault="007673DF" w:rsidP="008C4750">
      <w:pPr>
        <w:spacing w:after="240"/>
        <w:jc w:val="both"/>
        <w:rPr>
          <w:color w:val="000000"/>
          <w:sz w:val="22"/>
          <w:szCs w:val="22"/>
        </w:rPr>
      </w:pPr>
      <w:r w:rsidRPr="008C4750">
        <w:rPr>
          <w:color w:val="000000"/>
          <w:sz w:val="22"/>
          <w:szCs w:val="22"/>
        </w:rPr>
        <w:t xml:space="preserve">V roce 2013 byly </w:t>
      </w:r>
      <w:r w:rsidRPr="008C4750">
        <w:rPr>
          <w:b/>
          <w:color w:val="000000"/>
          <w:sz w:val="22"/>
          <w:szCs w:val="22"/>
        </w:rPr>
        <w:t xml:space="preserve">certifikovány výdaje </w:t>
      </w:r>
      <w:r w:rsidRPr="008C4750">
        <w:rPr>
          <w:color w:val="000000"/>
          <w:sz w:val="22"/>
          <w:szCs w:val="22"/>
        </w:rPr>
        <w:t>ve výši 356 mil. EUR, které představují 22 % alokace programu. Nejvýraznější nárůst byl v oblastech intervence 3.3 (37,36 %), 4.1 (33,17 %), 2.1 (32,65 %). Nejmenší nárůst certifikovaných výdajů byl v oblastech intervence s nízkým nárůstem proplacených prostředků: 5.3 (3,78</w:t>
      </w:r>
      <w:r w:rsidR="00EA0215">
        <w:rPr>
          <w:color w:val="000000"/>
          <w:sz w:val="22"/>
          <w:szCs w:val="22"/>
        </w:rPr>
        <w:t xml:space="preserve"> </w:t>
      </w:r>
      <w:r w:rsidRPr="008C4750">
        <w:rPr>
          <w:color w:val="000000"/>
          <w:sz w:val="22"/>
          <w:szCs w:val="22"/>
        </w:rPr>
        <w:t>%), 3.2 (11,73</w:t>
      </w:r>
      <w:r w:rsidR="00EA0215">
        <w:rPr>
          <w:color w:val="000000"/>
          <w:sz w:val="22"/>
          <w:szCs w:val="22"/>
        </w:rPr>
        <w:t xml:space="preserve"> </w:t>
      </w:r>
      <w:r w:rsidRPr="008C4750">
        <w:rPr>
          <w:color w:val="000000"/>
          <w:sz w:val="22"/>
          <w:szCs w:val="22"/>
        </w:rPr>
        <w:t>%) a 6.2a, 6.2b (12,7</w:t>
      </w:r>
      <w:r w:rsidR="00EA0215">
        <w:rPr>
          <w:color w:val="000000"/>
          <w:sz w:val="22"/>
          <w:szCs w:val="22"/>
        </w:rPr>
        <w:t xml:space="preserve"> </w:t>
      </w:r>
      <w:r w:rsidRPr="008C4750">
        <w:rPr>
          <w:color w:val="000000"/>
          <w:sz w:val="22"/>
          <w:szCs w:val="22"/>
        </w:rPr>
        <w:t xml:space="preserve">%). </w:t>
      </w:r>
    </w:p>
    <w:p w:rsidR="007673DF" w:rsidRDefault="007673DF" w:rsidP="008C4750">
      <w:pPr>
        <w:spacing w:after="240"/>
        <w:jc w:val="both"/>
        <w:rPr>
          <w:sz w:val="22"/>
          <w:szCs w:val="22"/>
        </w:rPr>
      </w:pPr>
      <w:r w:rsidRPr="008C4750">
        <w:rPr>
          <w:sz w:val="22"/>
          <w:szCs w:val="22"/>
        </w:rPr>
        <w:t>Zhodnocení vývoje v jednotlivých oblastech intervence v roce 2013 je uvedeno v kapitole 3 Provádění programu podle prioritních os.</w:t>
      </w:r>
    </w:p>
    <w:p w:rsidR="003624E9" w:rsidRDefault="003624E9" w:rsidP="008C4750">
      <w:pPr>
        <w:spacing w:after="240"/>
        <w:jc w:val="both"/>
        <w:rPr>
          <w:sz w:val="22"/>
          <w:szCs w:val="22"/>
        </w:rPr>
      </w:pPr>
    </w:p>
    <w:p w:rsidR="00DB0AD3" w:rsidRPr="009026D3" w:rsidRDefault="00DB0AD3" w:rsidP="00D95F1C">
      <w:pPr>
        <w:pStyle w:val="tabulka"/>
        <w:numPr>
          <w:ilvl w:val="0"/>
          <w:numId w:val="4"/>
        </w:numPr>
        <w:ind w:left="426"/>
        <w:jc w:val="center"/>
      </w:pPr>
      <w:r w:rsidRPr="00544C8C">
        <w:t xml:space="preserve">Finanční </w:t>
      </w:r>
      <w:r>
        <w:t>pokrok</w:t>
      </w:r>
      <w:r w:rsidRPr="00544C8C">
        <w:t xml:space="preserve"> IOP</w:t>
      </w:r>
      <w:r>
        <w:t xml:space="preserve"> v roce 2013</w:t>
      </w:r>
    </w:p>
    <w:tbl>
      <w:tblPr>
        <w:tblW w:w="9214" w:type="dxa"/>
        <w:tblInd w:w="70" w:type="dxa"/>
        <w:tblCellMar>
          <w:left w:w="70" w:type="dxa"/>
          <w:right w:w="70" w:type="dxa"/>
        </w:tblCellMar>
        <w:tblLook w:val="00A0" w:firstRow="1" w:lastRow="0" w:firstColumn="1" w:lastColumn="0" w:noHBand="0" w:noVBand="0"/>
      </w:tblPr>
      <w:tblGrid>
        <w:gridCol w:w="1157"/>
        <w:gridCol w:w="1380"/>
        <w:gridCol w:w="1149"/>
        <w:gridCol w:w="949"/>
        <w:gridCol w:w="1260"/>
        <w:gridCol w:w="1074"/>
        <w:gridCol w:w="1206"/>
        <w:gridCol w:w="1039"/>
      </w:tblGrid>
      <w:tr w:rsidR="00D86341" w:rsidRPr="00C709AB" w:rsidTr="00D86341">
        <w:trPr>
          <w:trHeight w:val="600"/>
          <w:tblHeader/>
        </w:trPr>
        <w:tc>
          <w:tcPr>
            <w:tcW w:w="1157"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Oblast intervence</w:t>
            </w:r>
          </w:p>
        </w:tc>
        <w:tc>
          <w:tcPr>
            <w:tcW w:w="1380" w:type="dxa"/>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 xml:space="preserve">Alokace  </w:t>
            </w:r>
            <w:r w:rsidRPr="00C709AB">
              <w:rPr>
                <w:b/>
                <w:bCs/>
                <w:color w:val="000000"/>
                <w:sz w:val="16"/>
                <w:szCs w:val="16"/>
              </w:rPr>
              <w:br/>
              <w:t>2007-2013</w:t>
            </w:r>
          </w:p>
        </w:tc>
        <w:tc>
          <w:tcPr>
            <w:tcW w:w="2098"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Prostředky kryté Rozhodnutím / Smlouvou (dodatkem)</w:t>
            </w:r>
          </w:p>
        </w:tc>
        <w:tc>
          <w:tcPr>
            <w:tcW w:w="2334"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 xml:space="preserve">Proplacené prostředky příjemcům </w:t>
            </w:r>
          </w:p>
        </w:tc>
        <w:tc>
          <w:tcPr>
            <w:tcW w:w="2245" w:type="dxa"/>
            <w:gridSpan w:val="2"/>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Pr>
                <w:b/>
                <w:bCs/>
                <w:color w:val="000000"/>
                <w:sz w:val="16"/>
                <w:szCs w:val="16"/>
              </w:rPr>
              <w:t>Prostředky zařazené k certifikaci</w:t>
            </w:r>
          </w:p>
        </w:tc>
      </w:tr>
      <w:tr w:rsidR="00D86341" w:rsidRPr="00C709AB" w:rsidTr="00D86341">
        <w:trPr>
          <w:trHeight w:val="455"/>
          <w:tblHeader/>
        </w:trPr>
        <w:tc>
          <w:tcPr>
            <w:tcW w:w="1157"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vAlign w:val="center"/>
          </w:tcPr>
          <w:p w:rsidR="00D86341" w:rsidRPr="00C709AB" w:rsidRDefault="00D86341" w:rsidP="00E01073">
            <w:pPr>
              <w:rPr>
                <w:b/>
                <w:bCs/>
                <w:color w:val="000000"/>
                <w:sz w:val="16"/>
                <w:szCs w:val="16"/>
              </w:rPr>
            </w:pP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EUR</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EUR</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EUR</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EUR</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76933C"/>
            <w:vAlign w:val="center"/>
          </w:tcPr>
          <w:p w:rsidR="00D86341" w:rsidRPr="00C709AB" w:rsidRDefault="00D86341" w:rsidP="00E01073">
            <w:pPr>
              <w:jc w:val="center"/>
              <w:rPr>
                <w:b/>
                <w:bCs/>
                <w:color w:val="000000"/>
                <w:sz w:val="16"/>
                <w:szCs w:val="16"/>
              </w:rPr>
            </w:pPr>
            <w:r w:rsidRPr="00C709AB">
              <w:rPr>
                <w:b/>
                <w:bCs/>
                <w:color w:val="000000"/>
                <w:sz w:val="16"/>
                <w:szCs w:val="16"/>
              </w:rPr>
              <w:t>%</w:t>
            </w:r>
          </w:p>
        </w:tc>
      </w:tr>
      <w:tr w:rsidR="00A75862" w:rsidRPr="00C709AB" w:rsidTr="00DF4078">
        <w:trPr>
          <w:trHeight w:val="300"/>
        </w:trPr>
        <w:tc>
          <w:tcPr>
            <w:tcW w:w="1157" w:type="dxa"/>
            <w:tcBorders>
              <w:top w:val="single" w:sz="4" w:space="0" w:color="auto"/>
              <w:left w:val="doub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1.1a</w:t>
            </w:r>
          </w:p>
        </w:tc>
        <w:tc>
          <w:tcPr>
            <w:tcW w:w="1380" w:type="dxa"/>
            <w:tcBorders>
              <w:top w:val="single" w:sz="4" w:space="0" w:color="auto"/>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290 942 083</w:t>
            </w:r>
          </w:p>
        </w:tc>
        <w:tc>
          <w:tcPr>
            <w:tcW w:w="1149" w:type="dxa"/>
            <w:tcBorders>
              <w:top w:val="single" w:sz="4" w:space="0" w:color="auto"/>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-8 101 480</w:t>
            </w:r>
          </w:p>
        </w:tc>
        <w:tc>
          <w:tcPr>
            <w:tcW w:w="949" w:type="dxa"/>
            <w:tcBorders>
              <w:top w:val="single" w:sz="4" w:space="0" w:color="auto"/>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-2,78%</w:t>
            </w:r>
          </w:p>
        </w:tc>
        <w:tc>
          <w:tcPr>
            <w:tcW w:w="1260" w:type="dxa"/>
            <w:tcBorders>
              <w:top w:val="single" w:sz="4" w:space="0" w:color="auto"/>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57 465 635</w:t>
            </w:r>
          </w:p>
        </w:tc>
        <w:tc>
          <w:tcPr>
            <w:tcW w:w="1074" w:type="dxa"/>
            <w:tcBorders>
              <w:top w:val="single" w:sz="4" w:space="0" w:color="auto"/>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19,75%</w:t>
            </w:r>
          </w:p>
        </w:tc>
        <w:tc>
          <w:tcPr>
            <w:tcW w:w="1206" w:type="dxa"/>
            <w:tcBorders>
              <w:top w:val="single" w:sz="4" w:space="0" w:color="auto"/>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69 498 886</w:t>
            </w:r>
          </w:p>
        </w:tc>
        <w:tc>
          <w:tcPr>
            <w:tcW w:w="1039" w:type="dxa"/>
            <w:tcBorders>
              <w:top w:val="single" w:sz="4" w:space="0" w:color="auto"/>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23,89%</w:t>
            </w:r>
          </w:p>
        </w:tc>
      </w:tr>
      <w:tr w:rsidR="00A75862" w:rsidRPr="00C709AB" w:rsidTr="00DF4078">
        <w:trPr>
          <w:trHeight w:val="300"/>
        </w:trPr>
        <w:tc>
          <w:tcPr>
            <w:tcW w:w="1157"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C709AB" w:rsidRDefault="00A75862" w:rsidP="00C709AB">
            <w:pPr>
              <w:rPr>
                <w:color w:val="000000"/>
                <w:sz w:val="16"/>
                <w:szCs w:val="16"/>
              </w:rPr>
            </w:pPr>
            <w:r w:rsidRPr="00C709AB">
              <w:rPr>
                <w:color w:val="000000"/>
                <w:sz w:val="16"/>
                <w:szCs w:val="16"/>
              </w:rPr>
              <w:t>1a</w:t>
            </w:r>
          </w:p>
        </w:tc>
        <w:tc>
          <w:tcPr>
            <w:tcW w:w="138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290 942 083</w:t>
            </w:r>
          </w:p>
        </w:tc>
        <w:tc>
          <w:tcPr>
            <w:tcW w:w="114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-8 101 480</w:t>
            </w:r>
          </w:p>
        </w:tc>
        <w:tc>
          <w:tcPr>
            <w:tcW w:w="94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-2,78%</w:t>
            </w:r>
          </w:p>
        </w:tc>
        <w:tc>
          <w:tcPr>
            <w:tcW w:w="126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57 465 635</w:t>
            </w:r>
          </w:p>
        </w:tc>
        <w:tc>
          <w:tcPr>
            <w:tcW w:w="107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19,75%</w:t>
            </w:r>
          </w:p>
        </w:tc>
        <w:tc>
          <w:tcPr>
            <w:tcW w:w="12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69 498 886</w:t>
            </w:r>
          </w:p>
        </w:tc>
        <w:tc>
          <w:tcPr>
            <w:tcW w:w="1039"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23,89%</w:t>
            </w:r>
          </w:p>
        </w:tc>
      </w:tr>
      <w:tr w:rsidR="00A75862" w:rsidRPr="00C709AB" w:rsidTr="00DF4078">
        <w:trPr>
          <w:trHeight w:val="300"/>
        </w:trPr>
        <w:tc>
          <w:tcPr>
            <w:tcW w:w="1157"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1.1b</w:t>
            </w:r>
          </w:p>
        </w:tc>
        <w:tc>
          <w:tcPr>
            <w:tcW w:w="138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22 380 161</w:t>
            </w:r>
          </w:p>
        </w:tc>
        <w:tc>
          <w:tcPr>
            <w:tcW w:w="114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-623 191</w:t>
            </w:r>
          </w:p>
        </w:tc>
        <w:tc>
          <w:tcPr>
            <w:tcW w:w="94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-2,78%</w:t>
            </w:r>
          </w:p>
        </w:tc>
        <w:tc>
          <w:tcPr>
            <w:tcW w:w="126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4 420 434</w:t>
            </w:r>
          </w:p>
        </w:tc>
        <w:tc>
          <w:tcPr>
            <w:tcW w:w="107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19,75%</w:t>
            </w:r>
          </w:p>
        </w:tc>
        <w:tc>
          <w:tcPr>
            <w:tcW w:w="12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5 346 068</w:t>
            </w:r>
          </w:p>
        </w:tc>
        <w:tc>
          <w:tcPr>
            <w:tcW w:w="1039"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23,89%</w:t>
            </w:r>
          </w:p>
        </w:tc>
      </w:tr>
      <w:tr w:rsidR="00A75862" w:rsidRPr="00C709AB" w:rsidTr="00DF4078">
        <w:trPr>
          <w:trHeight w:val="300"/>
        </w:trPr>
        <w:tc>
          <w:tcPr>
            <w:tcW w:w="1157" w:type="dxa"/>
            <w:tcBorders>
              <w:top w:val="single" w:sz="4" w:space="0" w:color="4F6228" w:themeColor="accent3" w:themeShade="80"/>
              <w:left w:val="double" w:sz="4" w:space="0" w:color="4F6228" w:themeColor="accent3" w:themeShade="80"/>
              <w:bottom w:val="single" w:sz="6" w:space="0" w:color="4F6228" w:themeColor="accent3" w:themeShade="80"/>
              <w:right w:val="single" w:sz="4" w:space="0" w:color="4F6228" w:themeColor="accent3" w:themeShade="80"/>
            </w:tcBorders>
            <w:shd w:val="clear" w:color="000000" w:fill="EBF1DE"/>
            <w:noWrap/>
            <w:vAlign w:val="center"/>
          </w:tcPr>
          <w:p w:rsidR="00A75862" w:rsidRPr="00C709AB" w:rsidRDefault="00A75862" w:rsidP="00C709AB">
            <w:pPr>
              <w:rPr>
                <w:color w:val="000000"/>
                <w:sz w:val="16"/>
                <w:szCs w:val="16"/>
              </w:rPr>
            </w:pPr>
            <w:r w:rsidRPr="00C709AB">
              <w:rPr>
                <w:color w:val="000000"/>
                <w:sz w:val="16"/>
                <w:szCs w:val="16"/>
              </w:rPr>
              <w:t>1b</w:t>
            </w:r>
          </w:p>
        </w:tc>
        <w:tc>
          <w:tcPr>
            <w:tcW w:w="1380"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22 380 161</w:t>
            </w:r>
          </w:p>
        </w:tc>
        <w:tc>
          <w:tcPr>
            <w:tcW w:w="1149"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-623 191</w:t>
            </w:r>
          </w:p>
        </w:tc>
        <w:tc>
          <w:tcPr>
            <w:tcW w:w="949"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-2,78%</w:t>
            </w:r>
          </w:p>
        </w:tc>
        <w:tc>
          <w:tcPr>
            <w:tcW w:w="1260"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4 420 434</w:t>
            </w:r>
          </w:p>
        </w:tc>
        <w:tc>
          <w:tcPr>
            <w:tcW w:w="1074"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19,75%</w:t>
            </w:r>
          </w:p>
        </w:tc>
        <w:tc>
          <w:tcPr>
            <w:tcW w:w="1206"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5 346 068</w:t>
            </w:r>
          </w:p>
        </w:tc>
        <w:tc>
          <w:tcPr>
            <w:tcW w:w="1039" w:type="dxa"/>
            <w:tcBorders>
              <w:top w:val="single" w:sz="4" w:space="0" w:color="4F6228" w:themeColor="accent3" w:themeShade="80"/>
              <w:left w:val="single" w:sz="4" w:space="0" w:color="4F6228" w:themeColor="accent3" w:themeShade="80"/>
              <w:bottom w:val="single" w:sz="6" w:space="0" w:color="4F6228" w:themeColor="accent3" w:themeShade="80"/>
              <w:right w:val="double" w:sz="4"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23,89%</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2.1</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148 510 867</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-12 038 497</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-8,11%</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38 312 819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25,80%</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48 485 786</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32,65%</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rPr>
                <w:color w:val="000000"/>
                <w:sz w:val="16"/>
                <w:szCs w:val="16"/>
              </w:rPr>
            </w:pPr>
            <w:r w:rsidRPr="00C709AB">
              <w:rPr>
                <w:color w:val="000000"/>
                <w:sz w:val="16"/>
                <w:szCs w:val="16"/>
              </w:rPr>
              <w:t>2</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148 510 867</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-12 038 497</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-8,11%</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38 312 819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25,80%</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48 485 786</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32,65%</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3.1</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54 643 234</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18 495 502</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33,85%</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8 514 832</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15,58%</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9 947 288</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18,20%</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3.2</w:t>
            </w:r>
            <w:r w:rsidR="00C92477">
              <w:rPr>
                <w:color w:val="000000"/>
                <w:sz w:val="16"/>
                <w:szCs w:val="16"/>
              </w:rPr>
              <w:t xml:space="preserve"> </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248 481 706</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39 218 495</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15,78%</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25 569 169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10,29%</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29 141 684</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11,73%</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3.3</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40 206 551</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5 217 987</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12,98%</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14 656 794</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36,45%</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15 022 025</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37,36%</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3.4</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271 286 569</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13 524 765</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4,99%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39 386 725</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14,52%</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41 084 929</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15,14%</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rPr>
                <w:color w:val="000000"/>
                <w:sz w:val="16"/>
                <w:szCs w:val="16"/>
              </w:rPr>
            </w:pPr>
            <w:r w:rsidRPr="00C709AB">
              <w:rPr>
                <w:color w:val="000000"/>
                <w:sz w:val="16"/>
                <w:szCs w:val="16"/>
              </w:rPr>
              <w:t>3</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614 618 060</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76 456 749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12,44%</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88 127 521</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14,34%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95 195 926</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15,49%</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4.1a</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60 567 416</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13 868 789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22,90%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16 906 001</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27,91%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20 093 452</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33,18%</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rPr>
                <w:color w:val="000000"/>
                <w:sz w:val="16"/>
                <w:szCs w:val="16"/>
              </w:rPr>
            </w:pPr>
            <w:r w:rsidRPr="00C709AB">
              <w:rPr>
                <w:color w:val="000000"/>
                <w:sz w:val="16"/>
                <w:szCs w:val="16"/>
              </w:rPr>
              <w:t>4a</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60 567 416</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13 868 789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22,90%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16 906 001</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27,91%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20 093 452</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33,18%</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4.1b</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4 659 032</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1 397 643</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30,00%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1 300 459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27,91%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1 545 547</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33,17%</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rPr>
                <w:color w:val="000000"/>
                <w:sz w:val="16"/>
                <w:szCs w:val="16"/>
              </w:rPr>
            </w:pPr>
            <w:r w:rsidRPr="00C709AB">
              <w:rPr>
                <w:color w:val="000000"/>
                <w:sz w:val="16"/>
                <w:szCs w:val="16"/>
              </w:rPr>
              <w:t>4b</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4 659 032</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1 397 643</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30,00%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1 300 459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27,91%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1 545 547</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33,17%</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5.1</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213 735 411</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16 090 425</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7,53%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39 731 125</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18,59%</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48 469 829</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22,68%</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5.2</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213 377 956</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44 178 099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20,70%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24 771 057</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11,61%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58 681 705</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27,50%</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5.3</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15 530 107</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1 392 444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8,97%</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412 259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2,65%</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587 343</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3,78%</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rPr>
                <w:color w:val="000000"/>
                <w:sz w:val="16"/>
                <w:szCs w:val="16"/>
              </w:rPr>
            </w:pPr>
            <w:r w:rsidRPr="00C709AB">
              <w:rPr>
                <w:color w:val="000000"/>
                <w:sz w:val="16"/>
                <w:szCs w:val="16"/>
              </w:rPr>
              <w:t>5</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442 643 474</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61 660 967</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13,93%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64 914 441</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14,67%</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107 738 876</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24,34%</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6.1a</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27 177 687</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1 747 884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6,43%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5 447 446</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20,04%</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7 047 388</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25,93%</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6.2a</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6 897 100</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26 578</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0,39%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484 570</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7,03%</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875 608</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12,70%</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rPr>
                <w:color w:val="000000"/>
                <w:sz w:val="16"/>
                <w:szCs w:val="16"/>
              </w:rPr>
            </w:pPr>
            <w:r w:rsidRPr="00C709AB">
              <w:rPr>
                <w:color w:val="000000"/>
                <w:sz w:val="16"/>
                <w:szCs w:val="16"/>
              </w:rPr>
              <w:t>6a</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34 074 787</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1 774 462</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5,21%</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5 932 016</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17,41%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7 922 996</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C709AB" w:rsidRDefault="00A75862" w:rsidP="00C709AB">
            <w:pPr>
              <w:jc w:val="right"/>
              <w:rPr>
                <w:color w:val="000000"/>
                <w:sz w:val="16"/>
                <w:szCs w:val="16"/>
              </w:rPr>
            </w:pPr>
            <w:r w:rsidRPr="00C709AB">
              <w:rPr>
                <w:color w:val="000000"/>
                <w:sz w:val="16"/>
                <w:szCs w:val="16"/>
              </w:rPr>
              <w:t>23,25%</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6.1b</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499 612</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32 134</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6,43%</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100 149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20,05%</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129 564</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25,93%</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rPr>
                <w:color w:val="000000"/>
                <w:sz w:val="16"/>
                <w:szCs w:val="16"/>
              </w:rPr>
            </w:pPr>
            <w:r w:rsidRPr="00C709AB">
              <w:rPr>
                <w:color w:val="000000"/>
                <w:sz w:val="16"/>
                <w:szCs w:val="16"/>
              </w:rPr>
              <w:t>6.2b</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126 816</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489</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0,39%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8 909</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7,02%</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16 098</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A75862" w:rsidRPr="00C709AB" w:rsidRDefault="00A75862" w:rsidP="00C709AB">
            <w:pPr>
              <w:jc w:val="right"/>
              <w:rPr>
                <w:color w:val="000000"/>
                <w:sz w:val="16"/>
                <w:szCs w:val="16"/>
              </w:rPr>
            </w:pPr>
            <w:r w:rsidRPr="00C709AB">
              <w:rPr>
                <w:color w:val="000000"/>
                <w:sz w:val="16"/>
                <w:szCs w:val="16"/>
              </w:rPr>
              <w:t>12,69%</w:t>
            </w:r>
          </w:p>
        </w:tc>
      </w:tr>
      <w:tr w:rsidR="00A75862" w:rsidRPr="00C709AB" w:rsidTr="00DF4078">
        <w:trPr>
          <w:trHeight w:val="300"/>
        </w:trPr>
        <w:tc>
          <w:tcPr>
            <w:tcW w:w="1157"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rPr>
                <w:color w:val="000000"/>
                <w:sz w:val="16"/>
                <w:szCs w:val="16"/>
              </w:rPr>
            </w:pPr>
            <w:r w:rsidRPr="00C709AB">
              <w:rPr>
                <w:color w:val="000000"/>
                <w:sz w:val="16"/>
                <w:szCs w:val="16"/>
              </w:rPr>
              <w:t>6b</w:t>
            </w:r>
          </w:p>
        </w:tc>
        <w:tc>
          <w:tcPr>
            <w:tcW w:w="13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626 428</w:t>
            </w:r>
          </w:p>
        </w:tc>
        <w:tc>
          <w:tcPr>
            <w:tcW w:w="11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32 623</w:t>
            </w:r>
          </w:p>
        </w:tc>
        <w:tc>
          <w:tcPr>
            <w:tcW w:w="94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5,21%</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109 058</w:t>
            </w:r>
          </w:p>
        </w:tc>
        <w:tc>
          <w:tcPr>
            <w:tcW w:w="107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17,41%</w:t>
            </w:r>
          </w:p>
        </w:tc>
        <w:tc>
          <w:tcPr>
            <w:tcW w:w="12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145 661</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EBF1DE"/>
            <w:noWrap/>
            <w:vAlign w:val="center"/>
          </w:tcPr>
          <w:p w:rsidR="00A75862" w:rsidRPr="00C709AB" w:rsidRDefault="00A75862" w:rsidP="00C709AB">
            <w:pPr>
              <w:jc w:val="right"/>
              <w:rPr>
                <w:color w:val="000000"/>
                <w:sz w:val="16"/>
                <w:szCs w:val="16"/>
              </w:rPr>
            </w:pPr>
            <w:r w:rsidRPr="00C709AB">
              <w:rPr>
                <w:color w:val="000000"/>
                <w:sz w:val="16"/>
                <w:szCs w:val="16"/>
              </w:rPr>
              <w:t>23,25%</w:t>
            </w:r>
          </w:p>
        </w:tc>
      </w:tr>
      <w:tr w:rsidR="00A75862" w:rsidRPr="00555962" w:rsidTr="00DF4078">
        <w:trPr>
          <w:trHeight w:val="315"/>
        </w:trPr>
        <w:tc>
          <w:tcPr>
            <w:tcW w:w="1157"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A75862" w:rsidRPr="000435AC" w:rsidRDefault="00A75862" w:rsidP="00C709AB">
            <w:pPr>
              <w:rPr>
                <w:b/>
                <w:bCs/>
                <w:i/>
                <w:iCs/>
                <w:sz w:val="18"/>
                <w:szCs w:val="18"/>
              </w:rPr>
            </w:pPr>
            <w:r w:rsidRPr="000435AC">
              <w:rPr>
                <w:b/>
                <w:bCs/>
                <w:i/>
                <w:iCs/>
                <w:sz w:val="18"/>
                <w:szCs w:val="18"/>
              </w:rPr>
              <w:t>Celkem IOP</w:t>
            </w:r>
          </w:p>
        </w:tc>
        <w:tc>
          <w:tcPr>
            <w:tcW w:w="138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A75862" w:rsidRPr="000435AC" w:rsidRDefault="00A75862" w:rsidP="00C709AB">
            <w:pPr>
              <w:jc w:val="right"/>
              <w:rPr>
                <w:b/>
                <w:bCs/>
                <w:i/>
                <w:iCs/>
                <w:sz w:val="18"/>
                <w:szCs w:val="18"/>
              </w:rPr>
            </w:pPr>
            <w:r w:rsidRPr="000435AC">
              <w:rPr>
                <w:b/>
                <w:bCs/>
                <w:i/>
                <w:iCs/>
                <w:sz w:val="18"/>
                <w:szCs w:val="18"/>
              </w:rPr>
              <w:t>1 619 022 308</w:t>
            </w:r>
          </w:p>
        </w:tc>
        <w:tc>
          <w:tcPr>
            <w:tcW w:w="114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A75862" w:rsidRPr="000435AC" w:rsidRDefault="00A75862" w:rsidP="00C709AB">
            <w:pPr>
              <w:jc w:val="right"/>
              <w:rPr>
                <w:b/>
                <w:bCs/>
                <w:i/>
                <w:iCs/>
                <w:sz w:val="18"/>
                <w:szCs w:val="18"/>
              </w:rPr>
            </w:pPr>
            <w:r w:rsidRPr="000435AC">
              <w:rPr>
                <w:b/>
                <w:bCs/>
                <w:i/>
                <w:iCs/>
                <w:sz w:val="18"/>
                <w:szCs w:val="18"/>
              </w:rPr>
              <w:t>134 428 065</w:t>
            </w:r>
          </w:p>
        </w:tc>
        <w:tc>
          <w:tcPr>
            <w:tcW w:w="94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A75862" w:rsidRPr="000435AC" w:rsidRDefault="00A75862" w:rsidP="00C709AB">
            <w:pPr>
              <w:jc w:val="right"/>
              <w:rPr>
                <w:b/>
                <w:bCs/>
                <w:i/>
                <w:iCs/>
                <w:sz w:val="18"/>
                <w:szCs w:val="18"/>
              </w:rPr>
            </w:pPr>
            <w:r w:rsidRPr="000435AC">
              <w:rPr>
                <w:b/>
                <w:bCs/>
                <w:i/>
                <w:iCs/>
                <w:sz w:val="18"/>
                <w:szCs w:val="18"/>
              </w:rPr>
              <w:t>8,30%</w:t>
            </w:r>
          </w:p>
        </w:tc>
        <w:tc>
          <w:tcPr>
            <w:tcW w:w="126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A75862" w:rsidRPr="000435AC" w:rsidRDefault="00A75862" w:rsidP="00C709AB">
            <w:pPr>
              <w:jc w:val="right"/>
              <w:rPr>
                <w:b/>
                <w:bCs/>
                <w:i/>
                <w:iCs/>
                <w:sz w:val="18"/>
                <w:szCs w:val="18"/>
              </w:rPr>
            </w:pPr>
            <w:r w:rsidRPr="000435AC">
              <w:rPr>
                <w:b/>
                <w:bCs/>
                <w:i/>
                <w:iCs/>
                <w:sz w:val="18"/>
                <w:szCs w:val="18"/>
              </w:rPr>
              <w:t>277 488 383</w:t>
            </w:r>
          </w:p>
        </w:tc>
        <w:tc>
          <w:tcPr>
            <w:tcW w:w="107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A75862" w:rsidRPr="000435AC" w:rsidRDefault="00A75862" w:rsidP="00C709AB">
            <w:pPr>
              <w:jc w:val="right"/>
              <w:rPr>
                <w:b/>
                <w:bCs/>
                <w:i/>
                <w:iCs/>
                <w:sz w:val="18"/>
                <w:szCs w:val="18"/>
              </w:rPr>
            </w:pPr>
            <w:r w:rsidRPr="000435AC">
              <w:rPr>
                <w:b/>
                <w:bCs/>
                <w:i/>
                <w:iCs/>
                <w:sz w:val="18"/>
                <w:szCs w:val="18"/>
              </w:rPr>
              <w:t>17,14%</w:t>
            </w:r>
          </w:p>
        </w:tc>
        <w:tc>
          <w:tcPr>
            <w:tcW w:w="120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33C"/>
            <w:noWrap/>
            <w:vAlign w:val="center"/>
          </w:tcPr>
          <w:p w:rsidR="00A75862" w:rsidRPr="000435AC" w:rsidRDefault="00A75862" w:rsidP="00C709AB">
            <w:pPr>
              <w:jc w:val="right"/>
              <w:rPr>
                <w:b/>
                <w:bCs/>
                <w:i/>
                <w:iCs/>
                <w:sz w:val="18"/>
                <w:szCs w:val="18"/>
              </w:rPr>
            </w:pPr>
            <w:r w:rsidRPr="000435AC">
              <w:rPr>
                <w:b/>
                <w:bCs/>
                <w:i/>
                <w:iCs/>
                <w:sz w:val="18"/>
                <w:szCs w:val="18"/>
              </w:rPr>
              <w:t>355 973 198</w:t>
            </w:r>
          </w:p>
        </w:tc>
        <w:tc>
          <w:tcPr>
            <w:tcW w:w="1039"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000000" w:fill="76933C"/>
            <w:noWrap/>
            <w:vAlign w:val="center"/>
          </w:tcPr>
          <w:p w:rsidR="00A75862" w:rsidRPr="000435AC" w:rsidRDefault="00A75862" w:rsidP="00C709AB">
            <w:pPr>
              <w:jc w:val="right"/>
              <w:rPr>
                <w:b/>
                <w:bCs/>
                <w:i/>
                <w:iCs/>
                <w:sz w:val="18"/>
                <w:szCs w:val="18"/>
              </w:rPr>
            </w:pPr>
            <w:r w:rsidRPr="000435AC">
              <w:rPr>
                <w:b/>
                <w:bCs/>
                <w:i/>
                <w:iCs/>
                <w:sz w:val="18"/>
                <w:szCs w:val="18"/>
              </w:rPr>
              <w:t>21,99%</w:t>
            </w:r>
          </w:p>
        </w:tc>
      </w:tr>
    </w:tbl>
    <w:p w:rsidR="000C5269" w:rsidRDefault="00A75862" w:rsidP="008C4750">
      <w:pPr>
        <w:rPr>
          <w:i/>
          <w:color w:val="000000"/>
          <w:sz w:val="18"/>
          <w:szCs w:val="18"/>
        </w:rPr>
      </w:pPr>
      <w:r w:rsidRPr="000435AC">
        <w:rPr>
          <w:i/>
          <w:color w:val="000000"/>
          <w:sz w:val="18"/>
          <w:szCs w:val="18"/>
        </w:rPr>
        <w:t xml:space="preserve">Zdroj MSC2007  ke dni 31.12.2013; kurz CZK/EUR: 27,48; </w:t>
      </w:r>
      <w:r w:rsidR="003F4DB5">
        <w:rPr>
          <w:i/>
          <w:color w:val="000000"/>
          <w:sz w:val="18"/>
          <w:szCs w:val="18"/>
        </w:rPr>
        <w:t>z</w:t>
      </w:r>
      <w:r w:rsidRPr="000435AC">
        <w:rPr>
          <w:i/>
          <w:color w:val="000000"/>
          <w:sz w:val="18"/>
          <w:szCs w:val="18"/>
        </w:rPr>
        <w:t xml:space="preserve">droj financování: </w:t>
      </w:r>
      <w:r w:rsidR="003F4DB5">
        <w:rPr>
          <w:i/>
          <w:color w:val="000000"/>
          <w:sz w:val="18"/>
          <w:szCs w:val="18"/>
        </w:rPr>
        <w:t>p</w:t>
      </w:r>
      <w:r w:rsidRPr="000435AC">
        <w:rPr>
          <w:i/>
          <w:color w:val="000000"/>
          <w:sz w:val="18"/>
          <w:szCs w:val="18"/>
        </w:rPr>
        <w:t xml:space="preserve">odíl EU </w:t>
      </w:r>
    </w:p>
    <w:p w:rsidR="000C5269" w:rsidRDefault="00706017" w:rsidP="008C4750">
      <w:pPr>
        <w:rPr>
          <w:sz w:val="22"/>
          <w:szCs w:val="22"/>
        </w:rPr>
      </w:pPr>
      <w:r w:rsidRPr="009C7F66">
        <w:rPr>
          <w:i/>
          <w:sz w:val="18"/>
          <w:szCs w:val="18"/>
          <w:shd w:val="clear" w:color="auto" w:fill="C2D69B"/>
        </w:rPr>
        <w:t>Cíl Konvergence</w:t>
      </w:r>
      <w:r w:rsidRPr="009C7F66">
        <w:rPr>
          <w:bCs/>
          <w:i/>
          <w:sz w:val="18"/>
          <w:szCs w:val="18"/>
          <w:shd w:val="clear" w:color="auto" w:fill="EAF1DD"/>
        </w:rPr>
        <w:t>; Cíl RKaZ</w:t>
      </w:r>
    </w:p>
    <w:p w:rsidR="0060143E" w:rsidRDefault="0060143E" w:rsidP="0060143E"/>
    <w:p w:rsidR="00D86341" w:rsidRDefault="00D86341" w:rsidP="0060143E"/>
    <w:p w:rsidR="003624E9" w:rsidRDefault="003624E9" w:rsidP="0060143E"/>
    <w:p w:rsidR="000C5269" w:rsidRDefault="00A75862" w:rsidP="008C4750">
      <w:pPr>
        <w:spacing w:after="240"/>
        <w:rPr>
          <w:b/>
          <w:sz w:val="24"/>
          <w:szCs w:val="24"/>
        </w:rPr>
      </w:pPr>
      <w:r>
        <w:rPr>
          <w:b/>
          <w:sz w:val="24"/>
          <w:szCs w:val="24"/>
        </w:rPr>
        <w:t>Informace o vyřazených projektech</w:t>
      </w:r>
    </w:p>
    <w:p w:rsidR="00A75862" w:rsidRDefault="00A75862" w:rsidP="009707A5">
      <w:pPr>
        <w:jc w:val="both"/>
        <w:rPr>
          <w:sz w:val="22"/>
          <w:szCs w:val="22"/>
        </w:rPr>
      </w:pPr>
      <w:r w:rsidRPr="000435AC">
        <w:rPr>
          <w:sz w:val="22"/>
          <w:szCs w:val="22"/>
        </w:rPr>
        <w:t xml:space="preserve">ŘO IOP sleduje statistiky vyřazených projektů podle pozitivních a negativních stavů. Rozlišuje se vyřazení projektu v období do vydání právního aktu (stavy N1.1, N1.2, N2.1, N2.2, N2.3 a N5) </w:t>
      </w:r>
      <w:r w:rsidR="00AB5C5E">
        <w:rPr>
          <w:sz w:val="22"/>
          <w:szCs w:val="22"/>
        </w:rPr>
        <w:br/>
      </w:r>
      <w:r w:rsidRPr="000435AC">
        <w:rPr>
          <w:sz w:val="22"/>
          <w:szCs w:val="22"/>
        </w:rPr>
        <w:t>a v době realizace projektu po vydání právního aktu (stav N7, N8). K vyřazení projektů může dojít na základně rozhodnutí žadatele</w:t>
      </w:r>
      <w:r w:rsidR="00FB04C8">
        <w:rPr>
          <w:sz w:val="22"/>
          <w:szCs w:val="22"/>
        </w:rPr>
        <w:t>,</w:t>
      </w:r>
      <w:r w:rsidRPr="000435AC">
        <w:rPr>
          <w:sz w:val="22"/>
          <w:szCs w:val="22"/>
        </w:rPr>
        <w:t xml:space="preserve"> což odpovídá stavům v IS Monit7+ IOP s označením N5 </w:t>
      </w:r>
      <w:r w:rsidRPr="000435AC">
        <w:rPr>
          <w:iCs/>
          <w:sz w:val="22"/>
          <w:szCs w:val="22"/>
        </w:rPr>
        <w:t>Projektová žádost stažena žadatelem</w:t>
      </w:r>
      <w:r w:rsidRPr="000435AC">
        <w:rPr>
          <w:sz w:val="22"/>
          <w:szCs w:val="22"/>
        </w:rPr>
        <w:t xml:space="preserve"> a N7 </w:t>
      </w:r>
      <w:r w:rsidRPr="000435AC">
        <w:rPr>
          <w:iCs/>
          <w:sz w:val="22"/>
          <w:szCs w:val="22"/>
        </w:rPr>
        <w:t>Projekt nedokončen/stažen</w:t>
      </w:r>
      <w:r w:rsidR="00FB04C8">
        <w:rPr>
          <w:sz w:val="22"/>
          <w:szCs w:val="22"/>
        </w:rPr>
        <w:t>,</w:t>
      </w:r>
      <w:r w:rsidRPr="000435AC">
        <w:rPr>
          <w:sz w:val="22"/>
          <w:szCs w:val="22"/>
        </w:rPr>
        <w:t xml:space="preserve"> nebo na základě rozhodnutí ŘO/ZS (dále zamítnuté projekty).</w:t>
      </w:r>
    </w:p>
    <w:p w:rsidR="00A75862" w:rsidRPr="000435AC" w:rsidRDefault="00A75862" w:rsidP="009707A5">
      <w:pPr>
        <w:jc w:val="both"/>
        <w:rPr>
          <w:sz w:val="22"/>
          <w:szCs w:val="22"/>
        </w:rPr>
      </w:pPr>
    </w:p>
    <w:p w:rsidR="00256D1F" w:rsidRDefault="00A75862" w:rsidP="00AB0221">
      <w:pPr>
        <w:jc w:val="both"/>
        <w:rPr>
          <w:sz w:val="22"/>
          <w:szCs w:val="22"/>
        </w:rPr>
      </w:pPr>
      <w:r w:rsidRPr="002220BF">
        <w:rPr>
          <w:sz w:val="22"/>
          <w:szCs w:val="22"/>
        </w:rPr>
        <w:t>K 31.12.2013</w:t>
      </w:r>
      <w:r w:rsidRPr="000435AC">
        <w:rPr>
          <w:sz w:val="22"/>
          <w:szCs w:val="22"/>
        </w:rPr>
        <w:t xml:space="preserve"> bylo z</w:t>
      </w:r>
      <w:r w:rsidR="00FB04C8">
        <w:rPr>
          <w:sz w:val="22"/>
          <w:szCs w:val="22"/>
        </w:rPr>
        <w:t> </w:t>
      </w:r>
      <w:r w:rsidRPr="000435AC">
        <w:rPr>
          <w:sz w:val="22"/>
          <w:szCs w:val="22"/>
        </w:rPr>
        <w:t>9</w:t>
      </w:r>
      <w:r w:rsidR="00FB04C8">
        <w:rPr>
          <w:sz w:val="22"/>
          <w:szCs w:val="22"/>
        </w:rPr>
        <w:t xml:space="preserve"> </w:t>
      </w:r>
      <w:r w:rsidRPr="000435AC">
        <w:rPr>
          <w:sz w:val="22"/>
          <w:szCs w:val="22"/>
        </w:rPr>
        <w:t>284 předložených projektových žádostí 1</w:t>
      </w:r>
      <w:r w:rsidR="00FB04C8">
        <w:rPr>
          <w:sz w:val="22"/>
          <w:szCs w:val="22"/>
        </w:rPr>
        <w:t xml:space="preserve"> </w:t>
      </w:r>
      <w:r w:rsidRPr="000435AC">
        <w:rPr>
          <w:sz w:val="22"/>
          <w:szCs w:val="22"/>
        </w:rPr>
        <w:t>012 vyřazeno. Ve 297 případech byly žádosti staženy žadatelem, což je 29 % ze všech vyřazených. Nejčastějším důvodem zamítnutí projektů bylo nesplnění podmínek hodnocení ve 274 případech, představujících 27 % všech vyřazených projektů, a 147 projektových žádostí nesplnilo alespoň jedno kritérium přijatelnosti, což je 14,5 %.</w:t>
      </w:r>
    </w:p>
    <w:p w:rsidR="00E8795A" w:rsidRDefault="00E8795A" w:rsidP="00AB0221">
      <w:pPr>
        <w:jc w:val="both"/>
      </w:pPr>
    </w:p>
    <w:p w:rsidR="00DB0AD3" w:rsidRDefault="00A75862" w:rsidP="009026D3">
      <w:pPr>
        <w:spacing w:after="120"/>
        <w:jc w:val="both"/>
        <w:rPr>
          <w:sz w:val="22"/>
          <w:szCs w:val="22"/>
        </w:rPr>
      </w:pPr>
      <w:r w:rsidRPr="000435AC">
        <w:rPr>
          <w:sz w:val="22"/>
          <w:szCs w:val="22"/>
        </w:rPr>
        <w:t>Následující graf zobrazuje počet a procentní podíl vyřazených projektů v jednotlivých fázích administrace.</w:t>
      </w:r>
    </w:p>
    <w:p w:rsidR="00DB0AD3" w:rsidRDefault="00DB0AD3" w:rsidP="00507745">
      <w:pPr>
        <w:pStyle w:val="Graf"/>
        <w:numPr>
          <w:ilvl w:val="0"/>
          <w:numId w:val="101"/>
        </w:numPr>
        <w:ind w:left="426" w:firstLine="0"/>
      </w:pPr>
      <w:r w:rsidRPr="0075699F">
        <w:t>Vyřazené projekty podle jednotlivých stavů</w:t>
      </w:r>
    </w:p>
    <w:p w:rsidR="00A75862" w:rsidRDefault="00062C9F" w:rsidP="00E8795A">
      <w:pPr>
        <w:spacing w:after="120"/>
        <w:jc w:val="center"/>
        <w:rPr>
          <w:b/>
          <w:sz w:val="24"/>
          <w:szCs w:val="24"/>
        </w:rPr>
      </w:pPr>
      <w:r>
        <w:rPr>
          <w:b/>
          <w:noProof/>
          <w:sz w:val="24"/>
          <w:szCs w:val="24"/>
        </w:rPr>
        <w:drawing>
          <wp:inline distT="0" distB="0" distL="0" distR="0" wp14:anchorId="425732FA" wp14:editId="264B6CE0">
            <wp:extent cx="5770800" cy="3171600"/>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0800" cy="3171600"/>
                    </a:xfrm>
                    <a:prstGeom prst="rect">
                      <a:avLst/>
                    </a:prstGeom>
                    <a:noFill/>
                  </pic:spPr>
                </pic:pic>
              </a:graphicData>
            </a:graphic>
          </wp:inline>
        </w:drawing>
      </w:r>
    </w:p>
    <w:tbl>
      <w:tblPr>
        <w:tblW w:w="9089" w:type="dxa"/>
        <w:jc w:val="center"/>
        <w:tblBorders>
          <w:top w:val="single" w:sz="8" w:space="0" w:color="4F6228"/>
          <w:left w:val="single" w:sz="8" w:space="0" w:color="4F6228"/>
          <w:bottom w:val="single" w:sz="8" w:space="0" w:color="4F6228"/>
          <w:right w:val="single" w:sz="8" w:space="0" w:color="4F6228"/>
          <w:insideH w:val="single" w:sz="6" w:space="0" w:color="4F6228"/>
          <w:insideV w:val="single" w:sz="6" w:space="0" w:color="4F6228"/>
        </w:tblBorders>
        <w:tblCellMar>
          <w:left w:w="70" w:type="dxa"/>
          <w:right w:w="70" w:type="dxa"/>
        </w:tblCellMar>
        <w:tblLook w:val="00A0" w:firstRow="1" w:lastRow="0" w:firstColumn="1" w:lastColumn="0" w:noHBand="0" w:noVBand="0"/>
      </w:tblPr>
      <w:tblGrid>
        <w:gridCol w:w="9089"/>
      </w:tblGrid>
      <w:tr w:rsidR="00A75862" w:rsidRPr="00347899" w:rsidTr="00062C9F">
        <w:trPr>
          <w:cantSplit/>
          <w:trHeight w:val="266"/>
          <w:jc w:val="center"/>
        </w:trPr>
        <w:tc>
          <w:tcPr>
            <w:tcW w:w="9089" w:type="dxa"/>
            <w:tcBorders>
              <w:top w:val="single" w:sz="8" w:space="0" w:color="4F6228"/>
              <w:left w:val="single" w:sz="8" w:space="0" w:color="4F6228"/>
              <w:bottom w:val="single" w:sz="6" w:space="0" w:color="4F6228"/>
              <w:right w:val="single" w:sz="8" w:space="0" w:color="4F6228"/>
            </w:tcBorders>
            <w:shd w:val="clear" w:color="000000" w:fill="EAF1DD"/>
            <w:noWrap/>
            <w:vAlign w:val="bottom"/>
          </w:tcPr>
          <w:p w:rsidR="00A75862" w:rsidRPr="00572F27" w:rsidRDefault="00A75862" w:rsidP="00371DDE">
            <w:pPr>
              <w:jc w:val="center"/>
              <w:rPr>
                <w:b/>
                <w:bCs/>
                <w:i/>
                <w:iCs/>
                <w:sz w:val="16"/>
                <w:szCs w:val="16"/>
              </w:rPr>
            </w:pPr>
            <w:r w:rsidRPr="00572F27">
              <w:rPr>
                <w:b/>
                <w:bCs/>
                <w:i/>
                <w:iCs/>
                <w:sz w:val="16"/>
                <w:szCs w:val="16"/>
              </w:rPr>
              <w:t>N1.1 Projektová žádost nesplnila alespoň jedno kritérium přijatelnosti</w:t>
            </w:r>
          </w:p>
        </w:tc>
      </w:tr>
      <w:tr w:rsidR="00A75862" w:rsidRPr="00347899" w:rsidTr="00062C9F">
        <w:trPr>
          <w:cantSplit/>
          <w:trHeight w:val="266"/>
          <w:jc w:val="center"/>
        </w:trPr>
        <w:tc>
          <w:tcPr>
            <w:tcW w:w="9089" w:type="dxa"/>
            <w:tcBorders>
              <w:top w:val="single" w:sz="6" w:space="0" w:color="4F6228"/>
              <w:left w:val="single" w:sz="8" w:space="0" w:color="4F6228"/>
              <w:bottom w:val="single" w:sz="6" w:space="0" w:color="4F6228"/>
              <w:right w:val="single" w:sz="8" w:space="0" w:color="4F6228"/>
            </w:tcBorders>
            <w:shd w:val="clear" w:color="000000" w:fill="C2D69B"/>
            <w:noWrap/>
            <w:vAlign w:val="bottom"/>
          </w:tcPr>
          <w:p w:rsidR="00A75862" w:rsidRPr="00572F27" w:rsidRDefault="00A75862" w:rsidP="00371DDE">
            <w:pPr>
              <w:jc w:val="center"/>
              <w:rPr>
                <w:b/>
                <w:bCs/>
                <w:i/>
                <w:iCs/>
                <w:sz w:val="16"/>
                <w:szCs w:val="16"/>
              </w:rPr>
            </w:pPr>
            <w:r w:rsidRPr="00572F27">
              <w:rPr>
                <w:b/>
                <w:bCs/>
                <w:i/>
                <w:iCs/>
                <w:sz w:val="16"/>
                <w:szCs w:val="16"/>
              </w:rPr>
              <w:t>N1.2 Projektová žádost nesplnila formální náležitosti</w:t>
            </w:r>
          </w:p>
        </w:tc>
      </w:tr>
      <w:tr w:rsidR="00A75862" w:rsidRPr="00347899" w:rsidTr="00062C9F">
        <w:trPr>
          <w:cantSplit/>
          <w:trHeight w:val="266"/>
          <w:jc w:val="center"/>
        </w:trPr>
        <w:tc>
          <w:tcPr>
            <w:tcW w:w="9089" w:type="dxa"/>
            <w:tcBorders>
              <w:top w:val="single" w:sz="6" w:space="0" w:color="4F6228"/>
              <w:left w:val="single" w:sz="8" w:space="0" w:color="4F6228"/>
              <w:bottom w:val="single" w:sz="6" w:space="0" w:color="4F6228"/>
              <w:right w:val="single" w:sz="8" w:space="0" w:color="4F6228"/>
            </w:tcBorders>
            <w:shd w:val="clear" w:color="000000" w:fill="EAF1DD"/>
            <w:noWrap/>
            <w:vAlign w:val="bottom"/>
          </w:tcPr>
          <w:p w:rsidR="00A75862" w:rsidRPr="00572F27" w:rsidRDefault="00A75862" w:rsidP="00371DDE">
            <w:pPr>
              <w:jc w:val="center"/>
              <w:rPr>
                <w:b/>
                <w:bCs/>
                <w:i/>
                <w:iCs/>
                <w:sz w:val="16"/>
                <w:szCs w:val="16"/>
              </w:rPr>
            </w:pPr>
            <w:r w:rsidRPr="00572F27">
              <w:rPr>
                <w:b/>
                <w:bCs/>
                <w:i/>
                <w:iCs/>
                <w:sz w:val="16"/>
                <w:szCs w:val="16"/>
              </w:rPr>
              <w:t>N2.1 Projekt nesplnil podmínky hodnocení</w:t>
            </w:r>
          </w:p>
        </w:tc>
      </w:tr>
      <w:tr w:rsidR="00A75862" w:rsidRPr="00347899" w:rsidTr="00062C9F">
        <w:trPr>
          <w:cantSplit/>
          <w:trHeight w:val="266"/>
          <w:jc w:val="center"/>
        </w:trPr>
        <w:tc>
          <w:tcPr>
            <w:tcW w:w="9089" w:type="dxa"/>
            <w:tcBorders>
              <w:top w:val="single" w:sz="6" w:space="0" w:color="4F6228"/>
              <w:left w:val="single" w:sz="8" w:space="0" w:color="4F6228"/>
              <w:bottom w:val="single" w:sz="6" w:space="0" w:color="4F6228"/>
              <w:right w:val="single" w:sz="8" w:space="0" w:color="4F6228"/>
            </w:tcBorders>
            <w:shd w:val="clear" w:color="000000" w:fill="C2D69B"/>
            <w:noWrap/>
            <w:vAlign w:val="bottom"/>
          </w:tcPr>
          <w:p w:rsidR="00A75862" w:rsidRPr="00572F27" w:rsidRDefault="00A75862" w:rsidP="00371DDE">
            <w:pPr>
              <w:jc w:val="center"/>
              <w:rPr>
                <w:b/>
                <w:bCs/>
                <w:i/>
                <w:iCs/>
                <w:sz w:val="16"/>
                <w:szCs w:val="16"/>
              </w:rPr>
            </w:pPr>
            <w:r w:rsidRPr="00572F27">
              <w:rPr>
                <w:b/>
                <w:bCs/>
                <w:i/>
                <w:iCs/>
                <w:sz w:val="16"/>
                <w:szCs w:val="16"/>
              </w:rPr>
              <w:t>N2.2 Odeslán dopis o vyřazení projektové žádosti na základě ex-ante kontroly</w:t>
            </w:r>
          </w:p>
        </w:tc>
      </w:tr>
      <w:tr w:rsidR="00A75862" w:rsidRPr="00347899" w:rsidTr="00062C9F">
        <w:trPr>
          <w:cantSplit/>
          <w:trHeight w:val="266"/>
          <w:jc w:val="center"/>
        </w:trPr>
        <w:tc>
          <w:tcPr>
            <w:tcW w:w="9089" w:type="dxa"/>
            <w:tcBorders>
              <w:top w:val="single" w:sz="6" w:space="0" w:color="4F6228"/>
              <w:left w:val="single" w:sz="8" w:space="0" w:color="4F6228"/>
              <w:bottom w:val="single" w:sz="6" w:space="0" w:color="4F6228"/>
              <w:right w:val="single" w:sz="8" w:space="0" w:color="4F6228"/>
            </w:tcBorders>
            <w:shd w:val="clear" w:color="000000" w:fill="EAF1DD"/>
            <w:noWrap/>
            <w:vAlign w:val="bottom"/>
          </w:tcPr>
          <w:p w:rsidR="00A75862" w:rsidRPr="00572F27" w:rsidRDefault="00A75862" w:rsidP="00371DDE">
            <w:pPr>
              <w:jc w:val="center"/>
              <w:rPr>
                <w:b/>
                <w:bCs/>
                <w:i/>
                <w:iCs/>
                <w:sz w:val="16"/>
                <w:szCs w:val="16"/>
              </w:rPr>
            </w:pPr>
            <w:r w:rsidRPr="00572F27">
              <w:rPr>
                <w:b/>
                <w:bCs/>
                <w:i/>
                <w:iCs/>
                <w:sz w:val="16"/>
                <w:szCs w:val="16"/>
              </w:rPr>
              <w:t>N2.3 Projekt nedoporučen k financování výběrovou komisí</w:t>
            </w:r>
          </w:p>
        </w:tc>
      </w:tr>
      <w:tr w:rsidR="00A75862" w:rsidRPr="00347899" w:rsidTr="00062C9F">
        <w:trPr>
          <w:cantSplit/>
          <w:trHeight w:val="266"/>
          <w:jc w:val="center"/>
        </w:trPr>
        <w:tc>
          <w:tcPr>
            <w:tcW w:w="9089" w:type="dxa"/>
            <w:tcBorders>
              <w:top w:val="single" w:sz="6" w:space="0" w:color="4F6228"/>
              <w:left w:val="single" w:sz="8" w:space="0" w:color="4F6228"/>
              <w:bottom w:val="single" w:sz="6" w:space="0" w:color="4F6228"/>
              <w:right w:val="single" w:sz="8" w:space="0" w:color="4F6228"/>
            </w:tcBorders>
            <w:shd w:val="clear" w:color="000000" w:fill="C2D69B"/>
            <w:noWrap/>
            <w:vAlign w:val="bottom"/>
          </w:tcPr>
          <w:p w:rsidR="00A75862" w:rsidRPr="00572F27" w:rsidRDefault="00A75862" w:rsidP="00371DDE">
            <w:pPr>
              <w:jc w:val="center"/>
              <w:rPr>
                <w:b/>
                <w:bCs/>
                <w:i/>
                <w:iCs/>
                <w:sz w:val="16"/>
                <w:szCs w:val="16"/>
              </w:rPr>
            </w:pPr>
            <w:r w:rsidRPr="00572F27">
              <w:rPr>
                <w:b/>
                <w:bCs/>
                <w:i/>
                <w:iCs/>
                <w:sz w:val="16"/>
                <w:szCs w:val="16"/>
              </w:rPr>
              <w:t>N4.1 Vydání rozhodnutí o poskytnutí dotace/stanovení výdajů zamítnuto</w:t>
            </w:r>
          </w:p>
        </w:tc>
      </w:tr>
      <w:tr w:rsidR="00A75862" w:rsidRPr="00347899" w:rsidTr="00062C9F">
        <w:trPr>
          <w:cantSplit/>
          <w:trHeight w:val="266"/>
          <w:jc w:val="center"/>
        </w:trPr>
        <w:tc>
          <w:tcPr>
            <w:tcW w:w="9089" w:type="dxa"/>
            <w:tcBorders>
              <w:top w:val="single" w:sz="6" w:space="0" w:color="4F6228"/>
              <w:left w:val="single" w:sz="8" w:space="0" w:color="4F6228"/>
              <w:bottom w:val="single" w:sz="6" w:space="0" w:color="4F6228"/>
              <w:right w:val="single" w:sz="8" w:space="0" w:color="4F6228"/>
            </w:tcBorders>
            <w:shd w:val="clear" w:color="000000" w:fill="EAF1DD"/>
            <w:noWrap/>
            <w:vAlign w:val="bottom"/>
          </w:tcPr>
          <w:p w:rsidR="00A75862" w:rsidRPr="00572F27" w:rsidRDefault="00A75862" w:rsidP="00371DDE">
            <w:pPr>
              <w:jc w:val="center"/>
              <w:rPr>
                <w:b/>
                <w:bCs/>
                <w:i/>
                <w:iCs/>
                <w:sz w:val="16"/>
                <w:szCs w:val="16"/>
              </w:rPr>
            </w:pPr>
            <w:r w:rsidRPr="00572F27">
              <w:rPr>
                <w:b/>
                <w:bCs/>
                <w:i/>
                <w:iCs/>
                <w:sz w:val="16"/>
                <w:szCs w:val="16"/>
              </w:rPr>
              <w:t>N5 Projektová žádost stažena žadatelem</w:t>
            </w:r>
          </w:p>
        </w:tc>
      </w:tr>
      <w:tr w:rsidR="00A75862" w:rsidRPr="00347899" w:rsidTr="00062C9F">
        <w:trPr>
          <w:cantSplit/>
          <w:trHeight w:val="266"/>
          <w:jc w:val="center"/>
        </w:trPr>
        <w:tc>
          <w:tcPr>
            <w:tcW w:w="9089" w:type="dxa"/>
            <w:tcBorders>
              <w:top w:val="single" w:sz="6" w:space="0" w:color="4F6228"/>
              <w:left w:val="single" w:sz="8" w:space="0" w:color="4F6228"/>
              <w:bottom w:val="single" w:sz="6" w:space="0" w:color="4F6228"/>
              <w:right w:val="single" w:sz="8" w:space="0" w:color="4F6228"/>
            </w:tcBorders>
            <w:shd w:val="clear" w:color="000000" w:fill="C2D69B"/>
            <w:noWrap/>
            <w:vAlign w:val="bottom"/>
          </w:tcPr>
          <w:p w:rsidR="00A75862" w:rsidRPr="00572F27" w:rsidRDefault="00A75862" w:rsidP="00371DDE">
            <w:pPr>
              <w:jc w:val="center"/>
              <w:rPr>
                <w:b/>
                <w:bCs/>
                <w:i/>
                <w:iCs/>
                <w:sz w:val="16"/>
                <w:szCs w:val="16"/>
              </w:rPr>
            </w:pPr>
            <w:r w:rsidRPr="00572F27">
              <w:rPr>
                <w:b/>
                <w:bCs/>
                <w:i/>
                <w:iCs/>
                <w:sz w:val="16"/>
                <w:szCs w:val="16"/>
              </w:rPr>
              <w:t>N7 Projekt nedokončen/stažen</w:t>
            </w:r>
          </w:p>
        </w:tc>
      </w:tr>
      <w:tr w:rsidR="00A75862" w:rsidRPr="00347899" w:rsidTr="00062C9F">
        <w:trPr>
          <w:cantSplit/>
          <w:trHeight w:val="266"/>
          <w:jc w:val="center"/>
        </w:trPr>
        <w:tc>
          <w:tcPr>
            <w:tcW w:w="9089" w:type="dxa"/>
            <w:tcBorders>
              <w:top w:val="single" w:sz="6" w:space="0" w:color="4F6228"/>
              <w:left w:val="single" w:sz="8" w:space="0" w:color="4F6228"/>
              <w:bottom w:val="single" w:sz="8" w:space="0" w:color="4F6228"/>
              <w:right w:val="single" w:sz="8" w:space="0" w:color="4F6228"/>
            </w:tcBorders>
            <w:shd w:val="clear" w:color="000000" w:fill="EAF1DD"/>
            <w:noWrap/>
            <w:vAlign w:val="bottom"/>
          </w:tcPr>
          <w:p w:rsidR="00A75862" w:rsidRPr="00572F27" w:rsidRDefault="00A75862" w:rsidP="00371DDE">
            <w:pPr>
              <w:jc w:val="center"/>
              <w:rPr>
                <w:b/>
                <w:bCs/>
                <w:i/>
                <w:iCs/>
                <w:sz w:val="16"/>
                <w:szCs w:val="16"/>
              </w:rPr>
            </w:pPr>
            <w:r w:rsidRPr="00572F27">
              <w:rPr>
                <w:b/>
                <w:bCs/>
                <w:i/>
                <w:iCs/>
                <w:sz w:val="16"/>
                <w:szCs w:val="16"/>
              </w:rPr>
              <w:t>N8 Smlouva ukončena ze strany ŘO/ZS</w:t>
            </w:r>
          </w:p>
        </w:tc>
      </w:tr>
    </w:tbl>
    <w:p w:rsidR="00A75862" w:rsidRDefault="00362991" w:rsidP="00A53A8A">
      <w:pPr>
        <w:rPr>
          <w:i/>
          <w:sz w:val="18"/>
          <w:szCs w:val="18"/>
        </w:rPr>
      </w:pPr>
      <w:r>
        <w:rPr>
          <w:i/>
          <w:sz w:val="18"/>
          <w:szCs w:val="18"/>
        </w:rPr>
        <w:t xml:space="preserve">            </w:t>
      </w:r>
      <w:r w:rsidR="00B70B77" w:rsidRPr="008C4750">
        <w:rPr>
          <w:i/>
          <w:sz w:val="18"/>
          <w:szCs w:val="18"/>
        </w:rPr>
        <w:t>Zdroj: IS Monit7+ IOP k 2.1.2014</w:t>
      </w:r>
    </w:p>
    <w:p w:rsidR="00371DDE" w:rsidRDefault="00371DDE" w:rsidP="00A53A8A">
      <w:pPr>
        <w:rPr>
          <w:b/>
          <w:sz w:val="24"/>
          <w:szCs w:val="24"/>
        </w:rPr>
      </w:pPr>
    </w:p>
    <w:p w:rsidR="00DB0AD3" w:rsidRPr="00507745" w:rsidRDefault="00DB0AD3" w:rsidP="00507745">
      <w:pPr>
        <w:pStyle w:val="Graf"/>
        <w:numPr>
          <w:ilvl w:val="0"/>
          <w:numId w:val="101"/>
        </w:numPr>
        <w:ind w:left="426" w:firstLine="0"/>
      </w:pPr>
      <w:r w:rsidRPr="0075699F">
        <w:t>Podíl vyřazených projektů podle oblastí intervence</w:t>
      </w:r>
    </w:p>
    <w:p w:rsidR="00A75862" w:rsidRDefault="009B6D7C" w:rsidP="00AB0221">
      <w:pPr>
        <w:jc w:val="center"/>
        <w:rPr>
          <w:b/>
          <w:sz w:val="24"/>
          <w:szCs w:val="24"/>
        </w:rPr>
      </w:pPr>
      <w:r>
        <w:rPr>
          <w:b/>
          <w:noProof/>
          <w:sz w:val="24"/>
          <w:szCs w:val="24"/>
        </w:rPr>
        <w:drawing>
          <wp:inline distT="0" distB="0" distL="0" distR="0" wp14:anchorId="4E281CF3" wp14:editId="73EB6E9D">
            <wp:extent cx="5770800" cy="3027600"/>
            <wp:effectExtent l="0" t="0" r="0" b="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0800" cy="3027600"/>
                    </a:xfrm>
                    <a:prstGeom prst="rect">
                      <a:avLst/>
                    </a:prstGeom>
                    <a:noFill/>
                  </pic:spPr>
                </pic:pic>
              </a:graphicData>
            </a:graphic>
          </wp:inline>
        </w:drawing>
      </w:r>
    </w:p>
    <w:p w:rsidR="00A75862" w:rsidRPr="009026D3" w:rsidRDefault="00AB0221" w:rsidP="00AB0221">
      <w:pPr>
        <w:rPr>
          <w:i/>
          <w:sz w:val="18"/>
          <w:szCs w:val="18"/>
        </w:rPr>
      </w:pPr>
      <w:r>
        <w:rPr>
          <w:i/>
          <w:sz w:val="18"/>
          <w:szCs w:val="18"/>
        </w:rPr>
        <w:t xml:space="preserve">        </w:t>
      </w:r>
      <w:r w:rsidR="00362991">
        <w:rPr>
          <w:i/>
          <w:sz w:val="18"/>
          <w:szCs w:val="18"/>
        </w:rPr>
        <w:t xml:space="preserve">  </w:t>
      </w:r>
      <w:r>
        <w:rPr>
          <w:i/>
          <w:sz w:val="18"/>
          <w:szCs w:val="18"/>
        </w:rPr>
        <w:t xml:space="preserve"> </w:t>
      </w:r>
      <w:r w:rsidR="00A75862" w:rsidRPr="009026D3">
        <w:rPr>
          <w:i/>
          <w:sz w:val="18"/>
          <w:szCs w:val="18"/>
        </w:rPr>
        <w:t>Zdroj: IS Monit7+ IOP k 2.1.2014</w:t>
      </w:r>
    </w:p>
    <w:p w:rsidR="00A75862" w:rsidRDefault="00A75862" w:rsidP="00A53A8A">
      <w:pPr>
        <w:rPr>
          <w:b/>
          <w:sz w:val="24"/>
          <w:szCs w:val="24"/>
        </w:rPr>
      </w:pPr>
    </w:p>
    <w:p w:rsidR="00A75862" w:rsidRDefault="00A75862" w:rsidP="004E754D">
      <w:pPr>
        <w:jc w:val="both"/>
        <w:rPr>
          <w:sz w:val="22"/>
          <w:szCs w:val="22"/>
        </w:rPr>
      </w:pPr>
      <w:r w:rsidRPr="00C61147">
        <w:rPr>
          <w:sz w:val="22"/>
          <w:szCs w:val="22"/>
        </w:rPr>
        <w:t xml:space="preserve">Vysoký podíl vyřazených projektů </w:t>
      </w:r>
      <w:r w:rsidRPr="00C61147">
        <w:rPr>
          <w:b/>
          <w:sz w:val="22"/>
          <w:szCs w:val="22"/>
        </w:rPr>
        <w:t xml:space="preserve">v oblasti intervence 3.1 </w:t>
      </w:r>
      <w:r w:rsidRPr="00C61147">
        <w:rPr>
          <w:sz w:val="22"/>
          <w:szCs w:val="22"/>
        </w:rPr>
        <w:t xml:space="preserve">je částečně dán vývojem v minulých letech, kdy byl podíl vyřazených projektů v této </w:t>
      </w:r>
      <w:r w:rsidR="00FB540A">
        <w:rPr>
          <w:sz w:val="22"/>
          <w:szCs w:val="22"/>
        </w:rPr>
        <w:t>OI</w:t>
      </w:r>
      <w:r w:rsidRPr="00C61147">
        <w:rPr>
          <w:sz w:val="22"/>
          <w:szCs w:val="22"/>
        </w:rPr>
        <w:t xml:space="preserve"> vždy nejvyšší. I v roce 2013 došlo k</w:t>
      </w:r>
      <w:r w:rsidR="00FD72E1">
        <w:rPr>
          <w:sz w:val="22"/>
          <w:szCs w:val="22"/>
        </w:rPr>
        <w:t> </w:t>
      </w:r>
      <w:r w:rsidRPr="00C61147">
        <w:rPr>
          <w:sz w:val="22"/>
          <w:szCs w:val="22"/>
        </w:rPr>
        <w:t>navýšení</w:t>
      </w:r>
      <w:r w:rsidR="00FD72E1">
        <w:rPr>
          <w:sz w:val="22"/>
          <w:szCs w:val="22"/>
        </w:rPr>
        <w:t xml:space="preserve"> podílu vyřazených projektů - z </w:t>
      </w:r>
      <w:r w:rsidRPr="00C61147">
        <w:rPr>
          <w:sz w:val="22"/>
          <w:szCs w:val="22"/>
        </w:rPr>
        <w:t>55,2 %</w:t>
      </w:r>
      <w:r w:rsidR="00FD72E1">
        <w:rPr>
          <w:sz w:val="22"/>
          <w:szCs w:val="22"/>
        </w:rPr>
        <w:t xml:space="preserve"> v roce 2012</w:t>
      </w:r>
      <w:r w:rsidR="00B70B77">
        <w:rPr>
          <w:sz w:val="22"/>
          <w:szCs w:val="22"/>
        </w:rPr>
        <w:t xml:space="preserve"> </w:t>
      </w:r>
      <w:r w:rsidRPr="00C61147">
        <w:rPr>
          <w:sz w:val="22"/>
          <w:szCs w:val="22"/>
        </w:rPr>
        <w:t>na 60,1</w:t>
      </w:r>
      <w:r w:rsidR="00EA0215">
        <w:rPr>
          <w:sz w:val="22"/>
          <w:szCs w:val="22"/>
        </w:rPr>
        <w:t xml:space="preserve"> </w:t>
      </w:r>
      <w:r w:rsidRPr="00C61147">
        <w:rPr>
          <w:sz w:val="22"/>
          <w:szCs w:val="22"/>
        </w:rPr>
        <w:t xml:space="preserve">%. V roce 2013 bylo vyřazeno </w:t>
      </w:r>
      <w:r w:rsidR="003963AA">
        <w:rPr>
          <w:sz w:val="22"/>
          <w:szCs w:val="22"/>
        </w:rPr>
        <w:br/>
      </w:r>
      <w:r w:rsidRPr="00C61147">
        <w:rPr>
          <w:sz w:val="22"/>
          <w:szCs w:val="22"/>
        </w:rPr>
        <w:t xml:space="preserve">73 projektových žádostí, nejčastěji z důvodu nesplnění podmínek hodnocení (ve 43 případech) </w:t>
      </w:r>
      <w:r w:rsidR="003963AA">
        <w:rPr>
          <w:sz w:val="22"/>
          <w:szCs w:val="22"/>
        </w:rPr>
        <w:br/>
      </w:r>
      <w:r w:rsidRPr="00C61147">
        <w:rPr>
          <w:sz w:val="22"/>
          <w:szCs w:val="22"/>
        </w:rPr>
        <w:t xml:space="preserve">a dalších 12 žadatelů svou žádost stáhlo. </w:t>
      </w:r>
    </w:p>
    <w:p w:rsidR="00A75862" w:rsidRPr="00C61147" w:rsidRDefault="00A75862" w:rsidP="004E754D">
      <w:pPr>
        <w:jc w:val="both"/>
        <w:rPr>
          <w:sz w:val="22"/>
          <w:szCs w:val="22"/>
        </w:rPr>
      </w:pPr>
    </w:p>
    <w:p w:rsidR="00A75862" w:rsidRPr="00C61147" w:rsidRDefault="00A75862" w:rsidP="004E754D">
      <w:pPr>
        <w:jc w:val="both"/>
        <w:rPr>
          <w:sz w:val="22"/>
          <w:szCs w:val="22"/>
        </w:rPr>
      </w:pPr>
      <w:r w:rsidRPr="00C61147">
        <w:rPr>
          <w:sz w:val="22"/>
          <w:szCs w:val="22"/>
        </w:rPr>
        <w:t>V </w:t>
      </w:r>
      <w:r w:rsidRPr="00C61147">
        <w:rPr>
          <w:b/>
          <w:sz w:val="22"/>
          <w:szCs w:val="22"/>
        </w:rPr>
        <w:t>oblasti intervence 4.1</w:t>
      </w:r>
      <w:r w:rsidRPr="00C61147">
        <w:rPr>
          <w:sz w:val="22"/>
          <w:szCs w:val="22"/>
        </w:rPr>
        <w:t xml:space="preserve"> je dlouhodobě vysoký podíl vyřazených projektů a oproti roku 2012 (64,5 %) v roce 2013 mírně klesl na 61,1 %. Z</w:t>
      </w:r>
      <w:r w:rsidR="00FB04C8">
        <w:rPr>
          <w:sz w:val="22"/>
          <w:szCs w:val="22"/>
        </w:rPr>
        <w:t>e</w:t>
      </w:r>
      <w:r w:rsidRPr="00C61147">
        <w:rPr>
          <w:sz w:val="22"/>
          <w:szCs w:val="22"/>
        </w:rPr>
        <w:t> 110 vyřazených projektových žádostí bylo v roce 2013 vyřazeno 12. V 8 případech projekt nesplnil podmínky hodnocení.</w:t>
      </w:r>
    </w:p>
    <w:p w:rsidR="00A75862" w:rsidRPr="004D405F" w:rsidRDefault="00A75862" w:rsidP="004E754D">
      <w:pPr>
        <w:jc w:val="both"/>
      </w:pPr>
    </w:p>
    <w:p w:rsidR="00A75862" w:rsidRDefault="00A75862" w:rsidP="004E754D">
      <w:pPr>
        <w:jc w:val="both"/>
        <w:rPr>
          <w:sz w:val="22"/>
          <w:szCs w:val="22"/>
        </w:rPr>
      </w:pPr>
      <w:r w:rsidRPr="00C61147">
        <w:rPr>
          <w:sz w:val="22"/>
          <w:szCs w:val="22"/>
        </w:rPr>
        <w:t xml:space="preserve">V </w:t>
      </w:r>
      <w:r w:rsidRPr="00C61147">
        <w:rPr>
          <w:b/>
          <w:sz w:val="22"/>
          <w:szCs w:val="22"/>
        </w:rPr>
        <w:t>oblasti intervence 5.1</w:t>
      </w:r>
      <w:r w:rsidRPr="00C61147">
        <w:rPr>
          <w:sz w:val="22"/>
          <w:szCs w:val="22"/>
        </w:rPr>
        <w:t xml:space="preserve"> je třetí nejvyšší podíl vyřazených projektů. Důvodem byl nejčastěji nesoulad s podmínkami výzvy, ve více než polovině případů nesplnění kritérií přijatelnosti. V roce 2013 </w:t>
      </w:r>
      <w:r w:rsidR="00FB04C8">
        <w:rPr>
          <w:sz w:val="22"/>
          <w:szCs w:val="22"/>
        </w:rPr>
        <w:t>nebyly hodnoceny nové projekty a žádný příjemce neodstoupil</w:t>
      </w:r>
      <w:r w:rsidRPr="00C61147">
        <w:rPr>
          <w:sz w:val="22"/>
          <w:szCs w:val="22"/>
        </w:rPr>
        <w:t>.</w:t>
      </w:r>
    </w:p>
    <w:p w:rsidR="00A75862" w:rsidRPr="00C61147" w:rsidRDefault="00A75862" w:rsidP="004E754D">
      <w:pPr>
        <w:jc w:val="both"/>
        <w:rPr>
          <w:sz w:val="22"/>
          <w:szCs w:val="22"/>
          <w:highlight w:val="yellow"/>
        </w:rPr>
      </w:pPr>
    </w:p>
    <w:p w:rsidR="00A75862" w:rsidRPr="00C61147" w:rsidRDefault="00A75862" w:rsidP="004E754D">
      <w:pPr>
        <w:jc w:val="both"/>
        <w:rPr>
          <w:sz w:val="22"/>
          <w:szCs w:val="22"/>
        </w:rPr>
      </w:pPr>
      <w:r w:rsidRPr="00C61147">
        <w:rPr>
          <w:sz w:val="22"/>
          <w:szCs w:val="22"/>
        </w:rPr>
        <w:t>Bližší informace o vyřazování projektů jsou uvedeny v kapitole 3 u jednotlivých oblastí intervence.</w:t>
      </w:r>
    </w:p>
    <w:p w:rsidR="00A75862" w:rsidRDefault="00A75862" w:rsidP="006A4960"/>
    <w:p w:rsidR="006A4960" w:rsidRDefault="006A4960" w:rsidP="006A4960"/>
    <w:p w:rsidR="00062C9F" w:rsidRDefault="00062C9F" w:rsidP="006A4960"/>
    <w:p w:rsidR="00A75862" w:rsidRPr="00642923" w:rsidRDefault="00A75862" w:rsidP="00642923">
      <w:pPr>
        <w:rPr>
          <w:b/>
          <w:color w:val="FF0000"/>
          <w:sz w:val="22"/>
          <w:szCs w:val="22"/>
        </w:rPr>
      </w:pPr>
      <w:r w:rsidRPr="00642923">
        <w:rPr>
          <w:b/>
          <w:sz w:val="22"/>
          <w:szCs w:val="22"/>
        </w:rPr>
        <w:t xml:space="preserve">Horizontální témata  </w:t>
      </w:r>
    </w:p>
    <w:p w:rsidR="00A75862" w:rsidRDefault="00A75862" w:rsidP="006307F4">
      <w:pPr>
        <w:rPr>
          <w:b/>
          <w:sz w:val="22"/>
          <w:szCs w:val="22"/>
        </w:rPr>
      </w:pPr>
    </w:p>
    <w:p w:rsidR="00A75862" w:rsidRDefault="00A75862" w:rsidP="006307F4">
      <w:pPr>
        <w:jc w:val="both"/>
        <w:rPr>
          <w:sz w:val="22"/>
          <w:szCs w:val="22"/>
        </w:rPr>
      </w:pPr>
      <w:r w:rsidRPr="00AC1682">
        <w:rPr>
          <w:sz w:val="22"/>
          <w:szCs w:val="22"/>
        </w:rPr>
        <w:t>V souladu s obecným nařízením a SOZS jsou pro období 2007-2013 definována dvě základní</w:t>
      </w:r>
      <w:r>
        <w:rPr>
          <w:sz w:val="22"/>
          <w:szCs w:val="22"/>
        </w:rPr>
        <w:t xml:space="preserve"> horizontální témata promítnutá do</w:t>
      </w:r>
      <w:r w:rsidRPr="00AC1682">
        <w:rPr>
          <w:sz w:val="22"/>
          <w:szCs w:val="22"/>
        </w:rPr>
        <w:t xml:space="preserve"> strategie IOP a implementace programu:</w:t>
      </w:r>
    </w:p>
    <w:p w:rsidR="00FB04C8" w:rsidRPr="00AC1682" w:rsidRDefault="00FB04C8" w:rsidP="006307F4">
      <w:pPr>
        <w:jc w:val="both"/>
        <w:rPr>
          <w:sz w:val="22"/>
          <w:szCs w:val="22"/>
        </w:rPr>
      </w:pPr>
    </w:p>
    <w:p w:rsidR="00A75862" w:rsidRPr="00AC1682" w:rsidRDefault="00A75862" w:rsidP="008A2F8B">
      <w:pPr>
        <w:numPr>
          <w:ilvl w:val="0"/>
          <w:numId w:val="30"/>
        </w:numPr>
        <w:jc w:val="both"/>
        <w:rPr>
          <w:sz w:val="22"/>
          <w:szCs w:val="22"/>
        </w:rPr>
      </w:pPr>
      <w:r w:rsidRPr="00AC1682">
        <w:rPr>
          <w:sz w:val="22"/>
          <w:szCs w:val="22"/>
        </w:rPr>
        <w:t>rovné příležitosti (čl. 16 – Rovné příležitosti mužů a žen a zákaz diskriminace)</w:t>
      </w:r>
      <w:r>
        <w:rPr>
          <w:sz w:val="22"/>
          <w:szCs w:val="22"/>
        </w:rPr>
        <w:t>,</w:t>
      </w:r>
    </w:p>
    <w:p w:rsidR="00A75862" w:rsidRPr="00AC1682" w:rsidRDefault="00A75862" w:rsidP="008A2F8B">
      <w:pPr>
        <w:numPr>
          <w:ilvl w:val="0"/>
          <w:numId w:val="30"/>
        </w:numPr>
        <w:jc w:val="both"/>
        <w:rPr>
          <w:sz w:val="22"/>
          <w:szCs w:val="22"/>
        </w:rPr>
      </w:pPr>
      <w:r w:rsidRPr="00AC1682">
        <w:rPr>
          <w:sz w:val="22"/>
          <w:szCs w:val="22"/>
        </w:rPr>
        <w:t>udržitelný rozvoj (čl. 17 – Udržitelný rozvoj)</w:t>
      </w:r>
      <w:r>
        <w:rPr>
          <w:sz w:val="22"/>
          <w:szCs w:val="22"/>
        </w:rPr>
        <w:t>.</w:t>
      </w:r>
    </w:p>
    <w:p w:rsidR="00A75862" w:rsidRPr="00AC1682" w:rsidRDefault="00A75862" w:rsidP="006307F4">
      <w:pPr>
        <w:jc w:val="both"/>
        <w:rPr>
          <w:sz w:val="22"/>
          <w:szCs w:val="22"/>
        </w:rPr>
      </w:pPr>
    </w:p>
    <w:p w:rsidR="00587D05" w:rsidRDefault="00587D05" w:rsidP="006307F4">
      <w:pPr>
        <w:rPr>
          <w:b/>
          <w:i/>
          <w:sz w:val="22"/>
          <w:szCs w:val="22"/>
        </w:rPr>
      </w:pPr>
    </w:p>
    <w:p w:rsidR="00A75862" w:rsidRDefault="00A75862" w:rsidP="006307F4">
      <w:pPr>
        <w:rPr>
          <w:b/>
          <w:i/>
          <w:sz w:val="22"/>
          <w:szCs w:val="22"/>
        </w:rPr>
      </w:pPr>
      <w:r w:rsidRPr="00502C79">
        <w:rPr>
          <w:b/>
          <w:i/>
          <w:sz w:val="22"/>
          <w:szCs w:val="22"/>
        </w:rPr>
        <w:t>Rovné příležitosti</w:t>
      </w:r>
    </w:p>
    <w:p w:rsidR="00A75862" w:rsidRDefault="00A75862" w:rsidP="006307F4">
      <w:pPr>
        <w:rPr>
          <w:b/>
          <w:i/>
          <w:sz w:val="22"/>
          <w:szCs w:val="22"/>
        </w:rPr>
      </w:pPr>
    </w:p>
    <w:p w:rsidR="00A75862" w:rsidRDefault="00A75862" w:rsidP="00147730">
      <w:pPr>
        <w:jc w:val="both"/>
        <w:rPr>
          <w:sz w:val="22"/>
          <w:szCs w:val="22"/>
        </w:rPr>
      </w:pPr>
      <w:r>
        <w:rPr>
          <w:sz w:val="22"/>
          <w:szCs w:val="22"/>
        </w:rPr>
        <w:t xml:space="preserve">IOP v souladu s čl. 16 obecného nařízení a v závislosti na charakteru podporované oblasti zajišťuje podporu </w:t>
      </w:r>
      <w:r>
        <w:rPr>
          <w:b/>
          <w:sz w:val="22"/>
          <w:szCs w:val="22"/>
        </w:rPr>
        <w:t>rovnosti žen a mužů</w:t>
      </w:r>
      <w:r>
        <w:rPr>
          <w:sz w:val="22"/>
          <w:szCs w:val="22"/>
        </w:rPr>
        <w:t xml:space="preserve"> a začlenění rovnosti pohlaví během jednotlivých fází poskytování pomoci. Současně je zohledňována rovnost příležitostí z hlediska rasového a etnického původu, zdravotního postižení, věku, náboženského a světového názoru nebo sexuální orientace. </w:t>
      </w:r>
    </w:p>
    <w:p w:rsidR="00A75862" w:rsidRDefault="00A75862" w:rsidP="00147730">
      <w:pPr>
        <w:jc w:val="both"/>
        <w:rPr>
          <w:sz w:val="22"/>
          <w:szCs w:val="22"/>
        </w:rPr>
      </w:pPr>
    </w:p>
    <w:p w:rsidR="00A75862" w:rsidRDefault="00A75862" w:rsidP="00147730">
      <w:pPr>
        <w:jc w:val="both"/>
        <w:rPr>
          <w:sz w:val="22"/>
          <w:szCs w:val="22"/>
        </w:rPr>
      </w:pPr>
      <w:r>
        <w:rPr>
          <w:sz w:val="22"/>
          <w:szCs w:val="22"/>
        </w:rPr>
        <w:t>Pozornost je věnována genderové problematice; při programování, monitorování a evaluaci je brán zřetel na příspěvek k rovnému zacházení a na podporu žen, aby mohly profitovat z prostředků SF stejnou měrou jako muži.</w:t>
      </w:r>
    </w:p>
    <w:p w:rsidR="006A4960" w:rsidRDefault="006A4960" w:rsidP="00147730">
      <w:pPr>
        <w:jc w:val="both"/>
        <w:rPr>
          <w:sz w:val="22"/>
          <w:szCs w:val="22"/>
        </w:rPr>
      </w:pPr>
    </w:p>
    <w:p w:rsidR="00A75862" w:rsidRDefault="00A75862" w:rsidP="00A53A8A">
      <w:pPr>
        <w:jc w:val="both"/>
        <w:rPr>
          <w:bCs/>
          <w:color w:val="000000"/>
          <w:sz w:val="22"/>
          <w:szCs w:val="22"/>
        </w:rPr>
      </w:pPr>
    </w:p>
    <w:p w:rsidR="000C5269" w:rsidRPr="00F95266" w:rsidRDefault="00A75862" w:rsidP="00640472">
      <w:pPr>
        <w:pStyle w:val="tabulka"/>
        <w:numPr>
          <w:ilvl w:val="0"/>
          <w:numId w:val="4"/>
        </w:numPr>
        <w:ind w:left="426"/>
        <w:jc w:val="center"/>
      </w:pPr>
      <w:r w:rsidRPr="009026D3">
        <w:t>Rovné příležitosti</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9026D3">
        <w:trPr>
          <w:trHeight w:val="270"/>
        </w:trPr>
        <w:tc>
          <w:tcPr>
            <w:tcW w:w="52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Sledování horizontálních témat</w:t>
            </w:r>
          </w:p>
        </w:tc>
        <w:tc>
          <w:tcPr>
            <w:tcW w:w="1920" w:type="dxa"/>
            <w:shd w:val="clear" w:color="000000" w:fill="76933C"/>
            <w:vAlign w:val="center"/>
          </w:tcPr>
          <w:p w:rsidR="00A75862" w:rsidRPr="006307F4" w:rsidRDefault="00A75862" w:rsidP="006307F4">
            <w:pPr>
              <w:jc w:val="center"/>
              <w:rPr>
                <w:b/>
                <w:bCs/>
                <w:sz w:val="16"/>
                <w:szCs w:val="16"/>
              </w:rPr>
            </w:pPr>
            <w:r w:rsidRPr="006307F4">
              <w:rPr>
                <w:b/>
                <w:bCs/>
                <w:sz w:val="16"/>
                <w:szCs w:val="16"/>
              </w:rPr>
              <w:t>Měrná jednotka</w:t>
            </w:r>
          </w:p>
        </w:tc>
        <w:tc>
          <w:tcPr>
            <w:tcW w:w="18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Počet projektů</w:t>
            </w:r>
          </w:p>
        </w:tc>
      </w:tr>
      <w:tr w:rsidR="00A75862" w:rsidRPr="006307F4" w:rsidTr="002F3365">
        <w:trPr>
          <w:trHeight w:val="255"/>
        </w:trPr>
        <w:tc>
          <w:tcPr>
            <w:tcW w:w="5260" w:type="dxa"/>
            <w:noWrap/>
            <w:vAlign w:val="center"/>
          </w:tcPr>
          <w:p w:rsidR="00A75862" w:rsidRPr="00C61147" w:rsidRDefault="00A75862" w:rsidP="00C61147">
            <w:pPr>
              <w:rPr>
                <w:sz w:val="18"/>
                <w:szCs w:val="18"/>
              </w:rPr>
            </w:pPr>
            <w:r w:rsidRPr="00C61147">
              <w:rPr>
                <w:sz w:val="18"/>
                <w:szCs w:val="18"/>
              </w:rPr>
              <w:t>Cíleně zaměřen na rovné příležitosti</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B80100" w:rsidP="002F3365">
            <w:pPr>
              <w:jc w:val="right"/>
              <w:rPr>
                <w:sz w:val="18"/>
                <w:szCs w:val="18"/>
              </w:rPr>
            </w:pPr>
            <w:r>
              <w:rPr>
                <w:sz w:val="18"/>
                <w:szCs w:val="18"/>
              </w:rPr>
              <w:t>96</w:t>
            </w:r>
          </w:p>
        </w:tc>
      </w:tr>
      <w:tr w:rsidR="00A75862" w:rsidRPr="006307F4" w:rsidTr="002F3365">
        <w:trPr>
          <w:trHeight w:val="255"/>
        </w:trPr>
        <w:tc>
          <w:tcPr>
            <w:tcW w:w="5260" w:type="dxa"/>
            <w:noWrap/>
            <w:vAlign w:val="center"/>
          </w:tcPr>
          <w:p w:rsidR="00A75862" w:rsidRPr="00C61147" w:rsidRDefault="00A75862" w:rsidP="00C61147">
            <w:pPr>
              <w:rPr>
                <w:sz w:val="18"/>
                <w:szCs w:val="18"/>
              </w:rPr>
            </w:pPr>
            <w:r w:rsidRPr="00C61147">
              <w:rPr>
                <w:sz w:val="18"/>
                <w:szCs w:val="18"/>
              </w:rPr>
              <w:t xml:space="preserve"> Pozitivní k rovným příležitostem</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B80100" w:rsidP="002F3365">
            <w:pPr>
              <w:jc w:val="right"/>
              <w:rPr>
                <w:sz w:val="18"/>
                <w:szCs w:val="18"/>
              </w:rPr>
            </w:pPr>
            <w:r>
              <w:rPr>
                <w:sz w:val="18"/>
                <w:szCs w:val="18"/>
              </w:rPr>
              <w:t>6236</w:t>
            </w:r>
          </w:p>
        </w:tc>
      </w:tr>
      <w:tr w:rsidR="00A75862" w:rsidRPr="006307F4" w:rsidTr="002F3365">
        <w:trPr>
          <w:trHeight w:val="270"/>
        </w:trPr>
        <w:tc>
          <w:tcPr>
            <w:tcW w:w="5260" w:type="dxa"/>
            <w:noWrap/>
            <w:vAlign w:val="center"/>
          </w:tcPr>
          <w:p w:rsidR="00A75862" w:rsidRPr="00C61147" w:rsidRDefault="00A75862" w:rsidP="00C61147">
            <w:pPr>
              <w:rPr>
                <w:sz w:val="18"/>
                <w:szCs w:val="18"/>
              </w:rPr>
            </w:pPr>
            <w:r w:rsidRPr="00C61147">
              <w:rPr>
                <w:sz w:val="18"/>
                <w:szCs w:val="18"/>
              </w:rPr>
              <w:t xml:space="preserve"> Neutrální k rovným příležitostem</w:t>
            </w:r>
          </w:p>
        </w:tc>
        <w:tc>
          <w:tcPr>
            <w:tcW w:w="1920" w:type="dxa"/>
            <w:noWrap/>
            <w:vAlign w:val="center"/>
          </w:tcPr>
          <w:p w:rsidR="00A75862" w:rsidRPr="00C61147" w:rsidRDefault="00A75862" w:rsidP="002F3365">
            <w:pPr>
              <w:jc w:val="center"/>
              <w:rPr>
                <w:sz w:val="18"/>
                <w:szCs w:val="18"/>
              </w:rPr>
            </w:pPr>
            <w:r w:rsidRPr="00C61147">
              <w:rPr>
                <w:sz w:val="18"/>
                <w:szCs w:val="18"/>
              </w:rPr>
              <w:t>Počet projektů</w:t>
            </w:r>
          </w:p>
        </w:tc>
        <w:tc>
          <w:tcPr>
            <w:tcW w:w="1860" w:type="dxa"/>
            <w:noWrap/>
            <w:vAlign w:val="center"/>
          </w:tcPr>
          <w:p w:rsidR="00A75862" w:rsidRPr="00C61147" w:rsidRDefault="00B80100" w:rsidP="00B80100">
            <w:pPr>
              <w:jc w:val="right"/>
              <w:rPr>
                <w:sz w:val="18"/>
                <w:szCs w:val="18"/>
              </w:rPr>
            </w:pPr>
            <w:r>
              <w:rPr>
                <w:sz w:val="18"/>
                <w:szCs w:val="18"/>
              </w:rPr>
              <w:t>1927</w:t>
            </w:r>
          </w:p>
        </w:tc>
      </w:tr>
    </w:tbl>
    <w:p w:rsidR="006F2473" w:rsidRDefault="006F2473" w:rsidP="006F2473">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6A4960" w:rsidRDefault="006A4960" w:rsidP="006F2473">
      <w:pPr>
        <w:spacing w:after="120"/>
        <w:jc w:val="both"/>
        <w:rPr>
          <w:i/>
          <w:sz w:val="18"/>
          <w:szCs w:val="18"/>
        </w:rPr>
      </w:pPr>
    </w:p>
    <w:p w:rsidR="00A75862" w:rsidRDefault="00A75862" w:rsidP="00147730">
      <w:pPr>
        <w:jc w:val="both"/>
        <w:rPr>
          <w:sz w:val="22"/>
          <w:szCs w:val="22"/>
        </w:rPr>
      </w:pPr>
      <w:r>
        <w:rPr>
          <w:sz w:val="22"/>
          <w:szCs w:val="22"/>
        </w:rPr>
        <w:t>Do konce roku 2013 byl</w:t>
      </w:r>
      <w:r w:rsidR="00FB04C8">
        <w:rPr>
          <w:sz w:val="22"/>
          <w:szCs w:val="22"/>
        </w:rPr>
        <w:t>a</w:t>
      </w:r>
      <w:r>
        <w:rPr>
          <w:sz w:val="22"/>
          <w:szCs w:val="22"/>
        </w:rPr>
        <w:t xml:space="preserve"> vydán</w:t>
      </w:r>
      <w:r w:rsidR="00FB04C8">
        <w:rPr>
          <w:sz w:val="22"/>
          <w:szCs w:val="22"/>
        </w:rPr>
        <w:t>a</w:t>
      </w:r>
      <w:r>
        <w:rPr>
          <w:sz w:val="22"/>
          <w:szCs w:val="22"/>
        </w:rPr>
        <w:t xml:space="preserve"> Rozhodnutí o poskytnutí dotace/Stanovení výdajů </w:t>
      </w:r>
      <w:r w:rsidR="00FB04C8">
        <w:rPr>
          <w:sz w:val="22"/>
          <w:szCs w:val="22"/>
        </w:rPr>
        <w:t>pro</w:t>
      </w:r>
      <w:r>
        <w:rPr>
          <w:sz w:val="22"/>
          <w:szCs w:val="22"/>
        </w:rPr>
        <w:t xml:space="preserve"> </w:t>
      </w:r>
      <w:r w:rsidR="00B80100">
        <w:rPr>
          <w:sz w:val="22"/>
          <w:szCs w:val="22"/>
        </w:rPr>
        <w:t xml:space="preserve">8259 </w:t>
      </w:r>
      <w:r>
        <w:rPr>
          <w:sz w:val="22"/>
          <w:szCs w:val="22"/>
        </w:rPr>
        <w:t>projektů</w:t>
      </w:r>
      <w:r>
        <w:rPr>
          <w:rStyle w:val="Znakapoznpodarou"/>
          <w:sz w:val="22"/>
          <w:szCs w:val="22"/>
        </w:rPr>
        <w:footnoteReference w:id="7"/>
      </w:r>
      <w:r>
        <w:rPr>
          <w:sz w:val="22"/>
          <w:szCs w:val="22"/>
        </w:rPr>
        <w:t xml:space="preserve">. Z nich </w:t>
      </w:r>
      <w:r w:rsidR="00FB04C8">
        <w:rPr>
          <w:sz w:val="22"/>
          <w:szCs w:val="22"/>
        </w:rPr>
        <w:t xml:space="preserve">má </w:t>
      </w:r>
      <w:r w:rsidR="00B80100">
        <w:rPr>
          <w:sz w:val="22"/>
          <w:szCs w:val="22"/>
        </w:rPr>
        <w:t>1927</w:t>
      </w:r>
      <w:r>
        <w:rPr>
          <w:sz w:val="22"/>
          <w:szCs w:val="22"/>
        </w:rPr>
        <w:t xml:space="preserve"> neutrální vliv na rovné příležitosti, </w:t>
      </w:r>
      <w:r w:rsidR="00B80100">
        <w:rPr>
          <w:sz w:val="22"/>
          <w:szCs w:val="22"/>
        </w:rPr>
        <w:t>6236</w:t>
      </w:r>
      <w:r>
        <w:rPr>
          <w:sz w:val="22"/>
          <w:szCs w:val="22"/>
        </w:rPr>
        <w:t xml:space="preserve"> pozitivní vliv na rovné příležitosti a zbývajících </w:t>
      </w:r>
      <w:r w:rsidR="00B80100">
        <w:rPr>
          <w:sz w:val="22"/>
          <w:szCs w:val="22"/>
        </w:rPr>
        <w:t xml:space="preserve">96 </w:t>
      </w:r>
      <w:r>
        <w:rPr>
          <w:sz w:val="22"/>
          <w:szCs w:val="22"/>
        </w:rPr>
        <w:t xml:space="preserve">se cíleně zaměřuje na </w:t>
      </w:r>
      <w:r w:rsidR="00B87F66">
        <w:rPr>
          <w:sz w:val="22"/>
          <w:szCs w:val="22"/>
        </w:rPr>
        <w:t xml:space="preserve">podporu </w:t>
      </w:r>
      <w:r>
        <w:rPr>
          <w:sz w:val="22"/>
          <w:szCs w:val="22"/>
        </w:rPr>
        <w:t>rovn</w:t>
      </w:r>
      <w:r w:rsidR="00B87F66">
        <w:rPr>
          <w:sz w:val="22"/>
          <w:szCs w:val="22"/>
        </w:rPr>
        <w:t>ých</w:t>
      </w:r>
      <w:r>
        <w:rPr>
          <w:sz w:val="22"/>
          <w:szCs w:val="22"/>
        </w:rPr>
        <w:t xml:space="preserve"> příležitost</w:t>
      </w:r>
      <w:r w:rsidR="00B87F66">
        <w:rPr>
          <w:sz w:val="22"/>
          <w:szCs w:val="22"/>
        </w:rPr>
        <w:t>í</w:t>
      </w:r>
      <w:r>
        <w:rPr>
          <w:sz w:val="22"/>
          <w:szCs w:val="22"/>
        </w:rPr>
        <w:t xml:space="preserve">. Vysoký počet </w:t>
      </w:r>
      <w:r w:rsidR="00DC115F">
        <w:rPr>
          <w:sz w:val="22"/>
          <w:szCs w:val="22"/>
        </w:rPr>
        <w:t xml:space="preserve">projektů s pozitivním vlivem </w:t>
      </w:r>
      <w:r>
        <w:rPr>
          <w:sz w:val="22"/>
          <w:szCs w:val="22"/>
        </w:rPr>
        <w:t xml:space="preserve">je dán vysokým počtem projektů </w:t>
      </w:r>
      <w:r w:rsidR="00B87F66">
        <w:rPr>
          <w:sz w:val="22"/>
          <w:szCs w:val="22"/>
        </w:rPr>
        <w:t xml:space="preserve">přijatých </w:t>
      </w:r>
      <w:r>
        <w:rPr>
          <w:sz w:val="22"/>
          <w:szCs w:val="22"/>
        </w:rPr>
        <w:t>ve výzvě č. 2 na projekty Czech</w:t>
      </w:r>
      <w:r w:rsidR="00FB072C">
        <w:rPr>
          <w:sz w:val="22"/>
          <w:szCs w:val="22"/>
        </w:rPr>
        <w:t>POINT</w:t>
      </w:r>
      <w:r>
        <w:rPr>
          <w:sz w:val="22"/>
          <w:szCs w:val="22"/>
        </w:rPr>
        <w:t>, kde všech 5 2</w:t>
      </w:r>
      <w:r w:rsidR="00E43B21">
        <w:rPr>
          <w:sz w:val="22"/>
          <w:szCs w:val="22"/>
        </w:rPr>
        <w:t>72</w:t>
      </w:r>
      <w:r>
        <w:rPr>
          <w:sz w:val="22"/>
          <w:szCs w:val="22"/>
        </w:rPr>
        <w:t xml:space="preserve"> schválených projektů má pozitivní vliv na rovné příležitosti. </w:t>
      </w:r>
    </w:p>
    <w:p w:rsidR="00A75862" w:rsidRDefault="00A75862" w:rsidP="006307F4">
      <w:pPr>
        <w:jc w:val="both"/>
        <w:rPr>
          <w:b/>
          <w:i/>
          <w:sz w:val="22"/>
          <w:szCs w:val="22"/>
        </w:rPr>
      </w:pPr>
    </w:p>
    <w:p w:rsidR="006A4960" w:rsidRDefault="006A4960" w:rsidP="006307F4">
      <w:pPr>
        <w:jc w:val="both"/>
        <w:rPr>
          <w:b/>
          <w:i/>
          <w:sz w:val="22"/>
          <w:szCs w:val="22"/>
        </w:rPr>
      </w:pPr>
    </w:p>
    <w:p w:rsidR="00A75862" w:rsidRPr="00502C79" w:rsidRDefault="00A75862" w:rsidP="006307F4">
      <w:pPr>
        <w:jc w:val="both"/>
        <w:rPr>
          <w:b/>
          <w:i/>
          <w:sz w:val="22"/>
          <w:szCs w:val="22"/>
        </w:rPr>
      </w:pPr>
      <w:r w:rsidRPr="00502C79">
        <w:rPr>
          <w:b/>
          <w:i/>
          <w:sz w:val="22"/>
          <w:szCs w:val="22"/>
        </w:rPr>
        <w:t>Udržitelný rozvoj</w:t>
      </w:r>
    </w:p>
    <w:p w:rsidR="00A75862" w:rsidRDefault="00A75862" w:rsidP="006307F4">
      <w:pPr>
        <w:rPr>
          <w:sz w:val="22"/>
          <w:szCs w:val="22"/>
        </w:rPr>
      </w:pPr>
    </w:p>
    <w:p w:rsidR="00A75862" w:rsidRDefault="00A75862" w:rsidP="006307F4">
      <w:pPr>
        <w:jc w:val="both"/>
        <w:rPr>
          <w:sz w:val="22"/>
          <w:szCs w:val="22"/>
        </w:rPr>
      </w:pPr>
      <w:r w:rsidRPr="00AC1682">
        <w:rPr>
          <w:sz w:val="22"/>
          <w:szCs w:val="22"/>
        </w:rPr>
        <w:t>V souladu s článkem 17 obecného nařízení zajistí IOP podporu udržitelného rozvoje a prosazování cíle chránit životní prostředí během jednotlivých fází provádění pomoci. Vychází se z toho, že SF jsou určeny zejména na podporu a rozvoj ekonomické a sociální oblasti za předpokladu, že přispěj</w:t>
      </w:r>
      <w:r w:rsidR="00B87F66">
        <w:rPr>
          <w:sz w:val="22"/>
          <w:szCs w:val="22"/>
        </w:rPr>
        <w:t>í</w:t>
      </w:r>
      <w:r w:rsidRPr="00AC1682">
        <w:rPr>
          <w:sz w:val="22"/>
          <w:szCs w:val="22"/>
        </w:rPr>
        <w:t xml:space="preserve"> také ke zlepšení životního prostředí. ŘO IOP proto sled</w:t>
      </w:r>
      <w:r>
        <w:rPr>
          <w:sz w:val="22"/>
          <w:szCs w:val="22"/>
        </w:rPr>
        <w:t>uje</w:t>
      </w:r>
      <w:r w:rsidRPr="00AC1682">
        <w:rPr>
          <w:sz w:val="22"/>
          <w:szCs w:val="22"/>
        </w:rPr>
        <w:t xml:space="preserve"> dopady </w:t>
      </w:r>
      <w:r w:rsidR="00B87F66">
        <w:rPr>
          <w:sz w:val="22"/>
          <w:szCs w:val="22"/>
        </w:rPr>
        <w:t>realiz</w:t>
      </w:r>
      <w:r w:rsidRPr="00AC1682">
        <w:rPr>
          <w:sz w:val="22"/>
          <w:szCs w:val="22"/>
        </w:rPr>
        <w:t xml:space="preserve">ace IOP na životní prostředí se záměrem maximalizovat zlepšení stavu životního prostředí v podporovaných oblastech. </w:t>
      </w:r>
    </w:p>
    <w:p w:rsidR="006A4960" w:rsidRDefault="006A4960" w:rsidP="006307F4">
      <w:pPr>
        <w:jc w:val="both"/>
        <w:rPr>
          <w:sz w:val="22"/>
          <w:szCs w:val="22"/>
        </w:rPr>
      </w:pPr>
    </w:p>
    <w:p w:rsidR="00A75862" w:rsidRDefault="00A75862" w:rsidP="006307F4">
      <w:pPr>
        <w:jc w:val="both"/>
        <w:rPr>
          <w:sz w:val="22"/>
          <w:szCs w:val="22"/>
        </w:rPr>
      </w:pPr>
    </w:p>
    <w:p w:rsidR="000C5269" w:rsidRPr="00F95266" w:rsidRDefault="00A75862" w:rsidP="00640472">
      <w:pPr>
        <w:pStyle w:val="tabulka"/>
        <w:numPr>
          <w:ilvl w:val="0"/>
          <w:numId w:val="4"/>
        </w:numPr>
        <w:ind w:left="426"/>
        <w:jc w:val="center"/>
      </w:pPr>
      <w:r w:rsidRPr="009026D3">
        <w:t>Udržitelný rozvoj</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2F3365">
        <w:trPr>
          <w:trHeight w:val="270"/>
          <w:tblHeader/>
        </w:trPr>
        <w:tc>
          <w:tcPr>
            <w:tcW w:w="5260" w:type="dxa"/>
            <w:shd w:val="clear" w:color="000000" w:fill="76933C"/>
            <w:vAlign w:val="center"/>
          </w:tcPr>
          <w:p w:rsidR="00A75862" w:rsidRPr="002F3365" w:rsidRDefault="00A75862" w:rsidP="006307F4">
            <w:pPr>
              <w:jc w:val="center"/>
              <w:rPr>
                <w:b/>
                <w:bCs/>
                <w:sz w:val="18"/>
                <w:szCs w:val="18"/>
              </w:rPr>
            </w:pPr>
            <w:r w:rsidRPr="002F3365">
              <w:rPr>
                <w:b/>
                <w:bCs/>
                <w:sz w:val="18"/>
                <w:szCs w:val="18"/>
              </w:rPr>
              <w:t>Sledování horizontálních témat</w:t>
            </w:r>
          </w:p>
        </w:tc>
        <w:tc>
          <w:tcPr>
            <w:tcW w:w="1920" w:type="dxa"/>
            <w:shd w:val="clear" w:color="000000" w:fill="76933C"/>
            <w:vAlign w:val="center"/>
          </w:tcPr>
          <w:p w:rsidR="00A75862" w:rsidRPr="002F3365" w:rsidRDefault="00A75862" w:rsidP="006307F4">
            <w:pPr>
              <w:jc w:val="center"/>
              <w:rPr>
                <w:b/>
                <w:bCs/>
                <w:sz w:val="18"/>
                <w:szCs w:val="18"/>
              </w:rPr>
            </w:pPr>
            <w:r w:rsidRPr="002F3365">
              <w:rPr>
                <w:b/>
                <w:bCs/>
                <w:sz w:val="18"/>
                <w:szCs w:val="18"/>
              </w:rPr>
              <w:t>Měrná jednotka</w:t>
            </w:r>
          </w:p>
        </w:tc>
        <w:tc>
          <w:tcPr>
            <w:tcW w:w="1860" w:type="dxa"/>
            <w:shd w:val="clear" w:color="000000" w:fill="76933C"/>
            <w:vAlign w:val="center"/>
          </w:tcPr>
          <w:p w:rsidR="00A75862" w:rsidRPr="002F3365" w:rsidRDefault="00A75862" w:rsidP="006307F4">
            <w:pPr>
              <w:jc w:val="center"/>
              <w:rPr>
                <w:b/>
                <w:bCs/>
                <w:sz w:val="18"/>
                <w:szCs w:val="18"/>
              </w:rPr>
            </w:pPr>
            <w:r w:rsidRPr="002F3365">
              <w:rPr>
                <w:b/>
                <w:bCs/>
                <w:sz w:val="18"/>
                <w:szCs w:val="18"/>
              </w:rPr>
              <w:t>Počet projektů</w:t>
            </w:r>
          </w:p>
        </w:tc>
      </w:tr>
      <w:tr w:rsidR="00A75862" w:rsidRPr="006307F4" w:rsidTr="00B14EA8">
        <w:trPr>
          <w:trHeight w:val="255"/>
        </w:trPr>
        <w:tc>
          <w:tcPr>
            <w:tcW w:w="5260" w:type="dxa"/>
            <w:noWrap/>
            <w:vAlign w:val="center"/>
          </w:tcPr>
          <w:p w:rsidR="00A75862" w:rsidRPr="00B66806" w:rsidRDefault="00A75862" w:rsidP="00B14EA8">
            <w:pPr>
              <w:rPr>
                <w:sz w:val="18"/>
                <w:szCs w:val="18"/>
              </w:rPr>
            </w:pPr>
            <w:r w:rsidRPr="00B66806">
              <w:rPr>
                <w:sz w:val="18"/>
                <w:szCs w:val="18"/>
              </w:rPr>
              <w:t xml:space="preserve"> Cíleně zaměřen na ochranu životního prostředí</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D00E12" w:rsidRDefault="00B80100" w:rsidP="00B14EA8">
            <w:pPr>
              <w:jc w:val="right"/>
              <w:rPr>
                <w:sz w:val="18"/>
                <w:szCs w:val="18"/>
              </w:rPr>
            </w:pPr>
            <w:r w:rsidRPr="009042C9">
              <w:rPr>
                <w:sz w:val="18"/>
                <w:szCs w:val="18"/>
              </w:rPr>
              <w:t>8</w:t>
            </w:r>
          </w:p>
        </w:tc>
      </w:tr>
      <w:tr w:rsidR="00A75862" w:rsidRPr="006307F4" w:rsidTr="00B14EA8">
        <w:trPr>
          <w:trHeight w:val="255"/>
        </w:trPr>
        <w:tc>
          <w:tcPr>
            <w:tcW w:w="5260" w:type="dxa"/>
            <w:noWrap/>
            <w:vAlign w:val="center"/>
          </w:tcPr>
          <w:p w:rsidR="00A75862" w:rsidRPr="00AA1D78" w:rsidRDefault="00A75862" w:rsidP="00B14EA8">
            <w:pPr>
              <w:rPr>
                <w:sz w:val="18"/>
                <w:szCs w:val="18"/>
              </w:rPr>
            </w:pPr>
            <w:r w:rsidRPr="00B66806">
              <w:rPr>
                <w:sz w:val="18"/>
                <w:szCs w:val="18"/>
              </w:rPr>
              <w:t xml:space="preserve"> Pozitivně přispěje k ochraně </w:t>
            </w:r>
            <w:r w:rsidRPr="00AA1D78">
              <w:rPr>
                <w:sz w:val="18"/>
                <w:szCs w:val="18"/>
              </w:rPr>
              <w:t>životního prostředí</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17432E" w:rsidRDefault="00B80100" w:rsidP="00B14EA8">
            <w:pPr>
              <w:jc w:val="right"/>
              <w:rPr>
                <w:sz w:val="18"/>
                <w:szCs w:val="18"/>
              </w:rPr>
            </w:pPr>
            <w:r w:rsidRPr="00D00E12">
              <w:rPr>
                <w:sz w:val="18"/>
                <w:szCs w:val="18"/>
              </w:rPr>
              <w:t>998</w:t>
            </w:r>
          </w:p>
        </w:tc>
      </w:tr>
      <w:tr w:rsidR="00A75862" w:rsidRPr="006307F4" w:rsidTr="00B14EA8">
        <w:trPr>
          <w:trHeight w:val="255"/>
        </w:trPr>
        <w:tc>
          <w:tcPr>
            <w:tcW w:w="5260" w:type="dxa"/>
            <w:noWrap/>
            <w:vAlign w:val="center"/>
          </w:tcPr>
          <w:p w:rsidR="00A75862" w:rsidRPr="00B66806" w:rsidRDefault="00A75862" w:rsidP="00B14EA8">
            <w:pPr>
              <w:rPr>
                <w:sz w:val="18"/>
                <w:szCs w:val="18"/>
              </w:rPr>
            </w:pPr>
            <w:r w:rsidRPr="00B66806">
              <w:rPr>
                <w:sz w:val="18"/>
                <w:szCs w:val="18"/>
              </w:rPr>
              <w:t xml:space="preserve"> Neutrální k životnímu prostředí</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D00E12" w:rsidRDefault="00B80100" w:rsidP="00B14EA8">
            <w:pPr>
              <w:jc w:val="right"/>
              <w:rPr>
                <w:sz w:val="18"/>
                <w:szCs w:val="18"/>
              </w:rPr>
            </w:pPr>
            <w:r w:rsidRPr="009042C9">
              <w:rPr>
                <w:sz w:val="18"/>
                <w:szCs w:val="18"/>
              </w:rPr>
              <w:t>7120</w:t>
            </w:r>
          </w:p>
        </w:tc>
      </w:tr>
      <w:tr w:rsidR="00A75862" w:rsidRPr="006307F4" w:rsidTr="00B14EA8">
        <w:trPr>
          <w:trHeight w:val="255"/>
        </w:trPr>
        <w:tc>
          <w:tcPr>
            <w:tcW w:w="5260" w:type="dxa"/>
            <w:noWrap/>
            <w:vAlign w:val="center"/>
          </w:tcPr>
          <w:p w:rsidR="00A75862" w:rsidRPr="00B66806" w:rsidRDefault="00A75862" w:rsidP="00B14EA8">
            <w:pPr>
              <w:rPr>
                <w:sz w:val="18"/>
                <w:szCs w:val="18"/>
              </w:rPr>
            </w:pPr>
            <w:r w:rsidRPr="00B66806">
              <w:rPr>
                <w:sz w:val="18"/>
                <w:szCs w:val="18"/>
              </w:rPr>
              <w:t xml:space="preserve"> Vyžadující posouzení vlivu na ŽP</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D00E12" w:rsidRDefault="00B80100" w:rsidP="00B14EA8">
            <w:pPr>
              <w:jc w:val="right"/>
              <w:rPr>
                <w:sz w:val="18"/>
                <w:szCs w:val="18"/>
              </w:rPr>
            </w:pPr>
            <w:r w:rsidRPr="009042C9">
              <w:rPr>
                <w:sz w:val="18"/>
                <w:szCs w:val="18"/>
              </w:rPr>
              <w:t>226</w:t>
            </w:r>
          </w:p>
        </w:tc>
      </w:tr>
      <w:tr w:rsidR="00A75862" w:rsidRPr="006307F4" w:rsidTr="00B14EA8">
        <w:trPr>
          <w:trHeight w:val="255"/>
        </w:trPr>
        <w:tc>
          <w:tcPr>
            <w:tcW w:w="5260" w:type="dxa"/>
            <w:noWrap/>
            <w:vAlign w:val="center"/>
          </w:tcPr>
          <w:p w:rsidR="00A75862" w:rsidRPr="00B66806" w:rsidRDefault="00A75862" w:rsidP="00B14EA8">
            <w:pPr>
              <w:rPr>
                <w:sz w:val="18"/>
                <w:szCs w:val="18"/>
              </w:rPr>
            </w:pPr>
            <w:r w:rsidRPr="00B66806">
              <w:rPr>
                <w:sz w:val="18"/>
                <w:szCs w:val="18"/>
              </w:rPr>
              <w:t xml:space="preserve"> Přispěje ke zlepšení ovzduší</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D00E12" w:rsidRDefault="00B80100" w:rsidP="00B14EA8">
            <w:pPr>
              <w:jc w:val="right"/>
              <w:rPr>
                <w:sz w:val="18"/>
                <w:szCs w:val="18"/>
              </w:rPr>
            </w:pPr>
            <w:r w:rsidRPr="009042C9">
              <w:rPr>
                <w:sz w:val="18"/>
                <w:szCs w:val="18"/>
              </w:rPr>
              <w:t>179</w:t>
            </w:r>
          </w:p>
        </w:tc>
      </w:tr>
      <w:tr w:rsidR="00A75862" w:rsidRPr="006307F4" w:rsidTr="00B14EA8">
        <w:trPr>
          <w:trHeight w:val="255"/>
        </w:trPr>
        <w:tc>
          <w:tcPr>
            <w:tcW w:w="5260" w:type="dxa"/>
            <w:noWrap/>
            <w:vAlign w:val="center"/>
          </w:tcPr>
          <w:p w:rsidR="00A75862" w:rsidRPr="00B66806" w:rsidRDefault="00A75862" w:rsidP="00B14EA8">
            <w:pPr>
              <w:rPr>
                <w:sz w:val="18"/>
                <w:szCs w:val="18"/>
              </w:rPr>
            </w:pPr>
            <w:r w:rsidRPr="00B66806">
              <w:rPr>
                <w:sz w:val="18"/>
                <w:szCs w:val="18"/>
              </w:rPr>
              <w:t xml:space="preserve"> Přispěje ke zlepšení kvality vody</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17432E" w:rsidRDefault="00B80100" w:rsidP="00B14EA8">
            <w:pPr>
              <w:jc w:val="right"/>
              <w:rPr>
                <w:sz w:val="18"/>
                <w:szCs w:val="18"/>
              </w:rPr>
            </w:pPr>
            <w:r w:rsidRPr="00D00E12">
              <w:rPr>
                <w:sz w:val="18"/>
                <w:szCs w:val="18"/>
              </w:rPr>
              <w:t>16</w:t>
            </w:r>
          </w:p>
        </w:tc>
      </w:tr>
      <w:tr w:rsidR="00A75862" w:rsidRPr="006307F4" w:rsidTr="00B14EA8">
        <w:trPr>
          <w:trHeight w:val="255"/>
        </w:trPr>
        <w:tc>
          <w:tcPr>
            <w:tcW w:w="5260" w:type="dxa"/>
            <w:noWrap/>
            <w:vAlign w:val="center"/>
          </w:tcPr>
          <w:p w:rsidR="00A75862" w:rsidRPr="00B66806" w:rsidRDefault="00A75862" w:rsidP="00B14EA8">
            <w:pPr>
              <w:rPr>
                <w:sz w:val="18"/>
                <w:szCs w:val="18"/>
              </w:rPr>
            </w:pPr>
            <w:r w:rsidRPr="00B66806">
              <w:rPr>
                <w:sz w:val="18"/>
                <w:szCs w:val="18"/>
              </w:rPr>
              <w:t xml:space="preserve"> Využije alternativní zdroje</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D00E12" w:rsidRDefault="00B80100" w:rsidP="00B14EA8">
            <w:pPr>
              <w:jc w:val="right"/>
              <w:rPr>
                <w:sz w:val="18"/>
                <w:szCs w:val="18"/>
              </w:rPr>
            </w:pPr>
            <w:r w:rsidRPr="009042C9">
              <w:rPr>
                <w:sz w:val="18"/>
                <w:szCs w:val="18"/>
              </w:rPr>
              <w:t>40</w:t>
            </w:r>
          </w:p>
        </w:tc>
      </w:tr>
      <w:tr w:rsidR="00A75862" w:rsidRPr="006307F4" w:rsidTr="00B14EA8">
        <w:trPr>
          <w:trHeight w:val="255"/>
        </w:trPr>
        <w:tc>
          <w:tcPr>
            <w:tcW w:w="5260" w:type="dxa"/>
            <w:noWrap/>
            <w:vAlign w:val="center"/>
          </w:tcPr>
          <w:p w:rsidR="00A75862" w:rsidRPr="00B66806" w:rsidRDefault="00A75862" w:rsidP="00B14EA8">
            <w:pPr>
              <w:rPr>
                <w:sz w:val="18"/>
                <w:szCs w:val="18"/>
              </w:rPr>
            </w:pPr>
            <w:r w:rsidRPr="00B66806">
              <w:rPr>
                <w:sz w:val="18"/>
                <w:szCs w:val="18"/>
              </w:rPr>
              <w:t xml:space="preserve"> Zajistí zvýšení rozlohy sídelní vegetace</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D00E12" w:rsidRDefault="00B80100" w:rsidP="00B14EA8">
            <w:pPr>
              <w:jc w:val="right"/>
              <w:rPr>
                <w:sz w:val="18"/>
                <w:szCs w:val="18"/>
              </w:rPr>
            </w:pPr>
            <w:r w:rsidRPr="009042C9">
              <w:rPr>
                <w:sz w:val="18"/>
                <w:szCs w:val="18"/>
              </w:rPr>
              <w:t>31</w:t>
            </w:r>
          </w:p>
        </w:tc>
      </w:tr>
      <w:tr w:rsidR="00A75862" w:rsidRPr="006307F4" w:rsidTr="00B14EA8">
        <w:trPr>
          <w:trHeight w:val="270"/>
        </w:trPr>
        <w:tc>
          <w:tcPr>
            <w:tcW w:w="5260" w:type="dxa"/>
            <w:noWrap/>
            <w:vAlign w:val="center"/>
          </w:tcPr>
          <w:p w:rsidR="00A75862" w:rsidRPr="00B66806" w:rsidRDefault="00A75862" w:rsidP="00B14EA8">
            <w:pPr>
              <w:rPr>
                <w:sz w:val="18"/>
                <w:szCs w:val="18"/>
              </w:rPr>
            </w:pPr>
            <w:r w:rsidRPr="00B66806">
              <w:rPr>
                <w:sz w:val="18"/>
                <w:szCs w:val="18"/>
              </w:rPr>
              <w:t xml:space="preserve"> Zlepší informovanost obyvatel o ochraně ŽP</w:t>
            </w:r>
          </w:p>
        </w:tc>
        <w:tc>
          <w:tcPr>
            <w:tcW w:w="1920" w:type="dxa"/>
            <w:noWrap/>
            <w:vAlign w:val="center"/>
          </w:tcPr>
          <w:p w:rsidR="00A75862" w:rsidRPr="00AA1D78" w:rsidRDefault="00A75862" w:rsidP="00B14EA8">
            <w:pPr>
              <w:jc w:val="right"/>
              <w:rPr>
                <w:sz w:val="18"/>
                <w:szCs w:val="18"/>
              </w:rPr>
            </w:pPr>
            <w:r w:rsidRPr="00AA1D78">
              <w:rPr>
                <w:sz w:val="18"/>
                <w:szCs w:val="18"/>
              </w:rPr>
              <w:t>Počet projektů</w:t>
            </w:r>
          </w:p>
        </w:tc>
        <w:tc>
          <w:tcPr>
            <w:tcW w:w="1860" w:type="dxa"/>
            <w:noWrap/>
            <w:vAlign w:val="center"/>
          </w:tcPr>
          <w:p w:rsidR="00A75862" w:rsidRPr="00D00E12" w:rsidRDefault="00B80100" w:rsidP="00B14EA8">
            <w:pPr>
              <w:jc w:val="right"/>
              <w:rPr>
                <w:sz w:val="18"/>
                <w:szCs w:val="18"/>
              </w:rPr>
            </w:pPr>
            <w:r w:rsidRPr="009042C9">
              <w:rPr>
                <w:sz w:val="18"/>
                <w:szCs w:val="18"/>
              </w:rPr>
              <w:t>80</w:t>
            </w:r>
          </w:p>
        </w:tc>
      </w:tr>
    </w:tbl>
    <w:p w:rsidR="006F2473" w:rsidRDefault="006F2473" w:rsidP="006F2473">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6A4960" w:rsidRDefault="006A4960" w:rsidP="006F2473">
      <w:pPr>
        <w:spacing w:after="120"/>
        <w:jc w:val="both"/>
        <w:rPr>
          <w:i/>
          <w:sz w:val="18"/>
          <w:szCs w:val="18"/>
        </w:rPr>
      </w:pPr>
    </w:p>
    <w:p w:rsidR="00A75862" w:rsidRPr="00BF10F1" w:rsidRDefault="00A75862" w:rsidP="00147730">
      <w:pPr>
        <w:jc w:val="both"/>
        <w:rPr>
          <w:sz w:val="22"/>
          <w:szCs w:val="22"/>
        </w:rPr>
      </w:pPr>
      <w:r w:rsidRPr="00BF10F1">
        <w:rPr>
          <w:sz w:val="22"/>
          <w:szCs w:val="22"/>
        </w:rPr>
        <w:t>Projekty, který</w:t>
      </w:r>
      <w:r w:rsidR="00B87F66" w:rsidRPr="00BF10F1">
        <w:rPr>
          <w:sz w:val="22"/>
          <w:szCs w:val="22"/>
        </w:rPr>
        <w:t>m</w:t>
      </w:r>
      <w:r w:rsidRPr="00BF10F1">
        <w:rPr>
          <w:sz w:val="22"/>
          <w:szCs w:val="22"/>
        </w:rPr>
        <w:t xml:space="preserve"> bylo do konce roku 2013 vydáno Rozhodnutí o poskytnutí dotace/Stanovení výdajů, jsou nejčastěji ekologicky neutrální – </w:t>
      </w:r>
      <w:r w:rsidR="00B937C3" w:rsidRPr="00BF10F1">
        <w:rPr>
          <w:sz w:val="22"/>
          <w:szCs w:val="22"/>
        </w:rPr>
        <w:t>7120</w:t>
      </w:r>
      <w:r w:rsidRPr="00BF10F1">
        <w:rPr>
          <w:sz w:val="22"/>
          <w:szCs w:val="22"/>
        </w:rPr>
        <w:t xml:space="preserve"> projektů, z toho </w:t>
      </w:r>
      <w:r w:rsidR="00B937C3" w:rsidRPr="00BF10F1">
        <w:rPr>
          <w:sz w:val="22"/>
          <w:szCs w:val="22"/>
        </w:rPr>
        <w:t>52</w:t>
      </w:r>
      <w:r w:rsidR="00E43B21" w:rsidRPr="00BF10F1">
        <w:rPr>
          <w:sz w:val="22"/>
          <w:szCs w:val="22"/>
        </w:rPr>
        <w:t>72</w:t>
      </w:r>
      <w:r w:rsidRPr="00BF10F1">
        <w:rPr>
          <w:sz w:val="22"/>
          <w:szCs w:val="22"/>
        </w:rPr>
        <w:t xml:space="preserve"> v oblasti intervence 2.1, kde jsou realizovány typové projekty CzechP</w:t>
      </w:r>
      <w:r w:rsidR="00FB072C" w:rsidRPr="00BF10F1">
        <w:rPr>
          <w:sz w:val="22"/>
          <w:szCs w:val="22"/>
        </w:rPr>
        <w:t>OINT</w:t>
      </w:r>
      <w:r w:rsidRPr="00BF10F1">
        <w:rPr>
          <w:sz w:val="22"/>
          <w:szCs w:val="22"/>
        </w:rPr>
        <w:t>. Ve větší míře mají projekty pozitivní dopad na životní prostředí (</w:t>
      </w:r>
      <w:r w:rsidR="00B937C3" w:rsidRPr="00BF10F1">
        <w:rPr>
          <w:sz w:val="22"/>
          <w:szCs w:val="22"/>
        </w:rPr>
        <w:t>998</w:t>
      </w:r>
      <w:r w:rsidRPr="00BF10F1">
        <w:rPr>
          <w:sz w:val="22"/>
          <w:szCs w:val="22"/>
        </w:rPr>
        <w:t xml:space="preserve"> projektů) nebo vyžadují posouzení vlivu na životní prostředí (</w:t>
      </w:r>
      <w:r w:rsidR="00B937C3" w:rsidRPr="00BF10F1">
        <w:rPr>
          <w:sz w:val="22"/>
          <w:szCs w:val="22"/>
        </w:rPr>
        <w:t>226</w:t>
      </w:r>
      <w:r w:rsidRPr="00BF10F1">
        <w:rPr>
          <w:sz w:val="22"/>
          <w:szCs w:val="22"/>
        </w:rPr>
        <w:t xml:space="preserve"> projektů). Dále </w:t>
      </w:r>
      <w:r w:rsidR="00B937C3" w:rsidRPr="00BF10F1">
        <w:rPr>
          <w:sz w:val="22"/>
          <w:szCs w:val="22"/>
        </w:rPr>
        <w:t xml:space="preserve">179 </w:t>
      </w:r>
      <w:r w:rsidRPr="00BF10F1">
        <w:rPr>
          <w:sz w:val="22"/>
          <w:szCs w:val="22"/>
        </w:rPr>
        <w:t xml:space="preserve">projektů v IOP přispěje ke zlepšení ovzduší, </w:t>
      </w:r>
      <w:r w:rsidR="00B937C3" w:rsidRPr="00BF10F1">
        <w:rPr>
          <w:sz w:val="22"/>
          <w:szCs w:val="22"/>
        </w:rPr>
        <w:t>80</w:t>
      </w:r>
      <w:r w:rsidRPr="00BF10F1">
        <w:rPr>
          <w:sz w:val="22"/>
          <w:szCs w:val="22"/>
        </w:rPr>
        <w:t xml:space="preserve"> projektů zlepší informovanost obyvatel o ochraně ŽP, </w:t>
      </w:r>
      <w:r w:rsidR="00B937C3" w:rsidRPr="00BF10F1">
        <w:rPr>
          <w:sz w:val="22"/>
          <w:szCs w:val="22"/>
        </w:rPr>
        <w:t>31</w:t>
      </w:r>
      <w:r w:rsidRPr="00BF10F1">
        <w:rPr>
          <w:sz w:val="22"/>
          <w:szCs w:val="22"/>
        </w:rPr>
        <w:t xml:space="preserve"> projektů zajistí zvýšení rozlohy sídelní vegetace, </w:t>
      </w:r>
      <w:r w:rsidR="00B937C3" w:rsidRPr="00BF10F1">
        <w:rPr>
          <w:sz w:val="22"/>
          <w:szCs w:val="22"/>
        </w:rPr>
        <w:t>40</w:t>
      </w:r>
      <w:r w:rsidRPr="00BF10F1">
        <w:rPr>
          <w:sz w:val="22"/>
          <w:szCs w:val="22"/>
        </w:rPr>
        <w:t xml:space="preserve"> projektů využije alternativní zdroje, </w:t>
      </w:r>
      <w:r w:rsidR="00B937C3" w:rsidRPr="00BF10F1">
        <w:rPr>
          <w:sz w:val="22"/>
          <w:szCs w:val="22"/>
        </w:rPr>
        <w:t>16</w:t>
      </w:r>
      <w:r w:rsidRPr="00BF10F1">
        <w:rPr>
          <w:sz w:val="22"/>
          <w:szCs w:val="22"/>
        </w:rPr>
        <w:t xml:space="preserve"> projektů přispěje ke zlepšení kvality vod a </w:t>
      </w:r>
      <w:r w:rsidR="00B937C3" w:rsidRPr="00BF10F1">
        <w:rPr>
          <w:sz w:val="22"/>
          <w:szCs w:val="22"/>
        </w:rPr>
        <w:t>8</w:t>
      </w:r>
      <w:r w:rsidRPr="00BF10F1">
        <w:rPr>
          <w:sz w:val="22"/>
          <w:szCs w:val="22"/>
        </w:rPr>
        <w:t xml:space="preserve"> projektů je soustředěno na životní prostředí (všechny v oblasti intervence 5.2). </w:t>
      </w:r>
    </w:p>
    <w:p w:rsidR="00A75862" w:rsidRDefault="00A75862" w:rsidP="00147730">
      <w:pPr>
        <w:jc w:val="both"/>
        <w:rPr>
          <w:sz w:val="22"/>
          <w:szCs w:val="22"/>
        </w:rPr>
      </w:pPr>
    </w:p>
    <w:p w:rsidR="00A75862" w:rsidRDefault="00A75862" w:rsidP="00147730">
      <w:pPr>
        <w:spacing w:after="120"/>
        <w:jc w:val="both"/>
        <w:rPr>
          <w:sz w:val="22"/>
          <w:szCs w:val="22"/>
        </w:rPr>
      </w:pPr>
      <w:r>
        <w:rPr>
          <w:sz w:val="22"/>
          <w:szCs w:val="22"/>
        </w:rPr>
        <w:t xml:space="preserve">ŘO IOP a ZS zajišťují, aby se požadavky na udržitelný rozvoj řešily na úrovni projektů ve všech oblastech intervence IOP: </w:t>
      </w:r>
    </w:p>
    <w:p w:rsidR="00A75862" w:rsidRDefault="00A75862" w:rsidP="009555DA">
      <w:pPr>
        <w:numPr>
          <w:ilvl w:val="0"/>
          <w:numId w:val="41"/>
        </w:numPr>
        <w:spacing w:before="60"/>
        <w:ind w:left="714" w:hanging="357"/>
        <w:jc w:val="both"/>
        <w:rPr>
          <w:sz w:val="22"/>
          <w:szCs w:val="22"/>
        </w:rPr>
      </w:pPr>
      <w:r>
        <w:rPr>
          <w:sz w:val="22"/>
          <w:szCs w:val="22"/>
        </w:rPr>
        <w:t>u stavebních projektů žadatelé předkládají územní rozhodnutí a stavební povolení, jehož nedílnou součástí je hodnocení vlivu a eliminace negativního dopadu projektu na životní prostředí,</w:t>
      </w:r>
    </w:p>
    <w:p w:rsidR="00A75862" w:rsidRDefault="00A75862" w:rsidP="009555DA">
      <w:pPr>
        <w:numPr>
          <w:ilvl w:val="0"/>
          <w:numId w:val="41"/>
        </w:numPr>
        <w:spacing w:before="60"/>
        <w:ind w:left="714" w:hanging="357"/>
        <w:jc w:val="both"/>
        <w:rPr>
          <w:sz w:val="22"/>
          <w:szCs w:val="22"/>
        </w:rPr>
      </w:pPr>
      <w:r>
        <w:rPr>
          <w:sz w:val="22"/>
          <w:szCs w:val="22"/>
        </w:rPr>
        <w:t xml:space="preserve">pokud projekt podléhá posouzení vlivů na životní prostředí podle zákona č. 100/2001 Sb., resp. vlivu projektu na lokality Natura 2000 podle zákona č. 114/1992 Sb., o ochraně přírody </w:t>
      </w:r>
      <w:r w:rsidR="003963AA">
        <w:rPr>
          <w:sz w:val="22"/>
          <w:szCs w:val="22"/>
        </w:rPr>
        <w:br/>
      </w:r>
      <w:r>
        <w:rPr>
          <w:sz w:val="22"/>
          <w:szCs w:val="22"/>
        </w:rPr>
        <w:t>a krajiny ve znění pozdějších předpisů, musí příjemce předložit i tyto doklady,</w:t>
      </w:r>
    </w:p>
    <w:p w:rsidR="00A75862" w:rsidRDefault="00A75862" w:rsidP="009555DA">
      <w:pPr>
        <w:numPr>
          <w:ilvl w:val="0"/>
          <w:numId w:val="41"/>
        </w:numPr>
        <w:spacing w:before="60"/>
        <w:ind w:left="714" w:hanging="357"/>
        <w:jc w:val="both"/>
        <w:rPr>
          <w:sz w:val="22"/>
          <w:szCs w:val="22"/>
        </w:rPr>
      </w:pPr>
      <w:r>
        <w:rPr>
          <w:sz w:val="22"/>
          <w:szCs w:val="22"/>
        </w:rPr>
        <w:t>v projektové žádosti musí žadatel popsat vliv projektu na životní prostředí,</w:t>
      </w:r>
    </w:p>
    <w:p w:rsidR="00A75862" w:rsidRDefault="00A75862" w:rsidP="00516F14">
      <w:pPr>
        <w:numPr>
          <w:ilvl w:val="0"/>
          <w:numId w:val="41"/>
        </w:numPr>
        <w:spacing w:before="60"/>
        <w:ind w:left="714" w:hanging="357"/>
        <w:jc w:val="both"/>
        <w:rPr>
          <w:sz w:val="22"/>
          <w:szCs w:val="22"/>
        </w:rPr>
      </w:pPr>
      <w:r>
        <w:rPr>
          <w:sz w:val="22"/>
          <w:szCs w:val="22"/>
        </w:rPr>
        <w:t>při posuzování projektu jsou zohledněny vlivy či dopady projektu na životní prostředí: při kontrole přijatelnosti jsou projekty vykazující negativní vliv na životní prostředí vyřazeny, při hodnocení kvality projektů jsou projekty s pozitivním vlivem na životní prostředí bodově zvýhodněny.</w:t>
      </w:r>
    </w:p>
    <w:p w:rsidR="00A75862" w:rsidRDefault="00A75862" w:rsidP="004E754D">
      <w:pPr>
        <w:rPr>
          <w:b/>
          <w:sz w:val="24"/>
          <w:szCs w:val="24"/>
        </w:rPr>
      </w:pPr>
    </w:p>
    <w:p w:rsidR="006A4960" w:rsidRDefault="006A4960" w:rsidP="004E754D">
      <w:pPr>
        <w:rPr>
          <w:b/>
          <w:sz w:val="24"/>
          <w:szCs w:val="24"/>
        </w:rPr>
      </w:pPr>
    </w:p>
    <w:p w:rsidR="006A4960" w:rsidRDefault="006A4960" w:rsidP="004E754D">
      <w:pPr>
        <w:rPr>
          <w:b/>
          <w:sz w:val="24"/>
          <w:szCs w:val="24"/>
        </w:rPr>
      </w:pPr>
    </w:p>
    <w:p w:rsidR="006A4960" w:rsidRDefault="006A4960" w:rsidP="004E754D">
      <w:pPr>
        <w:rPr>
          <w:b/>
          <w:sz w:val="24"/>
          <w:szCs w:val="24"/>
        </w:rPr>
      </w:pPr>
    </w:p>
    <w:p w:rsidR="006A4960" w:rsidRDefault="006A4960" w:rsidP="004E754D">
      <w:pPr>
        <w:rPr>
          <w:b/>
          <w:sz w:val="24"/>
          <w:szCs w:val="24"/>
        </w:rPr>
      </w:pPr>
    </w:p>
    <w:p w:rsidR="006A4960" w:rsidRDefault="006A4960" w:rsidP="004E754D">
      <w:pPr>
        <w:rPr>
          <w:b/>
          <w:sz w:val="24"/>
          <w:szCs w:val="24"/>
        </w:rPr>
      </w:pPr>
    </w:p>
    <w:p w:rsidR="00A75862" w:rsidRPr="009026D3" w:rsidRDefault="00A75862" w:rsidP="004E754D">
      <w:pPr>
        <w:rPr>
          <w:b/>
          <w:sz w:val="22"/>
          <w:szCs w:val="22"/>
        </w:rPr>
      </w:pPr>
      <w:r w:rsidRPr="009026D3">
        <w:rPr>
          <w:b/>
          <w:sz w:val="22"/>
          <w:szCs w:val="22"/>
        </w:rPr>
        <w:t>Lisabonská strategie</w:t>
      </w:r>
    </w:p>
    <w:p w:rsidR="007D3AFD" w:rsidRDefault="007D3AFD" w:rsidP="004E754D">
      <w:pPr>
        <w:rPr>
          <w:b/>
          <w:sz w:val="24"/>
          <w:szCs w:val="24"/>
        </w:rPr>
      </w:pPr>
    </w:p>
    <w:p w:rsidR="00A75862" w:rsidRPr="009203D3" w:rsidRDefault="00A75862" w:rsidP="00C23D9C">
      <w:pPr>
        <w:jc w:val="both"/>
        <w:rPr>
          <w:sz w:val="22"/>
          <w:szCs w:val="22"/>
        </w:rPr>
      </w:pPr>
      <w:r w:rsidRPr="009203D3">
        <w:rPr>
          <w:sz w:val="22"/>
          <w:szCs w:val="22"/>
        </w:rPr>
        <w:t>Národním programem reforem (NPR) ČR navázala na iniciativu EU, jejímž cílem bylo vytvoření nového systému řízení Lisabonské agendy. NPR má přispět ke zjednodušení a zefektivnění dosavadní koordinace hospodářských politik na úrovni EU i členských států a zajistit větší identifikaci těchto států se stanovenými prioritami Lisabonského procesu.</w:t>
      </w:r>
    </w:p>
    <w:p w:rsidR="00A75862" w:rsidRPr="009203D3" w:rsidRDefault="00A75862" w:rsidP="00C23D9C">
      <w:pPr>
        <w:jc w:val="both"/>
        <w:rPr>
          <w:sz w:val="22"/>
          <w:szCs w:val="22"/>
        </w:rPr>
      </w:pPr>
    </w:p>
    <w:p w:rsidR="00A75862" w:rsidRDefault="00A75862" w:rsidP="00C23D9C">
      <w:pPr>
        <w:jc w:val="both"/>
        <w:rPr>
          <w:sz w:val="22"/>
          <w:szCs w:val="22"/>
        </w:rPr>
      </w:pPr>
      <w:r w:rsidRPr="009203D3">
        <w:rPr>
          <w:sz w:val="22"/>
          <w:szCs w:val="22"/>
        </w:rPr>
        <w:t xml:space="preserve">NPR ČR (usnesení </w:t>
      </w:r>
      <w:r w:rsidR="00D619C9">
        <w:rPr>
          <w:sz w:val="22"/>
          <w:szCs w:val="22"/>
        </w:rPr>
        <w:t>Vlády</w:t>
      </w:r>
      <w:r w:rsidRPr="009203D3">
        <w:rPr>
          <w:sz w:val="22"/>
          <w:szCs w:val="22"/>
        </w:rPr>
        <w:t xml:space="preserve"> č. 1200/2005) představuje integrované a soudržné propojení makroekonomických a mikroekonomických politik s politikou zaměstnanosti. NPR je koncipován na tříleté období a při formulaci priorit byl kladen důraz na jejich realizovatelnost v daném období, na stanovené výdajové rámce rozpočtu ČR a vyhodnotitelnost a vzájemný synergický efekt jednotlivých opatření.</w:t>
      </w:r>
    </w:p>
    <w:p w:rsidR="00A75862" w:rsidRDefault="00A75862" w:rsidP="004E754D">
      <w:pPr>
        <w:rPr>
          <w:b/>
          <w:sz w:val="24"/>
          <w:szCs w:val="24"/>
        </w:rPr>
      </w:pPr>
    </w:p>
    <w:p w:rsidR="00A75862" w:rsidRPr="00896243" w:rsidRDefault="00A75862" w:rsidP="00640472">
      <w:pPr>
        <w:pStyle w:val="tabulka"/>
        <w:numPr>
          <w:ilvl w:val="0"/>
          <w:numId w:val="4"/>
        </w:numPr>
        <w:ind w:left="426"/>
        <w:jc w:val="center"/>
      </w:pPr>
      <w:r w:rsidRPr="009026D3">
        <w:t>Podíl priorit Lisabonské strategie na prioritách IOP</w:t>
      </w:r>
    </w:p>
    <w:tbl>
      <w:tblPr>
        <w:tblW w:w="91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3732"/>
        <w:gridCol w:w="1843"/>
        <w:gridCol w:w="3586"/>
      </w:tblGrid>
      <w:tr w:rsidR="00A75862">
        <w:trPr>
          <w:trHeight w:val="780"/>
          <w:jc w:val="center"/>
        </w:trPr>
        <w:tc>
          <w:tcPr>
            <w:tcW w:w="3732" w:type="dxa"/>
            <w:tcBorders>
              <w:top w:val="double" w:sz="4" w:space="0" w:color="4F6228"/>
              <w:left w:val="double" w:sz="4" w:space="0" w:color="4F6228"/>
              <w:bottom w:val="single" w:sz="6" w:space="0" w:color="4F6228"/>
              <w:right w:val="single" w:sz="6" w:space="0" w:color="4F6228"/>
            </w:tcBorders>
            <w:shd w:val="clear" w:color="auto" w:fill="76923C"/>
            <w:noWrap/>
            <w:vAlign w:val="center"/>
          </w:tcPr>
          <w:p w:rsidR="00A75862" w:rsidRPr="00323AF4" w:rsidRDefault="00A75862" w:rsidP="00D62B94">
            <w:pPr>
              <w:keepNext/>
              <w:jc w:val="center"/>
              <w:rPr>
                <w:b/>
                <w:bCs/>
              </w:rPr>
            </w:pPr>
            <w:r w:rsidRPr="00323AF4">
              <w:rPr>
                <w:b/>
                <w:bCs/>
              </w:rPr>
              <w:t>Prioritní téma</w:t>
            </w:r>
          </w:p>
        </w:tc>
        <w:tc>
          <w:tcPr>
            <w:tcW w:w="1843"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323AF4" w:rsidRDefault="00A75862" w:rsidP="00D62B94">
            <w:pPr>
              <w:keepNext/>
              <w:jc w:val="center"/>
              <w:rPr>
                <w:b/>
                <w:bCs/>
              </w:rPr>
            </w:pPr>
            <w:r w:rsidRPr="00323AF4">
              <w:rPr>
                <w:b/>
                <w:bCs/>
              </w:rPr>
              <w:t>Alokace v EUR</w:t>
            </w:r>
            <w:r w:rsidRPr="00323AF4">
              <w:rPr>
                <w:b/>
                <w:bCs/>
              </w:rPr>
              <w:br/>
              <w:t>2007-2013</w:t>
            </w:r>
          </w:p>
        </w:tc>
        <w:tc>
          <w:tcPr>
            <w:tcW w:w="3586" w:type="dxa"/>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323AF4" w:rsidRDefault="00A75862" w:rsidP="00D62B94">
            <w:pPr>
              <w:keepNext/>
              <w:jc w:val="center"/>
              <w:rPr>
                <w:b/>
                <w:bCs/>
              </w:rPr>
            </w:pPr>
            <w:r w:rsidRPr="00323AF4">
              <w:rPr>
                <w:b/>
                <w:bCs/>
              </w:rPr>
              <w:t>Vyčerpáno 20</w:t>
            </w:r>
            <w:r>
              <w:rPr>
                <w:b/>
                <w:bCs/>
              </w:rPr>
              <w:t>13</w:t>
            </w:r>
            <w:r w:rsidRPr="00323AF4">
              <w:rPr>
                <w:b/>
                <w:bCs/>
              </w:rPr>
              <w:t xml:space="preserve"> vzhledem k alokaci</w:t>
            </w:r>
            <w:r w:rsidRPr="00323AF4">
              <w:rPr>
                <w:b/>
                <w:bCs/>
              </w:rPr>
              <w:br/>
              <w:t>2007-2013</w:t>
            </w:r>
            <w:r>
              <w:rPr>
                <w:rStyle w:val="Znakapoznpodarou"/>
                <w:b/>
                <w:bCs/>
              </w:rPr>
              <w:footnoteReference w:id="8"/>
            </w:r>
          </w:p>
        </w:tc>
      </w:tr>
      <w:tr w:rsidR="00A75862">
        <w:trPr>
          <w:trHeight w:val="255"/>
          <w:jc w:val="center"/>
        </w:trPr>
        <w:tc>
          <w:tcPr>
            <w:tcW w:w="3732" w:type="dxa"/>
            <w:tcBorders>
              <w:top w:val="single" w:sz="6" w:space="0" w:color="4F6228"/>
              <w:left w:val="double" w:sz="4" w:space="0" w:color="4F6228"/>
              <w:bottom w:val="single" w:sz="6" w:space="0" w:color="4F6228"/>
              <w:right w:val="single" w:sz="6" w:space="0" w:color="4F6228"/>
            </w:tcBorders>
            <w:noWrap/>
            <w:vAlign w:val="center"/>
          </w:tcPr>
          <w:p w:rsidR="00A75862" w:rsidRPr="00323AF4" w:rsidRDefault="00A75862" w:rsidP="00D62B94">
            <w:r w:rsidRPr="00323AF4">
              <w:t>13 – Služby a aplikace pro občany (e-zdraví, e-vláda, e-učení, e-začlenění)</w:t>
            </w:r>
          </w:p>
        </w:tc>
        <w:tc>
          <w:tcPr>
            <w:tcW w:w="1843" w:type="dxa"/>
            <w:tcBorders>
              <w:top w:val="single" w:sz="6" w:space="0" w:color="4F6228"/>
              <w:left w:val="single" w:sz="6" w:space="0" w:color="4F6228"/>
              <w:bottom w:val="single" w:sz="6" w:space="0" w:color="4F6228"/>
              <w:right w:val="single" w:sz="6" w:space="0" w:color="4F6228"/>
            </w:tcBorders>
            <w:noWrap/>
            <w:vAlign w:val="center"/>
          </w:tcPr>
          <w:p w:rsidR="00A75862" w:rsidRPr="00323AF4" w:rsidRDefault="00A75862" w:rsidP="00D62B94">
            <w:pPr>
              <w:jc w:val="center"/>
            </w:pPr>
            <w:r>
              <w:t>461 833 111</w:t>
            </w:r>
          </w:p>
        </w:tc>
        <w:tc>
          <w:tcPr>
            <w:tcW w:w="3586" w:type="dxa"/>
            <w:tcBorders>
              <w:top w:val="single" w:sz="6" w:space="0" w:color="4F6228"/>
              <w:left w:val="single" w:sz="6" w:space="0" w:color="4F6228"/>
              <w:bottom w:val="single" w:sz="6" w:space="0" w:color="4F6228"/>
              <w:right w:val="double" w:sz="4" w:space="0" w:color="4F6228"/>
            </w:tcBorders>
            <w:noWrap/>
            <w:vAlign w:val="center"/>
          </w:tcPr>
          <w:p w:rsidR="00A75862" w:rsidRPr="00323AF4" w:rsidRDefault="00A75862" w:rsidP="00D62B94">
            <w:pPr>
              <w:jc w:val="center"/>
            </w:pPr>
            <w:r>
              <w:t>28,52</w:t>
            </w:r>
            <w:r w:rsidRPr="00323AF4">
              <w:t xml:space="preserve"> %</w:t>
            </w:r>
          </w:p>
        </w:tc>
      </w:tr>
      <w:tr w:rsidR="00A75862">
        <w:trPr>
          <w:trHeight w:val="305"/>
          <w:jc w:val="center"/>
        </w:trPr>
        <w:tc>
          <w:tcPr>
            <w:tcW w:w="3732" w:type="dxa"/>
            <w:tcBorders>
              <w:top w:val="single" w:sz="6" w:space="0" w:color="4F6228"/>
              <w:left w:val="double" w:sz="4" w:space="0" w:color="4F6228"/>
              <w:bottom w:val="double" w:sz="4" w:space="0" w:color="4F6228"/>
              <w:right w:val="single" w:sz="6" w:space="0" w:color="4F6228"/>
            </w:tcBorders>
            <w:shd w:val="clear" w:color="auto" w:fill="76923C"/>
            <w:noWrap/>
            <w:vAlign w:val="center"/>
          </w:tcPr>
          <w:p w:rsidR="00A75862" w:rsidRPr="00323AF4" w:rsidRDefault="00A75862" w:rsidP="00D62B94">
            <w:pPr>
              <w:rPr>
                <w:b/>
                <w:bCs/>
              </w:rPr>
            </w:pPr>
            <w:r w:rsidRPr="00323AF4">
              <w:rPr>
                <w:b/>
                <w:bCs/>
              </w:rPr>
              <w:t>C</w:t>
            </w:r>
            <w:r>
              <w:rPr>
                <w:b/>
                <w:bCs/>
              </w:rPr>
              <w:t>ELKEM</w:t>
            </w:r>
          </w:p>
        </w:tc>
        <w:tc>
          <w:tcPr>
            <w:tcW w:w="1843" w:type="dxa"/>
            <w:tcBorders>
              <w:top w:val="single" w:sz="6" w:space="0" w:color="4F6228"/>
              <w:left w:val="single" w:sz="6" w:space="0" w:color="4F6228"/>
              <w:bottom w:val="double" w:sz="4" w:space="0" w:color="4F6228"/>
              <w:right w:val="single" w:sz="6" w:space="0" w:color="4F6228"/>
            </w:tcBorders>
            <w:shd w:val="clear" w:color="auto" w:fill="76923C"/>
            <w:noWrap/>
            <w:vAlign w:val="center"/>
          </w:tcPr>
          <w:p w:rsidR="00A75862" w:rsidRPr="00323AF4" w:rsidRDefault="00A75862" w:rsidP="00D62B94">
            <w:pPr>
              <w:jc w:val="center"/>
              <w:rPr>
                <w:b/>
                <w:bCs/>
              </w:rPr>
            </w:pPr>
            <w:r>
              <w:rPr>
                <w:b/>
                <w:bCs/>
              </w:rPr>
              <w:t>461 833 111</w:t>
            </w:r>
          </w:p>
        </w:tc>
        <w:tc>
          <w:tcPr>
            <w:tcW w:w="3586" w:type="dxa"/>
            <w:tcBorders>
              <w:top w:val="single" w:sz="6" w:space="0" w:color="4F6228"/>
              <w:left w:val="single" w:sz="6" w:space="0" w:color="4F6228"/>
              <w:bottom w:val="double" w:sz="4" w:space="0" w:color="4F6228"/>
              <w:right w:val="double" w:sz="4" w:space="0" w:color="4F6228"/>
            </w:tcBorders>
            <w:shd w:val="clear" w:color="auto" w:fill="76923C"/>
            <w:noWrap/>
            <w:vAlign w:val="center"/>
          </w:tcPr>
          <w:p w:rsidR="00A75862" w:rsidRPr="00323AF4" w:rsidRDefault="00A75862" w:rsidP="00D62B94">
            <w:pPr>
              <w:jc w:val="center"/>
              <w:rPr>
                <w:b/>
                <w:bCs/>
              </w:rPr>
            </w:pPr>
            <w:r>
              <w:rPr>
                <w:b/>
                <w:bCs/>
              </w:rPr>
              <w:t>28,44</w:t>
            </w:r>
            <w:r w:rsidRPr="00323AF4">
              <w:rPr>
                <w:b/>
                <w:bCs/>
              </w:rPr>
              <w:t xml:space="preserve"> %</w:t>
            </w:r>
          </w:p>
        </w:tc>
      </w:tr>
    </w:tbl>
    <w:p w:rsidR="00A75862" w:rsidRPr="00D70540" w:rsidRDefault="00A75862" w:rsidP="00C23D9C">
      <w:pPr>
        <w:jc w:val="both"/>
        <w:rPr>
          <w:i/>
        </w:rPr>
      </w:pPr>
      <w:r w:rsidRPr="00D95A18">
        <w:rPr>
          <w:i/>
          <w:sz w:val="18"/>
          <w:szCs w:val="18"/>
        </w:rPr>
        <w:t xml:space="preserve">Zdroj: MSC2007 </w:t>
      </w:r>
      <w:r>
        <w:rPr>
          <w:i/>
          <w:sz w:val="18"/>
          <w:szCs w:val="18"/>
        </w:rPr>
        <w:t>k</w:t>
      </w:r>
      <w:r w:rsidR="00BB47D7">
        <w:rPr>
          <w:i/>
          <w:sz w:val="18"/>
          <w:szCs w:val="18"/>
        </w:rPr>
        <w:t xml:space="preserve">e dni </w:t>
      </w:r>
      <w:r>
        <w:rPr>
          <w:i/>
          <w:sz w:val="18"/>
          <w:szCs w:val="18"/>
        </w:rPr>
        <w:t>31.12.2013</w:t>
      </w:r>
    </w:p>
    <w:p w:rsidR="00A75862" w:rsidRDefault="00A75862" w:rsidP="004E754D">
      <w:pPr>
        <w:rPr>
          <w:b/>
          <w:sz w:val="24"/>
          <w:szCs w:val="24"/>
        </w:rPr>
      </w:pPr>
    </w:p>
    <w:p w:rsidR="00A75862" w:rsidRPr="009026D3" w:rsidRDefault="00A75862" w:rsidP="004E754D">
      <w:pPr>
        <w:rPr>
          <w:b/>
          <w:sz w:val="22"/>
          <w:szCs w:val="22"/>
        </w:rPr>
      </w:pPr>
      <w:r w:rsidRPr="009026D3">
        <w:rPr>
          <w:b/>
          <w:sz w:val="22"/>
          <w:szCs w:val="22"/>
        </w:rPr>
        <w:t>Příspěvek IOP ke strategii Evropa 2020</w:t>
      </w:r>
    </w:p>
    <w:p w:rsidR="00A75862" w:rsidRDefault="00A75862" w:rsidP="004E754D"/>
    <w:p w:rsidR="00A75862" w:rsidRDefault="00A75862" w:rsidP="004E754D">
      <w:pPr>
        <w:jc w:val="both"/>
        <w:rPr>
          <w:bCs/>
          <w:color w:val="000000"/>
          <w:sz w:val="22"/>
          <w:szCs w:val="22"/>
        </w:rPr>
      </w:pPr>
      <w:r>
        <w:rPr>
          <w:bCs/>
          <w:color w:val="000000"/>
          <w:sz w:val="22"/>
          <w:szCs w:val="22"/>
        </w:rPr>
        <w:t xml:space="preserve">Evropská rada přijala dne 17.6.2010 strategii Unie pro inteligentní a udržitelný růst podporující začlenění. Dne 13.7.2010 přijala Rada doporučení o hlavních směrech hospodářských politik členských států a Unie a dne 21.10.2010 přijala rozhodnutí o hlavních směrech politik zaměstnanosti členských států, které společně tvoří „integrované hlavní směry“. Členské státy byly vyzvány, aby vzaly integrované hlavní směry v úvahu při formulaci svých vnitrostátních politik v oblasti hospodářství a zaměstnanosti. </w:t>
      </w:r>
    </w:p>
    <w:p w:rsidR="00A75862" w:rsidRDefault="00A75862" w:rsidP="004E754D">
      <w:pPr>
        <w:jc w:val="both"/>
        <w:rPr>
          <w:bCs/>
          <w:color w:val="000000"/>
          <w:sz w:val="22"/>
          <w:szCs w:val="22"/>
        </w:rPr>
      </w:pPr>
    </w:p>
    <w:p w:rsidR="00A75862" w:rsidRDefault="00A75862" w:rsidP="004E754D">
      <w:pPr>
        <w:jc w:val="both"/>
        <w:rPr>
          <w:bCs/>
          <w:color w:val="000000"/>
          <w:sz w:val="22"/>
          <w:szCs w:val="22"/>
        </w:rPr>
      </w:pPr>
      <w:r>
        <w:rPr>
          <w:bCs/>
          <w:color w:val="000000"/>
          <w:sz w:val="22"/>
          <w:szCs w:val="22"/>
        </w:rPr>
        <w:t>Aby fondy EU (v případě IOP jde pouze o ERDF) splnily své poslání, t</w:t>
      </w:r>
      <w:r w:rsidR="00BF10F1">
        <w:rPr>
          <w:bCs/>
          <w:color w:val="000000"/>
          <w:sz w:val="22"/>
          <w:szCs w:val="22"/>
        </w:rPr>
        <w:t>j.</w:t>
      </w:r>
      <w:r>
        <w:rPr>
          <w:bCs/>
          <w:color w:val="000000"/>
          <w:sz w:val="22"/>
          <w:szCs w:val="22"/>
        </w:rPr>
        <w:t xml:space="preserve"> přispět ke strategii Unie pro inteligentní a udržitelný růst podporující začlenění, musí podporovat 11 tematických cílů, vymezených v článku 9 nařízení EP a Rady (EU) č. 1303/2013 o společných ustanoveních ohledně fondů ESIF. Tematické cíle se promítají do investičních priorit, vymezených ve zvláštních pravidlech pro fondy, </w:t>
      </w:r>
      <w:r w:rsidR="004E57EF">
        <w:rPr>
          <w:bCs/>
          <w:color w:val="000000"/>
          <w:sz w:val="22"/>
          <w:szCs w:val="22"/>
        </w:rPr>
        <w:br/>
      </w:r>
      <w:r>
        <w:rPr>
          <w:bCs/>
          <w:color w:val="000000"/>
          <w:sz w:val="22"/>
          <w:szCs w:val="22"/>
        </w:rPr>
        <w:t>v případě ERDF jde o článek 5 nařízení EP a Rady (EU) č. 1301/2013 o ERDF.</w:t>
      </w:r>
    </w:p>
    <w:p w:rsidR="00A75862" w:rsidRDefault="00A75862" w:rsidP="004E754D">
      <w:pPr>
        <w:jc w:val="both"/>
        <w:rPr>
          <w:bCs/>
          <w:color w:val="000000"/>
          <w:sz w:val="22"/>
          <w:szCs w:val="22"/>
        </w:rPr>
      </w:pPr>
    </w:p>
    <w:p w:rsidR="00A75862" w:rsidRDefault="00A75862" w:rsidP="004E754D">
      <w:pPr>
        <w:jc w:val="both"/>
        <w:rPr>
          <w:bCs/>
          <w:color w:val="000000"/>
          <w:sz w:val="22"/>
          <w:szCs w:val="22"/>
        </w:rPr>
      </w:pPr>
      <w:r>
        <w:rPr>
          <w:bCs/>
          <w:color w:val="000000"/>
          <w:sz w:val="22"/>
          <w:szCs w:val="22"/>
        </w:rPr>
        <w:t xml:space="preserve">Integrovaný operační program byl Komisí přijat v prosinci 2007, to je v době platnosti tzv. Lisabonské strategie. Podle článku 9 odst. 3 a přílohy IV. nařízení č. 1083/2006 (nařízení o obecných ustanoveních) se podpora priorit EU v IOP týká prioritních os 1a a 1b (Modernizace veřejné správy) </w:t>
      </w:r>
      <w:r w:rsidR="004E57EF">
        <w:rPr>
          <w:bCs/>
          <w:color w:val="000000"/>
          <w:sz w:val="22"/>
          <w:szCs w:val="22"/>
        </w:rPr>
        <w:br/>
      </w:r>
      <w:r>
        <w:rPr>
          <w:bCs/>
          <w:color w:val="000000"/>
          <w:sz w:val="22"/>
          <w:szCs w:val="22"/>
        </w:rPr>
        <w:t xml:space="preserve">a 2 (Zavádění ICT v územní veřejné správě). Vesměs se jedná o zavádění informačních </w:t>
      </w:r>
      <w:r w:rsidR="004E57EF">
        <w:rPr>
          <w:bCs/>
          <w:color w:val="000000"/>
          <w:sz w:val="22"/>
          <w:szCs w:val="22"/>
        </w:rPr>
        <w:br/>
      </w:r>
      <w:r>
        <w:rPr>
          <w:bCs/>
          <w:color w:val="000000"/>
          <w:sz w:val="22"/>
          <w:szCs w:val="22"/>
        </w:rPr>
        <w:t xml:space="preserve">a komunikačních technologií v ústřední a územní veřejné správě. Na podporu těchto prioritních os připadá 28,5 % alokace IOP (Programový dokument IOP, 2013).  </w:t>
      </w:r>
    </w:p>
    <w:p w:rsidR="00A75862" w:rsidRDefault="00A75862" w:rsidP="004E754D">
      <w:pPr>
        <w:jc w:val="both"/>
        <w:rPr>
          <w:bCs/>
          <w:color w:val="000000"/>
          <w:sz w:val="22"/>
          <w:szCs w:val="22"/>
        </w:rPr>
      </w:pPr>
    </w:p>
    <w:p w:rsidR="00A75862" w:rsidRDefault="00A75862" w:rsidP="004E754D">
      <w:pPr>
        <w:jc w:val="both"/>
        <w:rPr>
          <w:bCs/>
          <w:color w:val="000000"/>
          <w:sz w:val="22"/>
          <w:szCs w:val="22"/>
        </w:rPr>
      </w:pPr>
      <w:r>
        <w:rPr>
          <w:bCs/>
          <w:color w:val="000000"/>
          <w:sz w:val="22"/>
          <w:szCs w:val="22"/>
        </w:rPr>
        <w:t>I když byl IOP přijat a realizován dlouho před přijetím strategie Evropa 2020, má přímou vazbu na cíle strategie Evropa 2020. Jedná se o následující prioritní osy či oblasti intervence IOP:</w:t>
      </w:r>
    </w:p>
    <w:p w:rsidR="00A75862" w:rsidRDefault="00A75862" w:rsidP="004E754D">
      <w:pPr>
        <w:jc w:val="both"/>
        <w:rPr>
          <w:bCs/>
          <w:color w:val="000000"/>
          <w:sz w:val="22"/>
          <w:szCs w:val="22"/>
        </w:rPr>
      </w:pPr>
    </w:p>
    <w:p w:rsidR="00A75862" w:rsidRPr="004C7C04" w:rsidRDefault="00A75862" w:rsidP="004E754D">
      <w:pPr>
        <w:pStyle w:val="Odstavecseseznamem1"/>
        <w:numPr>
          <w:ilvl w:val="0"/>
          <w:numId w:val="1"/>
        </w:numPr>
        <w:jc w:val="both"/>
        <w:rPr>
          <w:bCs/>
          <w:color w:val="000000"/>
          <w:sz w:val="22"/>
          <w:szCs w:val="22"/>
        </w:rPr>
      </w:pPr>
      <w:r w:rsidRPr="004C7C04">
        <w:rPr>
          <w:bCs/>
          <w:color w:val="000000"/>
          <w:sz w:val="22"/>
          <w:szCs w:val="22"/>
        </w:rPr>
        <w:t xml:space="preserve">PO 1a, 1b a 2 – vazba na integrovaný hlavní směr </w:t>
      </w:r>
      <w:r>
        <w:rPr>
          <w:bCs/>
          <w:color w:val="000000"/>
          <w:sz w:val="22"/>
          <w:szCs w:val="22"/>
        </w:rPr>
        <w:t>4</w:t>
      </w:r>
      <w:r w:rsidRPr="004C7C04">
        <w:rPr>
          <w:bCs/>
          <w:color w:val="000000"/>
          <w:sz w:val="22"/>
          <w:szCs w:val="22"/>
        </w:rPr>
        <w:t xml:space="preserve"> (mimo jiné rozvoj elektronické státní správy) a na tematický cíl 2 Zlepšení přístupu</w:t>
      </w:r>
      <w:r>
        <w:rPr>
          <w:bCs/>
          <w:color w:val="000000"/>
          <w:sz w:val="22"/>
          <w:szCs w:val="22"/>
        </w:rPr>
        <w:t>,</w:t>
      </w:r>
      <w:r w:rsidRPr="004C7C04">
        <w:rPr>
          <w:bCs/>
          <w:color w:val="000000"/>
          <w:sz w:val="22"/>
          <w:szCs w:val="22"/>
        </w:rPr>
        <w:t xml:space="preserve"> využití a kvality informačních </w:t>
      </w:r>
      <w:r w:rsidR="004E57EF">
        <w:rPr>
          <w:bCs/>
          <w:color w:val="000000"/>
          <w:sz w:val="22"/>
          <w:szCs w:val="22"/>
        </w:rPr>
        <w:br/>
      </w:r>
      <w:r w:rsidRPr="004C7C04">
        <w:rPr>
          <w:bCs/>
          <w:color w:val="000000"/>
          <w:sz w:val="22"/>
          <w:szCs w:val="22"/>
        </w:rPr>
        <w:t>a komunikačních technologií (rovněž vazba na tematický cíl 11 Posilování institucionální kapacity a účinné veřejné správy)</w:t>
      </w:r>
      <w:r w:rsidR="00134091">
        <w:rPr>
          <w:bCs/>
          <w:color w:val="000000"/>
          <w:sz w:val="22"/>
          <w:szCs w:val="22"/>
        </w:rPr>
        <w:t>,</w:t>
      </w:r>
    </w:p>
    <w:p w:rsidR="00A75862" w:rsidRDefault="00A75862" w:rsidP="004E754D">
      <w:pPr>
        <w:jc w:val="both"/>
        <w:rPr>
          <w:bCs/>
          <w:color w:val="000000"/>
          <w:sz w:val="22"/>
          <w:szCs w:val="22"/>
        </w:rPr>
      </w:pPr>
    </w:p>
    <w:p w:rsidR="00A75862" w:rsidRPr="004C7C04" w:rsidRDefault="00A75862" w:rsidP="004E754D">
      <w:pPr>
        <w:pStyle w:val="Odstavecseseznamem1"/>
        <w:numPr>
          <w:ilvl w:val="0"/>
          <w:numId w:val="1"/>
        </w:numPr>
        <w:jc w:val="both"/>
        <w:rPr>
          <w:bCs/>
          <w:color w:val="000000"/>
          <w:sz w:val="22"/>
          <w:szCs w:val="22"/>
        </w:rPr>
      </w:pPr>
      <w:r w:rsidRPr="004C7C04">
        <w:rPr>
          <w:bCs/>
          <w:color w:val="000000"/>
          <w:sz w:val="22"/>
          <w:szCs w:val="22"/>
        </w:rPr>
        <w:t>Oblast intervence 3.1 Služby v oblasti sociální integrace – vazba na integrovaný hlavní směr 10 (podpora sociálního začlenění) a na tematický cíl 9 Podpora sociálního začleňování a boj proti chudobě</w:t>
      </w:r>
      <w:r w:rsidR="00134091">
        <w:rPr>
          <w:bCs/>
          <w:color w:val="000000"/>
          <w:sz w:val="22"/>
          <w:szCs w:val="22"/>
        </w:rPr>
        <w:t>,</w:t>
      </w:r>
    </w:p>
    <w:p w:rsidR="00A75862" w:rsidRDefault="00A75862" w:rsidP="004E754D">
      <w:pPr>
        <w:jc w:val="both"/>
        <w:rPr>
          <w:bCs/>
          <w:color w:val="000000"/>
          <w:sz w:val="22"/>
          <w:szCs w:val="22"/>
        </w:rPr>
      </w:pPr>
    </w:p>
    <w:p w:rsidR="00A75862" w:rsidRPr="004C7C04" w:rsidRDefault="00A75862" w:rsidP="004E754D">
      <w:pPr>
        <w:pStyle w:val="Odstavecseseznamem1"/>
        <w:numPr>
          <w:ilvl w:val="0"/>
          <w:numId w:val="1"/>
        </w:numPr>
        <w:jc w:val="both"/>
        <w:rPr>
          <w:bCs/>
          <w:color w:val="000000"/>
          <w:sz w:val="22"/>
          <w:szCs w:val="22"/>
        </w:rPr>
      </w:pPr>
      <w:r w:rsidRPr="004C7C04">
        <w:rPr>
          <w:bCs/>
          <w:color w:val="000000"/>
          <w:sz w:val="22"/>
          <w:szCs w:val="22"/>
        </w:rPr>
        <w:t xml:space="preserve">Oblast intervence 3.2 Služby v oblasti veřejného zdraví – vazba na integrovaný hlavní směr </w:t>
      </w:r>
      <w:r w:rsidR="004E57EF">
        <w:rPr>
          <w:bCs/>
          <w:color w:val="000000"/>
          <w:sz w:val="22"/>
          <w:szCs w:val="22"/>
        </w:rPr>
        <w:br/>
      </w:r>
      <w:r w:rsidRPr="004C7C04">
        <w:rPr>
          <w:bCs/>
          <w:color w:val="000000"/>
          <w:sz w:val="22"/>
          <w:szCs w:val="22"/>
        </w:rPr>
        <w:t xml:space="preserve">10 (úsilí by se mělo zaměřovat na zajištění rovných příležitostí mimo jiné prostřednictvím zajištění přístupu všech k vysoce kvalitním, dostupným a udržitelným službám) a na tematický cíl </w:t>
      </w:r>
      <w:r>
        <w:rPr>
          <w:bCs/>
          <w:color w:val="000000"/>
          <w:sz w:val="22"/>
          <w:szCs w:val="22"/>
        </w:rPr>
        <w:t>9</w:t>
      </w:r>
      <w:r w:rsidRPr="004C7C04">
        <w:rPr>
          <w:bCs/>
          <w:color w:val="000000"/>
          <w:sz w:val="22"/>
          <w:szCs w:val="22"/>
        </w:rPr>
        <w:t xml:space="preserve">, investiční priorita </w:t>
      </w:r>
      <w:r>
        <w:rPr>
          <w:bCs/>
          <w:color w:val="000000"/>
          <w:sz w:val="22"/>
          <w:szCs w:val="22"/>
        </w:rPr>
        <w:t>9</w:t>
      </w:r>
      <w:r w:rsidRPr="004C7C04">
        <w:rPr>
          <w:bCs/>
          <w:color w:val="000000"/>
          <w:sz w:val="22"/>
          <w:szCs w:val="22"/>
        </w:rPr>
        <w:t>a (investice do zdravotnické a sociální infrastruktury, které přispívají k vnitrostátnímu, regionálnímu a místnímu rozvoji)</w:t>
      </w:r>
      <w:r w:rsidR="00134091">
        <w:rPr>
          <w:bCs/>
          <w:color w:val="000000"/>
          <w:sz w:val="22"/>
          <w:szCs w:val="22"/>
        </w:rPr>
        <w:t>,</w:t>
      </w:r>
    </w:p>
    <w:p w:rsidR="00A75862" w:rsidRDefault="00A75862" w:rsidP="004E754D">
      <w:pPr>
        <w:jc w:val="both"/>
        <w:rPr>
          <w:bCs/>
          <w:color w:val="000000"/>
          <w:sz w:val="22"/>
          <w:szCs w:val="22"/>
        </w:rPr>
      </w:pPr>
    </w:p>
    <w:p w:rsidR="00A75862" w:rsidRDefault="00A75862" w:rsidP="004E754D">
      <w:pPr>
        <w:pStyle w:val="Odstavecseseznamem1"/>
        <w:numPr>
          <w:ilvl w:val="0"/>
          <w:numId w:val="1"/>
        </w:numPr>
        <w:jc w:val="both"/>
        <w:rPr>
          <w:bCs/>
          <w:color w:val="000000"/>
          <w:sz w:val="22"/>
          <w:szCs w:val="22"/>
        </w:rPr>
      </w:pPr>
      <w:r w:rsidRPr="004C7C04">
        <w:rPr>
          <w:bCs/>
          <w:color w:val="000000"/>
          <w:sz w:val="22"/>
          <w:szCs w:val="22"/>
        </w:rPr>
        <w:t xml:space="preserve">Oblast intervence 3.3 Služby v oblasti zaměstnanosti – vazba na integrovaný hlavní směr </w:t>
      </w:r>
      <w:r w:rsidR="004E57EF">
        <w:rPr>
          <w:bCs/>
          <w:color w:val="000000"/>
          <w:sz w:val="22"/>
          <w:szCs w:val="22"/>
        </w:rPr>
        <w:br/>
      </w:r>
      <w:r w:rsidRPr="004C7C04">
        <w:rPr>
          <w:bCs/>
          <w:color w:val="000000"/>
          <w:sz w:val="22"/>
          <w:szCs w:val="22"/>
        </w:rPr>
        <w:t xml:space="preserve">7 (zvyšování účasti žen a mužů na trhu práce) a na tematický cíl 8 Podpora zaměstnanosti </w:t>
      </w:r>
      <w:r w:rsidR="004E57EF">
        <w:rPr>
          <w:bCs/>
          <w:color w:val="000000"/>
          <w:sz w:val="22"/>
          <w:szCs w:val="22"/>
        </w:rPr>
        <w:br/>
      </w:r>
      <w:r w:rsidRPr="004C7C04">
        <w:rPr>
          <w:bCs/>
          <w:color w:val="000000"/>
          <w:sz w:val="22"/>
          <w:szCs w:val="22"/>
        </w:rPr>
        <w:t>a podpora mobility pracovních sil, jmenovitě na investiční prioritu 8d (investování do infrastruktury pro služby zaměstnanosti)</w:t>
      </w:r>
      <w:r w:rsidR="00134091">
        <w:rPr>
          <w:bCs/>
          <w:color w:val="000000"/>
          <w:sz w:val="22"/>
          <w:szCs w:val="22"/>
        </w:rPr>
        <w:t>,</w:t>
      </w:r>
    </w:p>
    <w:p w:rsidR="00A75862" w:rsidRDefault="00A75862" w:rsidP="004E754D">
      <w:pPr>
        <w:pStyle w:val="Odstavecseseznamem1"/>
        <w:jc w:val="both"/>
        <w:rPr>
          <w:bCs/>
          <w:color w:val="000000"/>
          <w:sz w:val="22"/>
          <w:szCs w:val="22"/>
        </w:rPr>
      </w:pPr>
    </w:p>
    <w:p w:rsidR="00A75862" w:rsidRPr="004C7C04" w:rsidRDefault="00A75862" w:rsidP="004E754D">
      <w:pPr>
        <w:pStyle w:val="Odstavecseseznamem1"/>
        <w:numPr>
          <w:ilvl w:val="0"/>
          <w:numId w:val="1"/>
        </w:numPr>
        <w:jc w:val="both"/>
        <w:rPr>
          <w:bCs/>
          <w:color w:val="000000"/>
          <w:sz w:val="22"/>
          <w:szCs w:val="22"/>
        </w:rPr>
      </w:pPr>
      <w:r>
        <w:rPr>
          <w:bCs/>
          <w:color w:val="000000"/>
          <w:sz w:val="22"/>
          <w:szCs w:val="22"/>
        </w:rPr>
        <w:t>Oblast intervence 3.4 Služby v oblasti bezpečnosti, prevence a řešení rizik – vazba na tematický cíl 5 Podporování přizpůsobení se změně klimatu, předcházení rizikům a jejich řízení, jmenovitě na invenční prioritu 5b podpora investic zaměřených na řešení konkrétních rizik, zajištěním odolnosti vůči katastrofám a vývojem systémů krizového řízení (vybavení Integrovaného záchranného systému České republiky)</w:t>
      </w:r>
      <w:r w:rsidR="00134091">
        <w:rPr>
          <w:bCs/>
          <w:color w:val="000000"/>
          <w:sz w:val="22"/>
          <w:szCs w:val="22"/>
        </w:rPr>
        <w:t>,</w:t>
      </w:r>
    </w:p>
    <w:p w:rsidR="00A75862" w:rsidRDefault="00A75862" w:rsidP="004E754D">
      <w:pPr>
        <w:jc w:val="both"/>
        <w:rPr>
          <w:bCs/>
          <w:color w:val="000000"/>
          <w:sz w:val="22"/>
          <w:szCs w:val="22"/>
        </w:rPr>
      </w:pPr>
    </w:p>
    <w:p w:rsidR="00A75862" w:rsidRPr="004C7C04" w:rsidRDefault="00A75862" w:rsidP="004E754D">
      <w:pPr>
        <w:pStyle w:val="Odstavecseseznamem1"/>
        <w:numPr>
          <w:ilvl w:val="0"/>
          <w:numId w:val="1"/>
        </w:numPr>
        <w:jc w:val="both"/>
        <w:rPr>
          <w:bCs/>
          <w:color w:val="000000"/>
          <w:sz w:val="22"/>
          <w:szCs w:val="22"/>
        </w:rPr>
      </w:pPr>
      <w:r w:rsidRPr="004C7C04">
        <w:rPr>
          <w:bCs/>
          <w:color w:val="000000"/>
          <w:sz w:val="22"/>
          <w:szCs w:val="22"/>
        </w:rPr>
        <w:t xml:space="preserve">Oblast intervence 5.2 Zlepšení prostředí v problémových sídlištích – částečná vazba na integrovaný hlavní směr 5 (zefektivnit využívání zdrojů a snížit emise skleníkových plynů – úspory energií v bytovém fondu) a integrovaný hlavní směr 10 (podpora sociálního začlenění). Částečná vazba na tematický cíl 4 Podpora přechodu na nízkouhlíkové hospodářství ve všech odvětvích (investiční priorita 4c – podpora energetické účinnosti a využívání energie z obnovitelných zdrojů ve veřejných infrastrukturách, mimo jiné ve veřejných budovách </w:t>
      </w:r>
      <w:r w:rsidR="004E57EF">
        <w:rPr>
          <w:bCs/>
          <w:color w:val="000000"/>
          <w:sz w:val="22"/>
          <w:szCs w:val="22"/>
        </w:rPr>
        <w:br/>
      </w:r>
      <w:r w:rsidRPr="004C7C04">
        <w:rPr>
          <w:bCs/>
          <w:color w:val="000000"/>
          <w:sz w:val="22"/>
          <w:szCs w:val="22"/>
        </w:rPr>
        <w:t>a v sektoru bydlení) a na tematický cíl 9 Podpora sociálního začleňování (investiční priorita 9b – podpora materiální, hospodářské a sociální obnovy zanedbaných městských a venkovských komunit a oblastí)</w:t>
      </w:r>
      <w:r w:rsidR="00134091">
        <w:rPr>
          <w:bCs/>
          <w:color w:val="000000"/>
          <w:sz w:val="22"/>
          <w:szCs w:val="22"/>
        </w:rPr>
        <w:t>,</w:t>
      </w:r>
    </w:p>
    <w:p w:rsidR="00A75862" w:rsidRDefault="00A75862" w:rsidP="004E754D">
      <w:pPr>
        <w:jc w:val="both"/>
        <w:rPr>
          <w:bCs/>
          <w:color w:val="000000"/>
          <w:sz w:val="22"/>
          <w:szCs w:val="22"/>
        </w:rPr>
      </w:pPr>
    </w:p>
    <w:p w:rsidR="00A75862" w:rsidRPr="004C7C04" w:rsidRDefault="00A75862" w:rsidP="004E754D">
      <w:pPr>
        <w:pStyle w:val="Odstavecseseznamem1"/>
        <w:numPr>
          <w:ilvl w:val="0"/>
          <w:numId w:val="1"/>
        </w:numPr>
        <w:jc w:val="both"/>
        <w:rPr>
          <w:bCs/>
          <w:color w:val="000000"/>
          <w:sz w:val="22"/>
          <w:szCs w:val="22"/>
        </w:rPr>
      </w:pPr>
      <w:r w:rsidRPr="004C7C04">
        <w:rPr>
          <w:bCs/>
          <w:color w:val="000000"/>
          <w:sz w:val="22"/>
          <w:szCs w:val="22"/>
        </w:rPr>
        <w:t>Oblast intervence 5.3 Modernizace a rozvoj systémů tvorby územních politik – vazba na tematický cíl 11 Posilování institucionální kapacity a účinné veřejné správy.</w:t>
      </w:r>
    </w:p>
    <w:p w:rsidR="00A75862" w:rsidRDefault="00A75862" w:rsidP="004E754D">
      <w:pPr>
        <w:jc w:val="both"/>
        <w:rPr>
          <w:bCs/>
          <w:color w:val="000000"/>
          <w:sz w:val="22"/>
          <w:szCs w:val="22"/>
        </w:rPr>
      </w:pPr>
    </w:p>
    <w:p w:rsidR="00A75862" w:rsidRDefault="00A75862" w:rsidP="004E754D">
      <w:pPr>
        <w:jc w:val="both"/>
        <w:rPr>
          <w:bCs/>
          <w:color w:val="000000"/>
          <w:sz w:val="22"/>
          <w:szCs w:val="22"/>
        </w:rPr>
      </w:pPr>
      <w:r>
        <w:rPr>
          <w:bCs/>
          <w:color w:val="000000"/>
          <w:sz w:val="22"/>
          <w:szCs w:val="22"/>
        </w:rPr>
        <w:t>Uvedené prioritní osy a oblasti intervence s vazbou na strategii Evropa 2020 se podílí na alokaci IOP zhruba ze čtyř pětin.</w:t>
      </w:r>
    </w:p>
    <w:p w:rsidR="006A4960" w:rsidRDefault="006A4960" w:rsidP="004E754D">
      <w:pPr>
        <w:jc w:val="both"/>
        <w:rPr>
          <w:bCs/>
          <w:color w:val="000000"/>
          <w:sz w:val="22"/>
          <w:szCs w:val="22"/>
        </w:rPr>
      </w:pPr>
    </w:p>
    <w:p w:rsidR="00A75862" w:rsidRDefault="00A75862" w:rsidP="004E754D">
      <w:pPr>
        <w:jc w:val="both"/>
        <w:rPr>
          <w:bCs/>
          <w:color w:val="000000"/>
          <w:sz w:val="22"/>
          <w:szCs w:val="22"/>
        </w:rPr>
      </w:pPr>
    </w:p>
    <w:p w:rsidR="00DD4948" w:rsidRPr="00640472" w:rsidRDefault="00A75862" w:rsidP="00640472">
      <w:pPr>
        <w:pStyle w:val="tabulka"/>
        <w:numPr>
          <w:ilvl w:val="0"/>
          <w:numId w:val="4"/>
        </w:numPr>
        <w:ind w:left="426"/>
        <w:jc w:val="center"/>
      </w:pPr>
      <w:r w:rsidRPr="009026D3">
        <w:t>Vazba oblastí intervence IOP na tematické cíle strategie Evropa 2020</w:t>
      </w:r>
    </w:p>
    <w:tbl>
      <w:tblPr>
        <w:tblW w:w="0" w:type="auto"/>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6204"/>
        <w:gridCol w:w="1559"/>
        <w:gridCol w:w="1449"/>
      </w:tblGrid>
      <w:tr w:rsidR="00DD4948" w:rsidRPr="008C16BC" w:rsidTr="00CF445C">
        <w:trPr>
          <w:trHeight w:val="910"/>
          <w:tblHeader/>
        </w:trPr>
        <w:tc>
          <w:tcPr>
            <w:tcW w:w="6204" w:type="dxa"/>
            <w:shd w:val="clear" w:color="auto" w:fill="76923C"/>
            <w:vAlign w:val="center"/>
          </w:tcPr>
          <w:p w:rsidR="00DD4948" w:rsidRPr="008C16BC" w:rsidRDefault="00DD4948" w:rsidP="00CF445C">
            <w:pPr>
              <w:spacing w:after="160" w:line="240" w:lineRule="exact"/>
              <w:jc w:val="center"/>
              <w:rPr>
                <w:b/>
                <w:bCs/>
                <w:color w:val="000000"/>
                <w:sz w:val="16"/>
                <w:szCs w:val="16"/>
              </w:rPr>
            </w:pPr>
            <w:r w:rsidRPr="008C16BC">
              <w:rPr>
                <w:b/>
                <w:bCs/>
                <w:color w:val="000000"/>
                <w:sz w:val="16"/>
                <w:szCs w:val="16"/>
              </w:rPr>
              <w:t>Prioritní osa, oblast intervence</w:t>
            </w:r>
          </w:p>
        </w:tc>
        <w:tc>
          <w:tcPr>
            <w:tcW w:w="1559" w:type="dxa"/>
            <w:shd w:val="clear" w:color="auto" w:fill="76923C"/>
            <w:vAlign w:val="center"/>
          </w:tcPr>
          <w:p w:rsidR="00DD4948" w:rsidRPr="008C16BC" w:rsidRDefault="00DD4948" w:rsidP="00CF445C">
            <w:pPr>
              <w:spacing w:after="160" w:line="240" w:lineRule="exact"/>
              <w:jc w:val="center"/>
              <w:rPr>
                <w:b/>
                <w:bCs/>
                <w:color w:val="000000"/>
                <w:sz w:val="16"/>
                <w:szCs w:val="16"/>
              </w:rPr>
            </w:pPr>
            <w:r w:rsidRPr="008C16BC">
              <w:rPr>
                <w:b/>
                <w:bCs/>
                <w:color w:val="000000"/>
                <w:sz w:val="16"/>
                <w:szCs w:val="16"/>
              </w:rPr>
              <w:t>Vazba na tematický cíl</w:t>
            </w:r>
          </w:p>
          <w:p w:rsidR="00DD4948" w:rsidRPr="008C16BC" w:rsidRDefault="00DD4948" w:rsidP="00CF445C">
            <w:pPr>
              <w:spacing w:after="160" w:line="240" w:lineRule="exact"/>
              <w:jc w:val="center"/>
              <w:rPr>
                <w:b/>
                <w:bCs/>
                <w:color w:val="000000"/>
                <w:sz w:val="16"/>
                <w:szCs w:val="16"/>
              </w:rPr>
            </w:pPr>
            <w:r w:rsidRPr="008C16BC">
              <w:rPr>
                <w:b/>
                <w:bCs/>
                <w:color w:val="000000"/>
                <w:sz w:val="16"/>
                <w:szCs w:val="16"/>
              </w:rPr>
              <w:t>(číslo TC)</w:t>
            </w:r>
          </w:p>
        </w:tc>
        <w:tc>
          <w:tcPr>
            <w:tcW w:w="1449" w:type="dxa"/>
            <w:shd w:val="clear" w:color="auto" w:fill="76923C"/>
            <w:vAlign w:val="center"/>
          </w:tcPr>
          <w:p w:rsidR="00DD4948" w:rsidRPr="008C16BC" w:rsidRDefault="00DD4948" w:rsidP="00CF445C">
            <w:pPr>
              <w:spacing w:after="160" w:line="240" w:lineRule="exact"/>
              <w:jc w:val="center"/>
              <w:rPr>
                <w:b/>
                <w:bCs/>
                <w:color w:val="000000"/>
                <w:sz w:val="16"/>
                <w:szCs w:val="16"/>
              </w:rPr>
            </w:pPr>
            <w:r w:rsidRPr="008C16BC">
              <w:rPr>
                <w:b/>
                <w:bCs/>
                <w:color w:val="000000"/>
                <w:sz w:val="16"/>
                <w:szCs w:val="16"/>
              </w:rPr>
              <w:t>Podíl na alokaci IOP (v %)</w:t>
            </w:r>
          </w:p>
        </w:tc>
      </w:tr>
      <w:tr w:rsidR="00DD4948" w:rsidRPr="00CF55F0" w:rsidTr="00CF445C">
        <w:tc>
          <w:tcPr>
            <w:tcW w:w="6204" w:type="dxa"/>
          </w:tcPr>
          <w:p w:rsidR="00DD4948" w:rsidRPr="00CF55F0" w:rsidRDefault="00DD4948" w:rsidP="00CF445C">
            <w:pPr>
              <w:jc w:val="both"/>
              <w:rPr>
                <w:bCs/>
                <w:color w:val="000000"/>
              </w:rPr>
            </w:pPr>
            <w:r w:rsidRPr="00CF55F0">
              <w:rPr>
                <w:bCs/>
                <w:color w:val="000000"/>
              </w:rPr>
              <w:t>Prioritní osy 1a, 1b Modernizace veřejné správy</w:t>
            </w:r>
          </w:p>
        </w:tc>
        <w:tc>
          <w:tcPr>
            <w:tcW w:w="1559" w:type="dxa"/>
          </w:tcPr>
          <w:p w:rsidR="00DD4948" w:rsidRPr="00CF55F0" w:rsidRDefault="00DD4948" w:rsidP="00CF445C">
            <w:pPr>
              <w:jc w:val="center"/>
              <w:rPr>
                <w:bCs/>
                <w:color w:val="000000"/>
              </w:rPr>
            </w:pPr>
            <w:r w:rsidRPr="00CF55F0">
              <w:rPr>
                <w:bCs/>
                <w:color w:val="000000"/>
              </w:rPr>
              <w:t>TC – 2/TC 11</w:t>
            </w:r>
          </w:p>
        </w:tc>
        <w:tc>
          <w:tcPr>
            <w:tcW w:w="1449" w:type="dxa"/>
          </w:tcPr>
          <w:p w:rsidR="00DD4948" w:rsidRPr="00CF55F0" w:rsidRDefault="00DD4948" w:rsidP="00CF445C">
            <w:pPr>
              <w:jc w:val="center"/>
              <w:rPr>
                <w:bCs/>
                <w:color w:val="000000"/>
              </w:rPr>
            </w:pPr>
            <w:r w:rsidRPr="00CF55F0">
              <w:rPr>
                <w:bCs/>
                <w:color w:val="000000"/>
              </w:rPr>
              <w:t>19,35</w:t>
            </w:r>
          </w:p>
        </w:tc>
      </w:tr>
      <w:tr w:rsidR="00DD4948" w:rsidRPr="00CF55F0" w:rsidTr="00CF445C">
        <w:tc>
          <w:tcPr>
            <w:tcW w:w="6204" w:type="dxa"/>
          </w:tcPr>
          <w:p w:rsidR="00DD4948" w:rsidRPr="00CF55F0" w:rsidRDefault="00DD4948" w:rsidP="00CF445C">
            <w:pPr>
              <w:jc w:val="both"/>
              <w:rPr>
                <w:bCs/>
                <w:color w:val="000000"/>
              </w:rPr>
            </w:pPr>
            <w:r w:rsidRPr="00CF55F0">
              <w:rPr>
                <w:bCs/>
                <w:color w:val="000000"/>
              </w:rPr>
              <w:t>Prioritní osa 2 Zavádění ICT v územní veřejné správě</w:t>
            </w:r>
          </w:p>
        </w:tc>
        <w:tc>
          <w:tcPr>
            <w:tcW w:w="1559" w:type="dxa"/>
          </w:tcPr>
          <w:p w:rsidR="00DD4948" w:rsidRPr="00CF55F0" w:rsidRDefault="00DD4948" w:rsidP="00CF445C">
            <w:pPr>
              <w:jc w:val="center"/>
              <w:rPr>
                <w:bCs/>
                <w:color w:val="000000"/>
              </w:rPr>
            </w:pPr>
            <w:r w:rsidRPr="00CF55F0">
              <w:rPr>
                <w:bCs/>
                <w:color w:val="000000"/>
              </w:rPr>
              <w:t>TC – 2/TC 11</w:t>
            </w:r>
          </w:p>
        </w:tc>
        <w:tc>
          <w:tcPr>
            <w:tcW w:w="1449" w:type="dxa"/>
          </w:tcPr>
          <w:p w:rsidR="00DD4948" w:rsidRPr="00CF55F0" w:rsidRDefault="00DD4948" w:rsidP="00CF445C">
            <w:pPr>
              <w:jc w:val="center"/>
              <w:rPr>
                <w:bCs/>
                <w:color w:val="000000"/>
              </w:rPr>
            </w:pPr>
            <w:r w:rsidRPr="00CF55F0">
              <w:rPr>
                <w:bCs/>
                <w:color w:val="000000"/>
              </w:rPr>
              <w:t>9,17</w:t>
            </w:r>
          </w:p>
        </w:tc>
      </w:tr>
      <w:tr w:rsidR="00DD4948" w:rsidRPr="00CF55F0" w:rsidTr="00CF445C">
        <w:tc>
          <w:tcPr>
            <w:tcW w:w="6204" w:type="dxa"/>
          </w:tcPr>
          <w:p w:rsidR="00DD4948" w:rsidRPr="00CF55F0" w:rsidRDefault="00DD4948" w:rsidP="00CF445C">
            <w:pPr>
              <w:jc w:val="both"/>
              <w:rPr>
                <w:bCs/>
                <w:color w:val="000000"/>
              </w:rPr>
            </w:pPr>
            <w:r w:rsidRPr="00CF55F0">
              <w:rPr>
                <w:bCs/>
                <w:color w:val="000000"/>
              </w:rPr>
              <w:t>Oblast intervence 3.1 Služby v oblasti sociální integrace</w:t>
            </w:r>
          </w:p>
        </w:tc>
        <w:tc>
          <w:tcPr>
            <w:tcW w:w="1559" w:type="dxa"/>
          </w:tcPr>
          <w:p w:rsidR="00DD4948" w:rsidRPr="00CF55F0" w:rsidRDefault="00DD4948" w:rsidP="00CF445C">
            <w:pPr>
              <w:jc w:val="center"/>
              <w:rPr>
                <w:bCs/>
                <w:color w:val="000000"/>
              </w:rPr>
            </w:pPr>
            <w:r w:rsidRPr="00CF55F0">
              <w:rPr>
                <w:bCs/>
                <w:color w:val="000000"/>
              </w:rPr>
              <w:t>TC - 9</w:t>
            </w:r>
          </w:p>
        </w:tc>
        <w:tc>
          <w:tcPr>
            <w:tcW w:w="1449" w:type="dxa"/>
          </w:tcPr>
          <w:p w:rsidR="00DD4948" w:rsidRPr="00CF55F0" w:rsidRDefault="00DD4948" w:rsidP="00CF445C">
            <w:pPr>
              <w:jc w:val="center"/>
              <w:rPr>
                <w:bCs/>
                <w:color w:val="000000"/>
              </w:rPr>
            </w:pPr>
            <w:r w:rsidRPr="00CF55F0">
              <w:rPr>
                <w:bCs/>
                <w:color w:val="000000"/>
              </w:rPr>
              <w:t>3,38</w:t>
            </w:r>
          </w:p>
        </w:tc>
      </w:tr>
      <w:tr w:rsidR="00DD4948" w:rsidRPr="00CF55F0" w:rsidTr="00CF445C">
        <w:tc>
          <w:tcPr>
            <w:tcW w:w="6204" w:type="dxa"/>
          </w:tcPr>
          <w:p w:rsidR="00DD4948" w:rsidRPr="00CF55F0" w:rsidRDefault="00DD4948" w:rsidP="00CF445C">
            <w:pPr>
              <w:jc w:val="both"/>
              <w:rPr>
                <w:bCs/>
                <w:color w:val="000000"/>
              </w:rPr>
            </w:pPr>
            <w:r w:rsidRPr="00CF55F0">
              <w:rPr>
                <w:bCs/>
                <w:color w:val="000000"/>
              </w:rPr>
              <w:t>Oblast intervence 3.2 Služby v oblasti veřejného zdraví</w:t>
            </w:r>
          </w:p>
        </w:tc>
        <w:tc>
          <w:tcPr>
            <w:tcW w:w="1559" w:type="dxa"/>
          </w:tcPr>
          <w:p w:rsidR="00DD4948" w:rsidRPr="00CF55F0" w:rsidRDefault="00DD4948" w:rsidP="00CF445C">
            <w:pPr>
              <w:jc w:val="center"/>
              <w:rPr>
                <w:bCs/>
                <w:color w:val="000000"/>
              </w:rPr>
            </w:pPr>
            <w:r w:rsidRPr="00CF55F0">
              <w:rPr>
                <w:bCs/>
                <w:color w:val="000000"/>
              </w:rPr>
              <w:t>TC - 9</w:t>
            </w:r>
          </w:p>
        </w:tc>
        <w:tc>
          <w:tcPr>
            <w:tcW w:w="1449" w:type="dxa"/>
          </w:tcPr>
          <w:p w:rsidR="00DD4948" w:rsidRPr="00CF55F0" w:rsidRDefault="00DD4948" w:rsidP="00CF445C">
            <w:pPr>
              <w:jc w:val="center"/>
              <w:rPr>
                <w:bCs/>
                <w:color w:val="000000"/>
              </w:rPr>
            </w:pPr>
            <w:r w:rsidRPr="00CF55F0">
              <w:rPr>
                <w:bCs/>
                <w:color w:val="000000"/>
              </w:rPr>
              <w:t>15,35</w:t>
            </w:r>
          </w:p>
        </w:tc>
      </w:tr>
      <w:tr w:rsidR="00DD4948" w:rsidRPr="00CF55F0" w:rsidTr="00CF445C">
        <w:tc>
          <w:tcPr>
            <w:tcW w:w="6204" w:type="dxa"/>
          </w:tcPr>
          <w:p w:rsidR="00DD4948" w:rsidRPr="00CF55F0" w:rsidRDefault="00DD4948" w:rsidP="00CF445C">
            <w:pPr>
              <w:jc w:val="both"/>
              <w:rPr>
                <w:bCs/>
                <w:color w:val="000000"/>
              </w:rPr>
            </w:pPr>
            <w:r w:rsidRPr="00CF55F0">
              <w:rPr>
                <w:bCs/>
                <w:color w:val="000000"/>
              </w:rPr>
              <w:t xml:space="preserve">Oblast intervence 3.3 Služby oblasti zaměstnanosti </w:t>
            </w:r>
          </w:p>
        </w:tc>
        <w:tc>
          <w:tcPr>
            <w:tcW w:w="1559" w:type="dxa"/>
          </w:tcPr>
          <w:p w:rsidR="00DD4948" w:rsidRPr="00CF55F0" w:rsidRDefault="00DD4948" w:rsidP="00CF445C">
            <w:pPr>
              <w:jc w:val="center"/>
              <w:rPr>
                <w:bCs/>
                <w:color w:val="000000"/>
              </w:rPr>
            </w:pPr>
            <w:r w:rsidRPr="00CF55F0">
              <w:rPr>
                <w:bCs/>
                <w:color w:val="000000"/>
              </w:rPr>
              <w:t>TC - 8</w:t>
            </w:r>
          </w:p>
        </w:tc>
        <w:tc>
          <w:tcPr>
            <w:tcW w:w="1449" w:type="dxa"/>
          </w:tcPr>
          <w:p w:rsidR="00DD4948" w:rsidRPr="00CF55F0" w:rsidRDefault="00DD4948" w:rsidP="00CF445C">
            <w:pPr>
              <w:jc w:val="center"/>
              <w:rPr>
                <w:bCs/>
                <w:color w:val="000000"/>
              </w:rPr>
            </w:pPr>
            <w:r w:rsidRPr="00CF55F0">
              <w:rPr>
                <w:bCs/>
                <w:color w:val="000000"/>
              </w:rPr>
              <w:t>2,48</w:t>
            </w:r>
          </w:p>
        </w:tc>
      </w:tr>
      <w:tr w:rsidR="00DD4948" w:rsidRPr="00CF55F0" w:rsidTr="00CF445C">
        <w:tc>
          <w:tcPr>
            <w:tcW w:w="6204" w:type="dxa"/>
          </w:tcPr>
          <w:p w:rsidR="00DD4948" w:rsidRPr="00CF55F0" w:rsidRDefault="00DD4948" w:rsidP="00CF445C">
            <w:pPr>
              <w:jc w:val="both"/>
              <w:rPr>
                <w:bCs/>
                <w:color w:val="000000"/>
              </w:rPr>
            </w:pPr>
            <w:r w:rsidRPr="00CF55F0">
              <w:rPr>
                <w:bCs/>
                <w:color w:val="000000"/>
              </w:rPr>
              <w:t>Oblast intervence 3.4 Služby v oblasti bezpečnosti, prevence a řešení rizik</w:t>
            </w:r>
          </w:p>
        </w:tc>
        <w:tc>
          <w:tcPr>
            <w:tcW w:w="1559" w:type="dxa"/>
          </w:tcPr>
          <w:p w:rsidR="00DD4948" w:rsidRPr="00CF55F0" w:rsidRDefault="00DD4948" w:rsidP="00CF445C">
            <w:pPr>
              <w:jc w:val="center"/>
              <w:rPr>
                <w:bCs/>
                <w:color w:val="000000"/>
              </w:rPr>
            </w:pPr>
            <w:r w:rsidRPr="00CF55F0">
              <w:rPr>
                <w:bCs/>
                <w:color w:val="000000"/>
              </w:rPr>
              <w:t>TC - 5</w:t>
            </w:r>
          </w:p>
        </w:tc>
        <w:tc>
          <w:tcPr>
            <w:tcW w:w="1449" w:type="dxa"/>
          </w:tcPr>
          <w:p w:rsidR="00DD4948" w:rsidRPr="00CF55F0" w:rsidRDefault="00DD4948" w:rsidP="00CF445C">
            <w:pPr>
              <w:jc w:val="center"/>
              <w:rPr>
                <w:bCs/>
                <w:color w:val="000000"/>
              </w:rPr>
            </w:pPr>
            <w:r w:rsidRPr="00CF55F0">
              <w:rPr>
                <w:bCs/>
                <w:color w:val="000000"/>
              </w:rPr>
              <w:t>16,76</w:t>
            </w:r>
          </w:p>
        </w:tc>
      </w:tr>
      <w:tr w:rsidR="00DD4948" w:rsidRPr="00CF55F0" w:rsidTr="00CF445C">
        <w:tc>
          <w:tcPr>
            <w:tcW w:w="6204" w:type="dxa"/>
            <w:tcBorders>
              <w:bottom w:val="single" w:sz="6" w:space="0" w:color="4F6228"/>
            </w:tcBorders>
          </w:tcPr>
          <w:p w:rsidR="00DD4948" w:rsidRPr="00CF55F0" w:rsidRDefault="00DD4948" w:rsidP="00CF445C">
            <w:pPr>
              <w:jc w:val="both"/>
              <w:rPr>
                <w:bCs/>
                <w:color w:val="000000"/>
              </w:rPr>
            </w:pPr>
            <w:r w:rsidRPr="00CF55F0">
              <w:rPr>
                <w:bCs/>
                <w:color w:val="000000"/>
              </w:rPr>
              <w:t>Oblast intervence 5.2 Zlepšení prostředí v problémových sídlištích</w:t>
            </w:r>
          </w:p>
        </w:tc>
        <w:tc>
          <w:tcPr>
            <w:tcW w:w="1559" w:type="dxa"/>
            <w:tcBorders>
              <w:bottom w:val="single" w:sz="6" w:space="0" w:color="4F6228"/>
            </w:tcBorders>
          </w:tcPr>
          <w:p w:rsidR="00DD4948" w:rsidRPr="00CF55F0" w:rsidRDefault="00DD4948" w:rsidP="00CF445C">
            <w:pPr>
              <w:jc w:val="center"/>
              <w:rPr>
                <w:bCs/>
                <w:color w:val="000000"/>
              </w:rPr>
            </w:pPr>
            <w:r w:rsidRPr="00CF55F0">
              <w:rPr>
                <w:bCs/>
                <w:color w:val="000000"/>
              </w:rPr>
              <w:t>TC - 4/TC - 9</w:t>
            </w:r>
          </w:p>
        </w:tc>
        <w:tc>
          <w:tcPr>
            <w:tcW w:w="1449" w:type="dxa"/>
            <w:tcBorders>
              <w:bottom w:val="single" w:sz="6" w:space="0" w:color="4F6228"/>
            </w:tcBorders>
          </w:tcPr>
          <w:p w:rsidR="00DD4948" w:rsidRPr="00CF55F0" w:rsidRDefault="00DD4948" w:rsidP="00CF445C">
            <w:pPr>
              <w:jc w:val="center"/>
              <w:rPr>
                <w:bCs/>
                <w:color w:val="000000"/>
              </w:rPr>
            </w:pPr>
            <w:r w:rsidRPr="00CF55F0">
              <w:rPr>
                <w:bCs/>
                <w:color w:val="000000"/>
              </w:rPr>
              <w:t>13,18</w:t>
            </w:r>
          </w:p>
        </w:tc>
      </w:tr>
      <w:tr w:rsidR="00DD4948" w:rsidRPr="00CF55F0" w:rsidTr="00CF445C">
        <w:tc>
          <w:tcPr>
            <w:tcW w:w="6204" w:type="dxa"/>
            <w:tcBorders>
              <w:top w:val="single" w:sz="6" w:space="0" w:color="4F6228"/>
              <w:bottom w:val="single" w:sz="6" w:space="0" w:color="4F6228"/>
            </w:tcBorders>
            <w:shd w:val="clear" w:color="auto" w:fill="auto"/>
          </w:tcPr>
          <w:p w:rsidR="00DD4948" w:rsidRPr="00CF55F0" w:rsidRDefault="00DD4948" w:rsidP="00CF445C">
            <w:pPr>
              <w:jc w:val="both"/>
              <w:rPr>
                <w:bCs/>
                <w:color w:val="000000"/>
              </w:rPr>
            </w:pPr>
            <w:r w:rsidRPr="00CF55F0">
              <w:rPr>
                <w:bCs/>
                <w:color w:val="000000"/>
              </w:rPr>
              <w:t>Oblast intervence 5.3 Modernizace a rozvoj systémů tvorby územních politik</w:t>
            </w:r>
          </w:p>
        </w:tc>
        <w:tc>
          <w:tcPr>
            <w:tcW w:w="1559" w:type="dxa"/>
            <w:tcBorders>
              <w:top w:val="single" w:sz="6" w:space="0" w:color="4F6228"/>
              <w:bottom w:val="single" w:sz="6" w:space="0" w:color="4F6228"/>
            </w:tcBorders>
            <w:shd w:val="clear" w:color="auto" w:fill="auto"/>
          </w:tcPr>
          <w:p w:rsidR="00DD4948" w:rsidRPr="00CF55F0" w:rsidRDefault="00DD4948" w:rsidP="00CF445C">
            <w:pPr>
              <w:jc w:val="center"/>
              <w:rPr>
                <w:bCs/>
                <w:color w:val="000000"/>
              </w:rPr>
            </w:pPr>
            <w:r w:rsidRPr="00CF55F0">
              <w:rPr>
                <w:bCs/>
                <w:color w:val="000000"/>
              </w:rPr>
              <w:t>TC - 11</w:t>
            </w:r>
          </w:p>
        </w:tc>
        <w:tc>
          <w:tcPr>
            <w:tcW w:w="1449" w:type="dxa"/>
            <w:tcBorders>
              <w:top w:val="single" w:sz="6" w:space="0" w:color="4F6228"/>
              <w:bottom w:val="single" w:sz="6" w:space="0" w:color="4F6228"/>
            </w:tcBorders>
            <w:shd w:val="clear" w:color="auto" w:fill="auto"/>
          </w:tcPr>
          <w:p w:rsidR="00DD4948" w:rsidRPr="00CF55F0" w:rsidRDefault="00DD4948" w:rsidP="00CF445C">
            <w:pPr>
              <w:jc w:val="center"/>
              <w:rPr>
                <w:bCs/>
                <w:color w:val="000000"/>
              </w:rPr>
            </w:pPr>
            <w:r w:rsidRPr="00CF55F0">
              <w:rPr>
                <w:bCs/>
                <w:color w:val="000000"/>
              </w:rPr>
              <w:t>0,96</w:t>
            </w:r>
          </w:p>
        </w:tc>
      </w:tr>
      <w:tr w:rsidR="00DD4948" w:rsidRPr="00CF55F0" w:rsidTr="00CF445C">
        <w:tc>
          <w:tcPr>
            <w:tcW w:w="6204" w:type="dxa"/>
            <w:tcBorders>
              <w:top w:val="single" w:sz="6" w:space="0" w:color="4F6228"/>
            </w:tcBorders>
            <w:shd w:val="clear" w:color="auto" w:fill="76923C"/>
          </w:tcPr>
          <w:p w:rsidR="00DD4948" w:rsidRPr="002300F7" w:rsidRDefault="00DD4948" w:rsidP="00CF445C">
            <w:pPr>
              <w:jc w:val="both"/>
              <w:rPr>
                <w:b/>
                <w:bCs/>
                <w:color w:val="000000"/>
                <w:sz w:val="16"/>
                <w:szCs w:val="16"/>
              </w:rPr>
            </w:pPr>
            <w:r w:rsidRPr="002300F7">
              <w:rPr>
                <w:b/>
                <w:bCs/>
                <w:color w:val="000000"/>
                <w:sz w:val="16"/>
                <w:szCs w:val="16"/>
              </w:rPr>
              <w:t>C</w:t>
            </w:r>
            <w:r w:rsidR="00261981">
              <w:rPr>
                <w:b/>
                <w:bCs/>
                <w:color w:val="000000"/>
                <w:sz w:val="16"/>
                <w:szCs w:val="16"/>
              </w:rPr>
              <w:t>elkem</w:t>
            </w:r>
          </w:p>
        </w:tc>
        <w:tc>
          <w:tcPr>
            <w:tcW w:w="1559" w:type="dxa"/>
            <w:tcBorders>
              <w:top w:val="single" w:sz="6" w:space="0" w:color="4F6228"/>
            </w:tcBorders>
            <w:shd w:val="clear" w:color="auto" w:fill="76923C"/>
          </w:tcPr>
          <w:p w:rsidR="00DD4948" w:rsidRPr="00CF55F0" w:rsidRDefault="00DD4948" w:rsidP="00CF445C">
            <w:pPr>
              <w:jc w:val="center"/>
              <w:rPr>
                <w:b/>
                <w:bCs/>
                <w:color w:val="000000"/>
              </w:rPr>
            </w:pPr>
          </w:p>
        </w:tc>
        <w:tc>
          <w:tcPr>
            <w:tcW w:w="1449" w:type="dxa"/>
            <w:tcBorders>
              <w:top w:val="single" w:sz="6" w:space="0" w:color="4F6228"/>
            </w:tcBorders>
            <w:shd w:val="clear" w:color="auto" w:fill="76923C"/>
          </w:tcPr>
          <w:p w:rsidR="00DD4948" w:rsidRPr="00CF55F0" w:rsidRDefault="00DD4948" w:rsidP="00CF445C">
            <w:pPr>
              <w:jc w:val="center"/>
              <w:rPr>
                <w:b/>
                <w:bCs/>
                <w:color w:val="000000"/>
              </w:rPr>
            </w:pPr>
            <w:r w:rsidRPr="00CF55F0">
              <w:rPr>
                <w:b/>
                <w:bCs/>
                <w:color w:val="000000"/>
              </w:rPr>
              <w:t>80,63</w:t>
            </w:r>
          </w:p>
        </w:tc>
      </w:tr>
    </w:tbl>
    <w:p w:rsidR="00A75862" w:rsidRPr="00F95266" w:rsidRDefault="00A75862" w:rsidP="004E754D">
      <w:pPr>
        <w:jc w:val="both"/>
        <w:rPr>
          <w:bCs/>
          <w:i/>
          <w:color w:val="000000"/>
          <w:sz w:val="18"/>
          <w:szCs w:val="18"/>
        </w:rPr>
      </w:pPr>
      <w:r w:rsidRPr="00F95266">
        <w:rPr>
          <w:bCs/>
          <w:i/>
          <w:color w:val="000000"/>
          <w:sz w:val="18"/>
          <w:szCs w:val="18"/>
        </w:rPr>
        <w:t>Zdroj: Programový dokument IOP 2013</w:t>
      </w:r>
    </w:p>
    <w:p w:rsidR="00A75862" w:rsidRDefault="00A75862" w:rsidP="004E754D">
      <w:pPr>
        <w:jc w:val="both"/>
        <w:rPr>
          <w:bCs/>
          <w:color w:val="000000"/>
          <w:sz w:val="22"/>
          <w:szCs w:val="22"/>
        </w:rPr>
      </w:pPr>
    </w:p>
    <w:p w:rsidR="00A75862" w:rsidRDefault="00A75862" w:rsidP="004E754D">
      <w:pPr>
        <w:jc w:val="both"/>
        <w:rPr>
          <w:bCs/>
          <w:color w:val="000000"/>
          <w:sz w:val="22"/>
          <w:szCs w:val="22"/>
        </w:rPr>
      </w:pPr>
      <w:r>
        <w:rPr>
          <w:bCs/>
          <w:color w:val="000000"/>
          <w:sz w:val="22"/>
          <w:szCs w:val="22"/>
        </w:rPr>
        <w:t>Dne 10.7.2012 přijala Rada doporučení k Národnímu programu reforem České republiky na rok 2012 a stanovisko ke konvergenčnímu programu České republiky na období 2012–2015. Rada ve vztahu k České republice přijala 6 doporučení.</w:t>
      </w:r>
    </w:p>
    <w:p w:rsidR="00A75862" w:rsidRDefault="00A75862" w:rsidP="004E754D">
      <w:pPr>
        <w:jc w:val="both"/>
        <w:rPr>
          <w:bCs/>
          <w:color w:val="000000"/>
          <w:sz w:val="22"/>
          <w:szCs w:val="22"/>
        </w:rPr>
      </w:pPr>
    </w:p>
    <w:p w:rsidR="00A75862" w:rsidRPr="00BF4B38" w:rsidRDefault="00A75862" w:rsidP="004E754D">
      <w:pPr>
        <w:pStyle w:val="Odstavecseseznamem1"/>
        <w:numPr>
          <w:ilvl w:val="0"/>
          <w:numId w:val="2"/>
        </w:numPr>
        <w:jc w:val="both"/>
        <w:rPr>
          <w:bCs/>
          <w:color w:val="000000"/>
          <w:sz w:val="22"/>
          <w:szCs w:val="22"/>
        </w:rPr>
      </w:pPr>
      <w:r w:rsidRPr="00A567BB">
        <w:rPr>
          <w:bCs/>
          <w:color w:val="000000"/>
          <w:sz w:val="22"/>
          <w:szCs w:val="22"/>
          <w:u w:val="single"/>
        </w:rPr>
        <w:t>Doporučení 1</w:t>
      </w:r>
      <w:r w:rsidRPr="00BF4B38">
        <w:rPr>
          <w:bCs/>
          <w:color w:val="000000"/>
          <w:sz w:val="22"/>
          <w:szCs w:val="22"/>
        </w:rPr>
        <w:t xml:space="preserve"> – netýká se realizace IOP, je zaměřen</w:t>
      </w:r>
      <w:r>
        <w:rPr>
          <w:bCs/>
          <w:color w:val="000000"/>
          <w:sz w:val="22"/>
          <w:szCs w:val="22"/>
        </w:rPr>
        <w:t>é</w:t>
      </w:r>
      <w:r w:rsidRPr="00BF4B38">
        <w:rPr>
          <w:bCs/>
          <w:color w:val="000000"/>
          <w:sz w:val="22"/>
          <w:szCs w:val="22"/>
        </w:rPr>
        <w:t xml:space="preserve"> na řešení makroekonomiky (schodek rozpočtu, zlepšení výběru daní, omezení daňových úniků, vyhnout se plošným škrtům v rozpočtu apod.</w:t>
      </w:r>
    </w:p>
    <w:p w:rsidR="00A75862" w:rsidRDefault="00A75862" w:rsidP="004E754D">
      <w:pPr>
        <w:jc w:val="both"/>
        <w:rPr>
          <w:bCs/>
          <w:color w:val="000000"/>
          <w:sz w:val="22"/>
          <w:szCs w:val="22"/>
        </w:rPr>
      </w:pPr>
    </w:p>
    <w:p w:rsidR="00A75862" w:rsidRPr="00BF4B38" w:rsidRDefault="00A75862" w:rsidP="004E754D">
      <w:pPr>
        <w:pStyle w:val="Odstavecseseznamem1"/>
        <w:numPr>
          <w:ilvl w:val="0"/>
          <w:numId w:val="2"/>
        </w:numPr>
        <w:jc w:val="both"/>
        <w:rPr>
          <w:bCs/>
          <w:color w:val="000000"/>
          <w:sz w:val="22"/>
          <w:szCs w:val="22"/>
        </w:rPr>
      </w:pPr>
      <w:r w:rsidRPr="00A567BB">
        <w:rPr>
          <w:bCs/>
          <w:color w:val="000000"/>
          <w:sz w:val="22"/>
          <w:szCs w:val="22"/>
          <w:u w:val="single"/>
        </w:rPr>
        <w:t>Doporučení 2</w:t>
      </w:r>
      <w:r w:rsidRPr="00BF4B38">
        <w:rPr>
          <w:bCs/>
          <w:color w:val="000000"/>
          <w:sz w:val="22"/>
          <w:szCs w:val="22"/>
        </w:rPr>
        <w:t xml:space="preserve"> – netýká se realizace IOP, je zaměřen</w:t>
      </w:r>
      <w:r>
        <w:rPr>
          <w:bCs/>
          <w:color w:val="000000"/>
          <w:sz w:val="22"/>
          <w:szCs w:val="22"/>
        </w:rPr>
        <w:t>é</w:t>
      </w:r>
      <w:r w:rsidRPr="00BF4B38">
        <w:rPr>
          <w:bCs/>
          <w:color w:val="000000"/>
          <w:sz w:val="22"/>
          <w:szCs w:val="22"/>
        </w:rPr>
        <w:t xml:space="preserve"> na změny důchodového systému k zajištění jeho dlouhodobé udržitelnosti.</w:t>
      </w:r>
    </w:p>
    <w:p w:rsidR="00A75862" w:rsidRDefault="00A75862" w:rsidP="004E754D">
      <w:pPr>
        <w:jc w:val="both"/>
        <w:rPr>
          <w:bCs/>
          <w:color w:val="000000"/>
          <w:sz w:val="22"/>
          <w:szCs w:val="22"/>
        </w:rPr>
      </w:pPr>
    </w:p>
    <w:p w:rsidR="00A75862" w:rsidRPr="00BF4B38" w:rsidRDefault="00A75862" w:rsidP="004E754D">
      <w:pPr>
        <w:pStyle w:val="Odstavecseseznamem1"/>
        <w:numPr>
          <w:ilvl w:val="0"/>
          <w:numId w:val="2"/>
        </w:numPr>
        <w:jc w:val="both"/>
        <w:rPr>
          <w:bCs/>
          <w:color w:val="000000"/>
          <w:sz w:val="22"/>
          <w:szCs w:val="22"/>
        </w:rPr>
      </w:pPr>
      <w:r w:rsidRPr="00A567BB">
        <w:rPr>
          <w:bCs/>
          <w:color w:val="000000"/>
          <w:sz w:val="22"/>
          <w:szCs w:val="22"/>
          <w:u w:val="single"/>
        </w:rPr>
        <w:t>Doporučení 3</w:t>
      </w:r>
      <w:r w:rsidRPr="00BF4B38">
        <w:rPr>
          <w:bCs/>
          <w:color w:val="000000"/>
          <w:sz w:val="22"/>
          <w:szCs w:val="22"/>
        </w:rPr>
        <w:t xml:space="preserve"> – netýká se realizace IOP. Problematika podstatného zvýšení dostupnosti cenově přístupné a kvalitní předškolní péče o dítě je v ČR zejména v působnosti obcí </w:t>
      </w:r>
      <w:r>
        <w:rPr>
          <w:bCs/>
          <w:color w:val="000000"/>
          <w:sz w:val="22"/>
          <w:szCs w:val="22"/>
        </w:rPr>
        <w:t xml:space="preserve">a spadá do </w:t>
      </w:r>
      <w:r w:rsidRPr="00BF4B38">
        <w:rPr>
          <w:bCs/>
          <w:color w:val="000000"/>
          <w:sz w:val="22"/>
          <w:szCs w:val="22"/>
        </w:rPr>
        <w:t>Regionální</w:t>
      </w:r>
      <w:r>
        <w:rPr>
          <w:bCs/>
          <w:color w:val="000000"/>
          <w:sz w:val="22"/>
          <w:szCs w:val="22"/>
        </w:rPr>
        <w:t>ch</w:t>
      </w:r>
      <w:r w:rsidRPr="00BF4B38">
        <w:rPr>
          <w:bCs/>
          <w:color w:val="000000"/>
          <w:sz w:val="22"/>
          <w:szCs w:val="22"/>
        </w:rPr>
        <w:t xml:space="preserve"> operační</w:t>
      </w:r>
      <w:r>
        <w:rPr>
          <w:bCs/>
          <w:color w:val="000000"/>
          <w:sz w:val="22"/>
          <w:szCs w:val="22"/>
        </w:rPr>
        <w:t>ch</w:t>
      </w:r>
      <w:r w:rsidRPr="00BF4B38">
        <w:rPr>
          <w:bCs/>
          <w:color w:val="000000"/>
          <w:sz w:val="22"/>
          <w:szCs w:val="22"/>
        </w:rPr>
        <w:t xml:space="preserve"> program</w:t>
      </w:r>
      <w:r>
        <w:rPr>
          <w:bCs/>
          <w:color w:val="000000"/>
          <w:sz w:val="22"/>
          <w:szCs w:val="22"/>
        </w:rPr>
        <w:t>ů</w:t>
      </w:r>
      <w:r w:rsidRPr="00BF4B38">
        <w:rPr>
          <w:bCs/>
          <w:color w:val="000000"/>
          <w:sz w:val="22"/>
          <w:szCs w:val="22"/>
        </w:rPr>
        <w:t>.</w:t>
      </w:r>
    </w:p>
    <w:p w:rsidR="00A75862" w:rsidRDefault="00A75862" w:rsidP="004E754D">
      <w:pPr>
        <w:jc w:val="both"/>
        <w:rPr>
          <w:bCs/>
          <w:color w:val="000000"/>
          <w:sz w:val="22"/>
          <w:szCs w:val="22"/>
        </w:rPr>
      </w:pPr>
    </w:p>
    <w:p w:rsidR="00A75862" w:rsidRPr="00BF4B38" w:rsidRDefault="00A75862" w:rsidP="004E754D">
      <w:pPr>
        <w:pStyle w:val="Odstavecseseznamem1"/>
        <w:numPr>
          <w:ilvl w:val="0"/>
          <w:numId w:val="2"/>
        </w:numPr>
        <w:jc w:val="both"/>
        <w:rPr>
          <w:bCs/>
          <w:color w:val="000000"/>
          <w:sz w:val="22"/>
          <w:szCs w:val="22"/>
        </w:rPr>
      </w:pPr>
      <w:r w:rsidRPr="00A567BB">
        <w:rPr>
          <w:bCs/>
          <w:color w:val="000000"/>
          <w:sz w:val="22"/>
          <w:szCs w:val="22"/>
          <w:u w:val="single"/>
        </w:rPr>
        <w:t>Doporučení 4</w:t>
      </w:r>
      <w:r w:rsidRPr="00BF4B38">
        <w:rPr>
          <w:bCs/>
          <w:color w:val="000000"/>
          <w:sz w:val="22"/>
          <w:szCs w:val="22"/>
        </w:rPr>
        <w:t xml:space="preserve"> – vazba na IOP a OP LZZ s cílem posílit veřejné služby zaměstnanosti. V IOP se problematika týká oblasti intervence 3.3 Služby v oblasti zaměstnanosti, která se od začátku potýkala s problémy s čerpáním vyčleněných prostředků. </w:t>
      </w:r>
      <w:r>
        <w:rPr>
          <w:bCs/>
          <w:color w:val="000000"/>
          <w:sz w:val="22"/>
          <w:szCs w:val="22"/>
        </w:rPr>
        <w:t>V roce 2012 a 2013 byla přijímána opatření k urychlení realizace projektů (odpovědnost za realizaci: MPSV ČR).</w:t>
      </w:r>
    </w:p>
    <w:p w:rsidR="00A75862" w:rsidRDefault="00A75862" w:rsidP="004E754D">
      <w:pPr>
        <w:jc w:val="both"/>
        <w:rPr>
          <w:bCs/>
          <w:color w:val="000000"/>
          <w:sz w:val="22"/>
          <w:szCs w:val="22"/>
        </w:rPr>
      </w:pPr>
    </w:p>
    <w:p w:rsidR="00A75862" w:rsidRDefault="00A75862" w:rsidP="004E754D">
      <w:pPr>
        <w:pStyle w:val="Odstavecseseznamem1"/>
        <w:numPr>
          <w:ilvl w:val="0"/>
          <w:numId w:val="2"/>
        </w:numPr>
        <w:jc w:val="both"/>
        <w:rPr>
          <w:bCs/>
          <w:color w:val="000000"/>
          <w:sz w:val="22"/>
          <w:szCs w:val="22"/>
        </w:rPr>
      </w:pPr>
      <w:r w:rsidRPr="00A567BB">
        <w:rPr>
          <w:bCs/>
          <w:color w:val="000000"/>
          <w:sz w:val="22"/>
          <w:szCs w:val="22"/>
          <w:u w:val="single"/>
        </w:rPr>
        <w:t>Doporučení 5</w:t>
      </w:r>
      <w:r w:rsidRPr="00BF4B38">
        <w:rPr>
          <w:bCs/>
          <w:color w:val="000000"/>
          <w:sz w:val="22"/>
          <w:szCs w:val="22"/>
        </w:rPr>
        <w:t xml:space="preserve"> – přijmout a uvést v účinnost služební zákon, zajistit odpovídající provádění nového zákona o zadávání veřejných zakázek, zajistit bezchybné využívání fondů EU, posílit boj proti korupci.</w:t>
      </w:r>
      <w:r>
        <w:rPr>
          <w:bCs/>
          <w:color w:val="000000"/>
          <w:sz w:val="22"/>
          <w:szCs w:val="22"/>
        </w:rPr>
        <w:t xml:space="preserve"> Příprava služebního zákona probíhá v gesci MV ČR a MPSV ČR, přijetí zákona se předpokládá v roce 2014. Novela zákona o zadávání veřejných zakázek (zákon </w:t>
      </w:r>
      <w:r w:rsidR="003963AA">
        <w:rPr>
          <w:bCs/>
          <w:color w:val="000000"/>
          <w:sz w:val="22"/>
          <w:szCs w:val="22"/>
        </w:rPr>
        <w:br/>
      </w:r>
      <w:r>
        <w:rPr>
          <w:bCs/>
          <w:color w:val="000000"/>
          <w:sz w:val="22"/>
          <w:szCs w:val="22"/>
        </w:rPr>
        <w:t>č. 55/2012 Sb.) byla promítnuta do dokumentace IOP. Problematika bezchybného využívání fondů EU byla v průběhu roku řešena pomocí krizového řízení ve spolupráci s MMR – NOK (celkem 36 nápravných opatření při zapracování opatření Akčního plánu</w:t>
      </w:r>
      <w:r w:rsidR="00B87F66">
        <w:rPr>
          <w:bCs/>
          <w:color w:val="000000"/>
          <w:sz w:val="22"/>
          <w:szCs w:val="22"/>
        </w:rPr>
        <w:t>)</w:t>
      </w:r>
      <w:r>
        <w:rPr>
          <w:bCs/>
          <w:color w:val="000000"/>
          <w:sz w:val="22"/>
          <w:szCs w:val="22"/>
        </w:rPr>
        <w:t>.</w:t>
      </w:r>
    </w:p>
    <w:p w:rsidR="00A75862" w:rsidRPr="00496B85" w:rsidRDefault="00A75862" w:rsidP="004E754D">
      <w:pPr>
        <w:pStyle w:val="Odstavecseseznamem1"/>
        <w:rPr>
          <w:bCs/>
          <w:color w:val="000000"/>
          <w:sz w:val="22"/>
          <w:szCs w:val="22"/>
        </w:rPr>
      </w:pPr>
    </w:p>
    <w:p w:rsidR="00A75862" w:rsidRDefault="00A75862" w:rsidP="004E754D">
      <w:pPr>
        <w:pStyle w:val="Odstavecseseznamem1"/>
        <w:numPr>
          <w:ilvl w:val="0"/>
          <w:numId w:val="2"/>
        </w:numPr>
        <w:jc w:val="both"/>
        <w:rPr>
          <w:bCs/>
          <w:color w:val="000000"/>
          <w:sz w:val="22"/>
          <w:szCs w:val="22"/>
        </w:rPr>
      </w:pPr>
      <w:r w:rsidRPr="00A567BB">
        <w:rPr>
          <w:bCs/>
          <w:color w:val="000000"/>
          <w:sz w:val="22"/>
          <w:szCs w:val="22"/>
          <w:u w:val="single"/>
        </w:rPr>
        <w:t>Doporučení 6</w:t>
      </w:r>
      <w:r>
        <w:rPr>
          <w:bCs/>
          <w:color w:val="000000"/>
          <w:sz w:val="22"/>
          <w:szCs w:val="22"/>
        </w:rPr>
        <w:t xml:space="preserve"> – netýká se realizace IOP. Systém hodnocení kvality vysokých škol </w:t>
      </w:r>
      <w:r w:rsidR="004E57EF">
        <w:rPr>
          <w:bCs/>
          <w:color w:val="000000"/>
          <w:sz w:val="22"/>
          <w:szCs w:val="22"/>
        </w:rPr>
        <w:br/>
      </w:r>
      <w:r>
        <w:rPr>
          <w:bCs/>
          <w:color w:val="000000"/>
          <w:sz w:val="22"/>
          <w:szCs w:val="22"/>
        </w:rPr>
        <w:t>a výzkumných institucí je v kompetenci MŠMT ČR. Rámec pro hodnocení zaměřený na zlepšení v oblasti povinné školní docházky se vedle MŠMT ČR týká krajů a obcí (vazba zejména na realizaci OP Vzdělávání pro konkurenceschopnost).</w:t>
      </w:r>
    </w:p>
    <w:p w:rsidR="00A75862" w:rsidRDefault="00A75862" w:rsidP="004E754D">
      <w:pPr>
        <w:jc w:val="both"/>
        <w:rPr>
          <w:bCs/>
          <w:color w:val="000000"/>
          <w:sz w:val="22"/>
          <w:szCs w:val="22"/>
        </w:rPr>
      </w:pPr>
    </w:p>
    <w:p w:rsidR="00A75862" w:rsidRDefault="00A75862" w:rsidP="004E754D">
      <w:pPr>
        <w:jc w:val="both"/>
        <w:rPr>
          <w:bCs/>
          <w:color w:val="000000"/>
          <w:sz w:val="22"/>
          <w:szCs w:val="22"/>
        </w:rPr>
      </w:pPr>
      <w:r w:rsidRPr="008F30F1">
        <w:rPr>
          <w:bCs/>
          <w:color w:val="000000"/>
          <w:sz w:val="22"/>
          <w:szCs w:val="22"/>
        </w:rPr>
        <w:t xml:space="preserve">Dne 9. 7. 2013 přijala Rada doporučení k národnímu programu reforem České republiky na rok 2013 </w:t>
      </w:r>
      <w:r w:rsidR="004E57EF">
        <w:rPr>
          <w:bCs/>
          <w:color w:val="000000"/>
          <w:sz w:val="22"/>
          <w:szCs w:val="22"/>
        </w:rPr>
        <w:br/>
      </w:r>
      <w:r w:rsidRPr="008F30F1">
        <w:rPr>
          <w:bCs/>
          <w:color w:val="000000"/>
          <w:sz w:val="22"/>
          <w:szCs w:val="22"/>
        </w:rPr>
        <w:t>a stanovisko ke konvergenčnímu programu České republiky na období 2012</w:t>
      </w:r>
      <w:r>
        <w:rPr>
          <w:bCs/>
          <w:color w:val="000000"/>
          <w:sz w:val="22"/>
          <w:szCs w:val="22"/>
        </w:rPr>
        <w:t>–</w:t>
      </w:r>
      <w:r w:rsidRPr="008F30F1">
        <w:rPr>
          <w:bCs/>
          <w:color w:val="000000"/>
          <w:sz w:val="22"/>
          <w:szCs w:val="22"/>
        </w:rPr>
        <w:t>2016</w:t>
      </w:r>
      <w:r>
        <w:rPr>
          <w:bCs/>
          <w:color w:val="000000"/>
          <w:sz w:val="22"/>
          <w:szCs w:val="22"/>
        </w:rPr>
        <w:t>. Rada ve vztahu k České republice přijala 7 doporučení.</w:t>
      </w:r>
    </w:p>
    <w:p w:rsidR="00A75862" w:rsidRDefault="00A75862" w:rsidP="004E754D">
      <w:pPr>
        <w:jc w:val="both"/>
        <w:rPr>
          <w:bCs/>
          <w:color w:val="000000"/>
          <w:sz w:val="22"/>
          <w:szCs w:val="22"/>
        </w:rPr>
      </w:pPr>
    </w:p>
    <w:p w:rsidR="00A75862" w:rsidRPr="003E7EB7" w:rsidRDefault="00A75862" w:rsidP="004E754D">
      <w:pPr>
        <w:pStyle w:val="Odstavecseseznamem1"/>
        <w:numPr>
          <w:ilvl w:val="0"/>
          <w:numId w:val="3"/>
        </w:numPr>
        <w:jc w:val="both"/>
        <w:rPr>
          <w:bCs/>
          <w:color w:val="000000"/>
          <w:sz w:val="22"/>
          <w:szCs w:val="22"/>
        </w:rPr>
      </w:pPr>
      <w:r w:rsidRPr="003E7EB7">
        <w:rPr>
          <w:bCs/>
          <w:sz w:val="22"/>
          <w:szCs w:val="22"/>
          <w:u w:val="single"/>
        </w:rPr>
        <w:t>Doporučení 1</w:t>
      </w:r>
      <w:r w:rsidRPr="003E7EB7">
        <w:rPr>
          <w:bCs/>
          <w:color w:val="000000"/>
          <w:sz w:val="22"/>
          <w:szCs w:val="22"/>
        </w:rPr>
        <w:t xml:space="preserve"> – netýká se realizace IOP, je zaměřen</w:t>
      </w:r>
      <w:r>
        <w:rPr>
          <w:bCs/>
          <w:color w:val="000000"/>
          <w:sz w:val="22"/>
          <w:szCs w:val="22"/>
        </w:rPr>
        <w:t>é</w:t>
      </w:r>
      <w:r w:rsidRPr="003E7EB7">
        <w:rPr>
          <w:bCs/>
          <w:color w:val="000000"/>
          <w:sz w:val="22"/>
          <w:szCs w:val="22"/>
        </w:rPr>
        <w:t xml:space="preserve"> na odstranění nadměrného schodku rozpočtu 2013 a v dalších letech (vazba na doporučení 1 z roku 2012). Podstatn</w:t>
      </w:r>
      <w:r>
        <w:rPr>
          <w:bCs/>
          <w:color w:val="000000"/>
          <w:sz w:val="22"/>
          <w:szCs w:val="22"/>
        </w:rPr>
        <w:t>á</w:t>
      </w:r>
      <w:r w:rsidRPr="003E7EB7">
        <w:rPr>
          <w:bCs/>
          <w:color w:val="000000"/>
          <w:sz w:val="22"/>
          <w:szCs w:val="22"/>
        </w:rPr>
        <w:t xml:space="preserve"> pro IOP je skutečnost, že výdaje na spolufinancování programů strukturálních fondů nebyly v rozpočtu 2013 ani 2014 kráceny a byly včas zazávazkované.</w:t>
      </w:r>
    </w:p>
    <w:p w:rsidR="00A75862" w:rsidRDefault="00A75862" w:rsidP="004E754D">
      <w:pPr>
        <w:jc w:val="both"/>
        <w:rPr>
          <w:bCs/>
          <w:color w:val="000000"/>
          <w:sz w:val="22"/>
          <w:szCs w:val="22"/>
        </w:rPr>
      </w:pPr>
    </w:p>
    <w:p w:rsidR="00A75862" w:rsidRPr="003E7EB7" w:rsidRDefault="00A75862" w:rsidP="004E754D">
      <w:pPr>
        <w:pStyle w:val="Odstavecseseznamem1"/>
        <w:numPr>
          <w:ilvl w:val="0"/>
          <w:numId w:val="3"/>
        </w:numPr>
        <w:jc w:val="both"/>
        <w:rPr>
          <w:bCs/>
          <w:color w:val="000000"/>
          <w:sz w:val="22"/>
          <w:szCs w:val="22"/>
        </w:rPr>
      </w:pPr>
      <w:r w:rsidRPr="003E7EB7">
        <w:rPr>
          <w:bCs/>
          <w:color w:val="000000"/>
          <w:sz w:val="22"/>
          <w:szCs w:val="22"/>
          <w:u w:val="single"/>
        </w:rPr>
        <w:t>Doporučení 2</w:t>
      </w:r>
      <w:r w:rsidRPr="003E7EB7">
        <w:rPr>
          <w:bCs/>
          <w:color w:val="000000"/>
          <w:sz w:val="22"/>
          <w:szCs w:val="22"/>
        </w:rPr>
        <w:t xml:space="preserve"> – netýká se realizace IOP, řeší problematiku snížení vysoké úrovně zdanění práce přesunem zdanění do oblastí, které méně omezují růst.</w:t>
      </w:r>
    </w:p>
    <w:p w:rsidR="00A75862" w:rsidRDefault="00A75862" w:rsidP="004E754D">
      <w:pPr>
        <w:jc w:val="both"/>
        <w:rPr>
          <w:bCs/>
          <w:color w:val="000000"/>
          <w:sz w:val="22"/>
          <w:szCs w:val="22"/>
        </w:rPr>
      </w:pPr>
    </w:p>
    <w:p w:rsidR="00A75862" w:rsidRPr="003E7EB7" w:rsidRDefault="00A75862" w:rsidP="004E754D">
      <w:pPr>
        <w:pStyle w:val="Odstavecseseznamem1"/>
        <w:numPr>
          <w:ilvl w:val="0"/>
          <w:numId w:val="3"/>
        </w:numPr>
        <w:jc w:val="both"/>
        <w:rPr>
          <w:bCs/>
          <w:color w:val="000000"/>
          <w:sz w:val="22"/>
          <w:szCs w:val="22"/>
        </w:rPr>
      </w:pPr>
      <w:r w:rsidRPr="003E7EB7">
        <w:rPr>
          <w:bCs/>
          <w:color w:val="000000"/>
          <w:sz w:val="22"/>
          <w:szCs w:val="22"/>
          <w:u w:val="single"/>
        </w:rPr>
        <w:t>Doporučení 3</w:t>
      </w:r>
      <w:r w:rsidRPr="003E7EB7">
        <w:rPr>
          <w:bCs/>
          <w:color w:val="000000"/>
          <w:sz w:val="22"/>
          <w:szCs w:val="22"/>
        </w:rPr>
        <w:t xml:space="preserve"> – netýká se realizace IOP, řeší zvýšení věku odchodu do důchodu (vazba na doporučení 2 z roku 2012), související opatření podporující zaměstnatelnost starších pracovníků a opatření, která by výrazně zlepšila nákladovou efektivnost výdajů na zdravotní péči.</w:t>
      </w:r>
    </w:p>
    <w:p w:rsidR="00A75862" w:rsidRDefault="00A75862" w:rsidP="004E754D">
      <w:pPr>
        <w:jc w:val="both"/>
        <w:rPr>
          <w:bCs/>
          <w:color w:val="000000"/>
          <w:sz w:val="22"/>
          <w:szCs w:val="22"/>
        </w:rPr>
      </w:pPr>
    </w:p>
    <w:p w:rsidR="00A75862" w:rsidRDefault="00A75862" w:rsidP="004E754D">
      <w:pPr>
        <w:pStyle w:val="Odstavecseseznamem1"/>
        <w:numPr>
          <w:ilvl w:val="0"/>
          <w:numId w:val="3"/>
        </w:numPr>
        <w:jc w:val="both"/>
        <w:rPr>
          <w:bCs/>
          <w:color w:val="000000"/>
          <w:sz w:val="22"/>
          <w:szCs w:val="22"/>
        </w:rPr>
      </w:pPr>
      <w:r w:rsidRPr="003E7EB7">
        <w:rPr>
          <w:bCs/>
          <w:sz w:val="22"/>
          <w:szCs w:val="22"/>
          <w:u w:val="single"/>
        </w:rPr>
        <w:t>Doporučení 4</w:t>
      </w:r>
      <w:r w:rsidRPr="003E7EB7">
        <w:rPr>
          <w:bCs/>
          <w:color w:val="000000"/>
          <w:sz w:val="22"/>
          <w:szCs w:val="22"/>
        </w:rPr>
        <w:t xml:space="preserve"> – vazba na IOP a OP LZZ s cílem posílit veřejné služby zaměstnanosti (viz doporučení </w:t>
      </w:r>
      <w:r w:rsidR="00917FCE">
        <w:rPr>
          <w:bCs/>
          <w:color w:val="000000"/>
          <w:sz w:val="22"/>
          <w:szCs w:val="22"/>
        </w:rPr>
        <w:t>4</w:t>
      </w:r>
      <w:r w:rsidRPr="003E7EB7">
        <w:rPr>
          <w:bCs/>
          <w:color w:val="000000"/>
          <w:sz w:val="22"/>
          <w:szCs w:val="22"/>
        </w:rPr>
        <w:t xml:space="preserve"> z roku 2012). Otázka zvýšení dostupnosti zařízení péče o děti se IOP netýká</w:t>
      </w:r>
      <w:r>
        <w:rPr>
          <w:bCs/>
          <w:color w:val="000000"/>
          <w:sz w:val="22"/>
          <w:szCs w:val="22"/>
        </w:rPr>
        <w:t>, příslušným programem jsou Regionální operační programy (viz doporučení 3 z roku 2012).</w:t>
      </w:r>
    </w:p>
    <w:p w:rsidR="00A75862" w:rsidRDefault="00A75862" w:rsidP="004E754D">
      <w:pPr>
        <w:pStyle w:val="Odstavecseseznamem1"/>
        <w:jc w:val="both"/>
        <w:rPr>
          <w:bCs/>
          <w:color w:val="000000"/>
          <w:sz w:val="22"/>
          <w:szCs w:val="22"/>
        </w:rPr>
      </w:pPr>
    </w:p>
    <w:p w:rsidR="00A75862" w:rsidRDefault="00A75862" w:rsidP="004E754D">
      <w:pPr>
        <w:pStyle w:val="Odstavecseseznamem1"/>
        <w:numPr>
          <w:ilvl w:val="0"/>
          <w:numId w:val="3"/>
        </w:numPr>
        <w:jc w:val="both"/>
        <w:rPr>
          <w:bCs/>
          <w:color w:val="000000"/>
          <w:sz w:val="22"/>
          <w:szCs w:val="22"/>
        </w:rPr>
      </w:pPr>
      <w:r w:rsidRPr="003403C6">
        <w:rPr>
          <w:bCs/>
          <w:color w:val="000000"/>
          <w:sz w:val="22"/>
          <w:szCs w:val="22"/>
          <w:u w:val="single"/>
        </w:rPr>
        <w:t>Doporučení 5</w:t>
      </w:r>
      <w:r>
        <w:rPr>
          <w:bCs/>
          <w:color w:val="000000"/>
          <w:sz w:val="22"/>
          <w:szCs w:val="22"/>
        </w:rPr>
        <w:t xml:space="preserve"> – viz doporučení 5 z roku 2012. V oblasti boje s korupcí vláda v lednu 2013 schválila aktualizovanou protikorupční strategii na období 2013–2014. Jejím významným prvkem je novela zákona o zadávání veřejných zakázek (zákon č. 55/2012 Sb.). Zákon </w:t>
      </w:r>
      <w:r w:rsidR="004E57EF">
        <w:rPr>
          <w:bCs/>
          <w:color w:val="000000"/>
          <w:sz w:val="22"/>
          <w:szCs w:val="22"/>
        </w:rPr>
        <w:br/>
      </w:r>
      <w:r>
        <w:rPr>
          <w:bCs/>
          <w:color w:val="000000"/>
          <w:sz w:val="22"/>
          <w:szCs w:val="22"/>
        </w:rPr>
        <w:t xml:space="preserve">o státních úřednících bude připraven </w:t>
      </w:r>
      <w:r w:rsidR="00917FCE">
        <w:rPr>
          <w:bCs/>
          <w:color w:val="000000"/>
          <w:sz w:val="22"/>
          <w:szCs w:val="22"/>
        </w:rPr>
        <w:t xml:space="preserve">pravděpodobně </w:t>
      </w:r>
      <w:r>
        <w:rPr>
          <w:bCs/>
          <w:color w:val="000000"/>
          <w:sz w:val="22"/>
          <w:szCs w:val="22"/>
        </w:rPr>
        <w:t>v roce 2014. Pokud jde o zlepšení správy prostředků z fondů EU s ohledem na program</w:t>
      </w:r>
      <w:r w:rsidR="00AB5F8D">
        <w:rPr>
          <w:bCs/>
          <w:color w:val="000000"/>
          <w:sz w:val="22"/>
          <w:szCs w:val="22"/>
        </w:rPr>
        <w:t>ovací</w:t>
      </w:r>
      <w:r>
        <w:rPr>
          <w:bCs/>
          <w:color w:val="000000"/>
          <w:sz w:val="22"/>
          <w:szCs w:val="22"/>
        </w:rPr>
        <w:t xml:space="preserve"> období 2014–2020, připravuje MMR – NOK jednotné metodické prostředí na základě usnesení </w:t>
      </w:r>
      <w:r w:rsidR="00D619C9">
        <w:rPr>
          <w:bCs/>
          <w:color w:val="000000"/>
          <w:sz w:val="22"/>
          <w:szCs w:val="22"/>
        </w:rPr>
        <w:t>Vlády</w:t>
      </w:r>
      <w:r>
        <w:rPr>
          <w:bCs/>
          <w:color w:val="000000"/>
          <w:sz w:val="22"/>
          <w:szCs w:val="22"/>
        </w:rPr>
        <w:t xml:space="preserve"> č. 345 z 15. 5. 2013. V průběhu roku 2013 byly schváleny metodické pokyny: pro přípravu programových dokumentů, pravidla řízení a koordinace Dohody o partnerství, pro evaluace, tvorbu a používání indikátorů, způsobilost výdajů a jejich vykazování, řízení rizik, pokyn pro řízení výzev, hodnocení a výběr projektů. Byly připraveny metodické dokumenty k oblastem monitorování, zadávání veřejných zakázek, publicity a komunikace a přípravě řídící dokumentace programů; další metodické pokyny budou připraveny v průběhu 1. pololetí 2014.</w:t>
      </w:r>
    </w:p>
    <w:p w:rsidR="00A75862" w:rsidRDefault="00A75862" w:rsidP="004E754D">
      <w:pPr>
        <w:pStyle w:val="Odstavecseseznamem1"/>
        <w:jc w:val="both"/>
        <w:rPr>
          <w:bCs/>
          <w:color w:val="000000"/>
          <w:sz w:val="22"/>
          <w:szCs w:val="22"/>
        </w:rPr>
      </w:pPr>
    </w:p>
    <w:p w:rsidR="00A75862" w:rsidRDefault="00A75862" w:rsidP="004E754D">
      <w:pPr>
        <w:pStyle w:val="Odstavecseseznamem1"/>
        <w:numPr>
          <w:ilvl w:val="0"/>
          <w:numId w:val="3"/>
        </w:numPr>
        <w:jc w:val="both"/>
        <w:rPr>
          <w:bCs/>
          <w:color w:val="000000"/>
          <w:sz w:val="22"/>
          <w:szCs w:val="22"/>
        </w:rPr>
      </w:pPr>
      <w:r w:rsidRPr="005803F1">
        <w:rPr>
          <w:bCs/>
          <w:color w:val="000000"/>
          <w:sz w:val="22"/>
          <w:szCs w:val="22"/>
          <w:u w:val="single"/>
        </w:rPr>
        <w:t>Doporučení 6</w:t>
      </w:r>
      <w:r>
        <w:rPr>
          <w:bCs/>
          <w:color w:val="000000"/>
          <w:sz w:val="22"/>
          <w:szCs w:val="22"/>
        </w:rPr>
        <w:t xml:space="preserve"> – netýká se IOP, doporučení je v gesci MŠMT (hodnotící rámec pro vzdělávání na základních školách, zlepšení systému akreditace a financování vysokých škol, financování výzkumných institucí více na základě výkonu).</w:t>
      </w:r>
    </w:p>
    <w:p w:rsidR="00A75862" w:rsidRDefault="00A75862" w:rsidP="004E754D">
      <w:pPr>
        <w:pStyle w:val="Odstavecseseznamem1"/>
        <w:jc w:val="both"/>
        <w:rPr>
          <w:bCs/>
          <w:color w:val="000000"/>
          <w:sz w:val="22"/>
          <w:szCs w:val="22"/>
        </w:rPr>
      </w:pPr>
    </w:p>
    <w:p w:rsidR="00A75862" w:rsidRDefault="00A75862" w:rsidP="004E754D">
      <w:pPr>
        <w:pStyle w:val="Odstavecseseznamem1"/>
        <w:numPr>
          <w:ilvl w:val="0"/>
          <w:numId w:val="3"/>
        </w:numPr>
        <w:jc w:val="both"/>
        <w:rPr>
          <w:bCs/>
          <w:color w:val="000000"/>
          <w:sz w:val="22"/>
          <w:szCs w:val="22"/>
        </w:rPr>
      </w:pPr>
      <w:r w:rsidRPr="007E0128">
        <w:rPr>
          <w:bCs/>
          <w:color w:val="000000"/>
          <w:sz w:val="22"/>
          <w:szCs w:val="22"/>
          <w:u w:val="single"/>
        </w:rPr>
        <w:t>Doporučení 7</w:t>
      </w:r>
      <w:r>
        <w:rPr>
          <w:bCs/>
          <w:color w:val="000000"/>
          <w:sz w:val="22"/>
          <w:szCs w:val="22"/>
        </w:rPr>
        <w:t xml:space="preserve"> – IOP se netýká doporučení ohledně omezení vysokého počtu regulace povolání. Opatření ke zlepšení energetické náročnosti budov a průmyslových odvětví se částečně týká IOP, oblasti intervence 5.2 Zlepšení prostředí v problémových sídlištích, aktivita 5.2b regenerace bytových domů.</w:t>
      </w:r>
    </w:p>
    <w:p w:rsidR="002C4E32" w:rsidRDefault="002C4E32" w:rsidP="00642923">
      <w:pPr>
        <w:pStyle w:val="Odstavecseseznamem"/>
        <w:rPr>
          <w:bCs/>
          <w:color w:val="000000"/>
          <w:sz w:val="22"/>
          <w:szCs w:val="22"/>
        </w:rPr>
      </w:pPr>
    </w:p>
    <w:p w:rsidR="002C4E32" w:rsidRPr="003E7EB7" w:rsidRDefault="002C4E32" w:rsidP="00642923">
      <w:pPr>
        <w:pStyle w:val="Odstavecseseznamem1"/>
        <w:ind w:left="720"/>
        <w:jc w:val="both"/>
        <w:rPr>
          <w:bCs/>
          <w:color w:val="000000"/>
          <w:sz w:val="22"/>
          <w:szCs w:val="22"/>
        </w:rPr>
      </w:pPr>
    </w:p>
    <w:p w:rsidR="00A75862" w:rsidRDefault="00A75862" w:rsidP="004E754D">
      <w:pPr>
        <w:jc w:val="both"/>
        <w:rPr>
          <w:bCs/>
          <w:color w:val="000000"/>
          <w:sz w:val="22"/>
          <w:szCs w:val="22"/>
        </w:rPr>
      </w:pPr>
    </w:p>
    <w:p w:rsidR="00A75862" w:rsidRPr="009026D3" w:rsidRDefault="00A75862" w:rsidP="00BA50E1">
      <w:pPr>
        <w:pStyle w:val="Nadpis2"/>
        <w:rPr>
          <w:rFonts w:ascii="Times New Roman" w:hAnsi="Times New Roman"/>
          <w:i w:val="0"/>
        </w:rPr>
      </w:pPr>
      <w:bookmarkStart w:id="31" w:name="_Toc383084680"/>
      <w:r w:rsidRPr="009026D3">
        <w:rPr>
          <w:rFonts w:ascii="Times New Roman" w:hAnsi="Times New Roman"/>
          <w:i w:val="0"/>
        </w:rPr>
        <w:t>2.2 Informace o souladu s právními předpisy EU</w:t>
      </w:r>
      <w:bookmarkEnd w:id="31"/>
    </w:p>
    <w:p w:rsidR="00323D53" w:rsidRDefault="00323D53" w:rsidP="009026D3"/>
    <w:p w:rsidR="00323D53" w:rsidRPr="00042054" w:rsidRDefault="00323D53" w:rsidP="00323D53">
      <w:pPr>
        <w:jc w:val="both"/>
        <w:rPr>
          <w:sz w:val="22"/>
          <w:szCs w:val="22"/>
        </w:rPr>
      </w:pPr>
      <w:bookmarkStart w:id="32" w:name="_Toc198369907"/>
      <w:bookmarkStart w:id="33" w:name="_Toc200774699"/>
      <w:r w:rsidRPr="00042054">
        <w:rPr>
          <w:sz w:val="22"/>
          <w:szCs w:val="22"/>
        </w:rPr>
        <w:t>ŘO IOP vydává řízenou dokumentaci zahrnující celý systém implementace IOP, který je v souladu s legislativou ČR a EU. Řízená dokumentace po obsahové a formální stránce klade důraz zejména na soulad s pravidly:</w:t>
      </w:r>
    </w:p>
    <w:p w:rsidR="00323D53" w:rsidRPr="00042054" w:rsidRDefault="00323D53" w:rsidP="00323D53">
      <w:pPr>
        <w:jc w:val="both"/>
        <w:rPr>
          <w:sz w:val="22"/>
          <w:szCs w:val="22"/>
        </w:rPr>
      </w:pPr>
    </w:p>
    <w:p w:rsidR="00323D53" w:rsidRPr="00F2578F" w:rsidRDefault="00323D53" w:rsidP="008C4750">
      <w:pPr>
        <w:pStyle w:val="Odstavecseseznamem1"/>
        <w:numPr>
          <w:ilvl w:val="0"/>
          <w:numId w:val="3"/>
        </w:numPr>
        <w:jc w:val="both"/>
        <w:rPr>
          <w:bCs/>
          <w:color w:val="000000"/>
          <w:sz w:val="22"/>
          <w:szCs w:val="22"/>
        </w:rPr>
      </w:pPr>
      <w:r w:rsidRPr="00F2578F">
        <w:rPr>
          <w:bCs/>
          <w:color w:val="000000"/>
          <w:sz w:val="22"/>
          <w:szCs w:val="22"/>
        </w:rPr>
        <w:t>hospodářské soutěže,</w:t>
      </w:r>
    </w:p>
    <w:p w:rsidR="00323D53" w:rsidRPr="00F2578F" w:rsidRDefault="00323D53" w:rsidP="008C4750">
      <w:pPr>
        <w:pStyle w:val="Odstavecseseznamem1"/>
        <w:numPr>
          <w:ilvl w:val="0"/>
          <w:numId w:val="3"/>
        </w:numPr>
        <w:jc w:val="both"/>
        <w:rPr>
          <w:bCs/>
          <w:color w:val="000000"/>
          <w:sz w:val="22"/>
          <w:szCs w:val="22"/>
        </w:rPr>
      </w:pPr>
      <w:r w:rsidRPr="00F2578F">
        <w:rPr>
          <w:bCs/>
          <w:color w:val="000000"/>
          <w:sz w:val="22"/>
          <w:szCs w:val="22"/>
        </w:rPr>
        <w:t>zadávání veřejných zakázek,</w:t>
      </w:r>
    </w:p>
    <w:p w:rsidR="00323D53" w:rsidRPr="00F2578F" w:rsidRDefault="00323D53" w:rsidP="008C4750">
      <w:pPr>
        <w:pStyle w:val="Odstavecseseznamem1"/>
        <w:numPr>
          <w:ilvl w:val="0"/>
          <w:numId w:val="3"/>
        </w:numPr>
        <w:jc w:val="both"/>
        <w:rPr>
          <w:bCs/>
          <w:color w:val="000000"/>
          <w:sz w:val="22"/>
          <w:szCs w:val="22"/>
        </w:rPr>
      </w:pPr>
      <w:r w:rsidRPr="00F2578F">
        <w:rPr>
          <w:bCs/>
          <w:color w:val="000000"/>
          <w:sz w:val="22"/>
          <w:szCs w:val="22"/>
        </w:rPr>
        <w:t>veřejné podpory,</w:t>
      </w:r>
    </w:p>
    <w:p w:rsidR="00323D53" w:rsidRPr="00F2578F" w:rsidRDefault="00323D53" w:rsidP="008C4750">
      <w:pPr>
        <w:pStyle w:val="Odstavecseseznamem1"/>
        <w:numPr>
          <w:ilvl w:val="0"/>
          <w:numId w:val="3"/>
        </w:numPr>
        <w:jc w:val="both"/>
        <w:rPr>
          <w:bCs/>
          <w:color w:val="000000"/>
          <w:sz w:val="22"/>
          <w:szCs w:val="22"/>
        </w:rPr>
      </w:pPr>
      <w:r w:rsidRPr="00F2578F">
        <w:rPr>
          <w:bCs/>
          <w:color w:val="000000"/>
          <w:sz w:val="22"/>
          <w:szCs w:val="22"/>
        </w:rPr>
        <w:t>generování příjmů v projektech,</w:t>
      </w:r>
    </w:p>
    <w:p w:rsidR="00323D53" w:rsidRPr="00F2578F" w:rsidRDefault="00323D53" w:rsidP="008C4750">
      <w:pPr>
        <w:pStyle w:val="Odstavecseseznamem1"/>
        <w:numPr>
          <w:ilvl w:val="0"/>
          <w:numId w:val="3"/>
        </w:numPr>
        <w:jc w:val="both"/>
        <w:rPr>
          <w:bCs/>
          <w:color w:val="000000"/>
          <w:sz w:val="22"/>
          <w:szCs w:val="22"/>
        </w:rPr>
      </w:pPr>
      <w:r w:rsidRPr="00F2578F">
        <w:rPr>
          <w:bCs/>
          <w:color w:val="000000"/>
          <w:sz w:val="22"/>
          <w:szCs w:val="22"/>
        </w:rPr>
        <w:t>ochrany životního prostředí,</w:t>
      </w:r>
    </w:p>
    <w:p w:rsidR="00323D53" w:rsidRPr="00F2578F" w:rsidRDefault="00323D53" w:rsidP="008C4750">
      <w:pPr>
        <w:pStyle w:val="Odstavecseseznamem1"/>
        <w:numPr>
          <w:ilvl w:val="0"/>
          <w:numId w:val="3"/>
        </w:numPr>
        <w:jc w:val="both"/>
        <w:rPr>
          <w:bCs/>
          <w:color w:val="000000"/>
          <w:sz w:val="22"/>
          <w:szCs w:val="22"/>
        </w:rPr>
      </w:pPr>
      <w:r w:rsidRPr="00F2578F">
        <w:rPr>
          <w:bCs/>
          <w:color w:val="000000"/>
          <w:sz w:val="22"/>
          <w:szCs w:val="22"/>
        </w:rPr>
        <w:t>dodržování rovných příležitostí.</w:t>
      </w:r>
    </w:p>
    <w:p w:rsidR="00CE5AF8" w:rsidRPr="008C4750" w:rsidRDefault="00CE5AF8" w:rsidP="008C4750">
      <w:pPr>
        <w:pStyle w:val="Odstavecseseznamem1"/>
        <w:ind w:left="720"/>
        <w:jc w:val="both"/>
        <w:rPr>
          <w:bCs/>
          <w:color w:val="000000"/>
          <w:sz w:val="22"/>
          <w:szCs w:val="22"/>
          <w:u w:val="single"/>
        </w:rPr>
      </w:pPr>
    </w:p>
    <w:p w:rsidR="00323D53" w:rsidRPr="00042054" w:rsidRDefault="00323D53" w:rsidP="00323D53">
      <w:pPr>
        <w:jc w:val="both"/>
        <w:rPr>
          <w:sz w:val="22"/>
          <w:szCs w:val="22"/>
        </w:rPr>
      </w:pPr>
    </w:p>
    <w:p w:rsidR="00323D53" w:rsidRPr="008C4750" w:rsidRDefault="00323D53" w:rsidP="00323D53">
      <w:pPr>
        <w:jc w:val="both"/>
        <w:rPr>
          <w:b/>
          <w:sz w:val="22"/>
          <w:szCs w:val="22"/>
        </w:rPr>
      </w:pPr>
      <w:r w:rsidRPr="008C4750">
        <w:rPr>
          <w:b/>
          <w:sz w:val="22"/>
          <w:szCs w:val="22"/>
        </w:rPr>
        <w:t>Pravidla hospodářské soutěže</w:t>
      </w:r>
      <w:bookmarkEnd w:id="32"/>
      <w:bookmarkEnd w:id="33"/>
    </w:p>
    <w:p w:rsidR="00323D53" w:rsidRPr="00042054" w:rsidRDefault="00323D53" w:rsidP="00323D53">
      <w:pPr>
        <w:jc w:val="both"/>
        <w:rPr>
          <w:b/>
          <w:sz w:val="24"/>
          <w:szCs w:val="24"/>
        </w:rPr>
      </w:pPr>
    </w:p>
    <w:p w:rsidR="00323D53" w:rsidRPr="00042054" w:rsidRDefault="00323D53" w:rsidP="00323D53">
      <w:pPr>
        <w:jc w:val="both"/>
        <w:rPr>
          <w:sz w:val="22"/>
          <w:szCs w:val="22"/>
        </w:rPr>
      </w:pPr>
      <w:r w:rsidRPr="00042054">
        <w:rPr>
          <w:sz w:val="22"/>
          <w:szCs w:val="22"/>
        </w:rPr>
        <w:t>Prostředky na realizaci programu jsou považovány za veřejné</w:t>
      </w:r>
      <w:r>
        <w:rPr>
          <w:sz w:val="22"/>
          <w:szCs w:val="22"/>
        </w:rPr>
        <w:t>.</w:t>
      </w:r>
      <w:r w:rsidRPr="00042054">
        <w:rPr>
          <w:sz w:val="22"/>
          <w:szCs w:val="22"/>
        </w:rPr>
        <w:t xml:space="preserve"> </w:t>
      </w:r>
      <w:r>
        <w:rPr>
          <w:sz w:val="22"/>
          <w:szCs w:val="22"/>
        </w:rPr>
        <w:t>N</w:t>
      </w:r>
      <w:r w:rsidRPr="00042054">
        <w:rPr>
          <w:sz w:val="22"/>
          <w:szCs w:val="22"/>
        </w:rPr>
        <w:t xml:space="preserve">a jejich poskytnutí se vztahují pravidla EU a národní předpisy týkající se veřejných zakázek a veřejné podpory. </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 xml:space="preserve">Ústředním orgánem státní správy, který zabezpečuje podporu a ochranu hospodářské soutěže, je podle zákona č. 273/1996 Sb. Úřad pro ochranu hospodářské soutěže. Ve smyslu zákona č. 215/2004 Sb., </w:t>
      </w:r>
      <w:r w:rsidR="00AB5C5E">
        <w:rPr>
          <w:sz w:val="22"/>
          <w:szCs w:val="22"/>
        </w:rPr>
        <w:br/>
      </w:r>
      <w:r w:rsidRPr="00042054">
        <w:rPr>
          <w:sz w:val="22"/>
          <w:szCs w:val="22"/>
        </w:rPr>
        <w:t xml:space="preserve">o úpravě některých vztahů v oblasti veřejné podpory, v platném znění, a zákona č.137/2006 Sb., </w:t>
      </w:r>
      <w:r w:rsidR="00AB5C5E">
        <w:rPr>
          <w:sz w:val="22"/>
          <w:szCs w:val="22"/>
        </w:rPr>
        <w:br/>
      </w:r>
      <w:r w:rsidRPr="00042054">
        <w:rPr>
          <w:sz w:val="22"/>
          <w:szCs w:val="22"/>
        </w:rPr>
        <w:t>o veřejných zakázkách, v platném znění, ÚOHS zabezpečuje mimo jiné koordinaci a monitoring v oblasti veřejných zakázek a veřejné podpory. Novelami zákona č. 215/2004 Sb. provedenými zákonem č. 109/2009 Sb. včetně navazující prováděcí vyhlášky č. 465/2009 Sb. z 15.</w:t>
      </w:r>
      <w:r>
        <w:rPr>
          <w:sz w:val="22"/>
          <w:szCs w:val="22"/>
        </w:rPr>
        <w:t xml:space="preserve"> </w:t>
      </w:r>
      <w:r w:rsidRPr="00042054">
        <w:rPr>
          <w:sz w:val="22"/>
          <w:szCs w:val="22"/>
        </w:rPr>
        <w:t>12.</w:t>
      </w:r>
      <w:r>
        <w:rPr>
          <w:sz w:val="22"/>
          <w:szCs w:val="22"/>
        </w:rPr>
        <w:t xml:space="preserve"> </w:t>
      </w:r>
      <w:r w:rsidRPr="00042054">
        <w:rPr>
          <w:sz w:val="22"/>
          <w:szCs w:val="22"/>
        </w:rPr>
        <w:t>2009</w:t>
      </w:r>
      <w:r>
        <w:rPr>
          <w:sz w:val="22"/>
          <w:szCs w:val="22"/>
        </w:rPr>
        <w:t xml:space="preserve"> </w:t>
      </w:r>
      <w:r w:rsidR="00AB5C5E">
        <w:rPr>
          <w:sz w:val="22"/>
          <w:szCs w:val="22"/>
        </w:rPr>
        <w:br/>
      </w:r>
      <w:r w:rsidRPr="00042054">
        <w:rPr>
          <w:sz w:val="22"/>
          <w:szCs w:val="22"/>
        </w:rPr>
        <w:t xml:space="preserve">a zákonem č. 236/2012 Sb. byl v České republice zřízen centrální registr podpor malého rozsahu, do kterého jsou od 1. ledna 2010 všichni poskytovatelé povinni zaznamenávat údaje o podporách malého rozsahu. V IOP se tato povinnost vztahuje na oblast intervence 3.1 Služby v oblasti sociální integrace, aktivita 3.1c) Sociální ekonomika, kde je poskytovatelem dotace </w:t>
      </w:r>
      <w:r w:rsidR="004D3410">
        <w:rPr>
          <w:sz w:val="22"/>
          <w:szCs w:val="22"/>
        </w:rPr>
        <w:t>MPSV ČR</w:t>
      </w:r>
      <w:r w:rsidRPr="00042054">
        <w:rPr>
          <w:sz w:val="22"/>
          <w:szCs w:val="22"/>
        </w:rPr>
        <w:t xml:space="preserve">. </w:t>
      </w:r>
    </w:p>
    <w:p w:rsidR="00323D53" w:rsidRPr="00042054" w:rsidRDefault="00323D53" w:rsidP="00323D53">
      <w:pPr>
        <w:jc w:val="both"/>
        <w:rPr>
          <w:sz w:val="22"/>
          <w:szCs w:val="22"/>
        </w:rPr>
      </w:pPr>
    </w:p>
    <w:p w:rsidR="00323D53" w:rsidRDefault="00323D53" w:rsidP="00323D53">
      <w:pPr>
        <w:jc w:val="both"/>
        <w:rPr>
          <w:sz w:val="22"/>
          <w:szCs w:val="22"/>
        </w:rPr>
      </w:pPr>
      <w:r w:rsidRPr="00042054">
        <w:rPr>
          <w:sz w:val="22"/>
          <w:szCs w:val="22"/>
        </w:rPr>
        <w:t>Dodržování pravidel hospodářské soutěže je zakomponováno</w:t>
      </w:r>
      <w:r>
        <w:rPr>
          <w:sz w:val="22"/>
          <w:szCs w:val="22"/>
        </w:rPr>
        <w:t xml:space="preserve"> </w:t>
      </w:r>
      <w:r w:rsidRPr="00042054">
        <w:rPr>
          <w:sz w:val="22"/>
          <w:szCs w:val="22"/>
        </w:rPr>
        <w:t xml:space="preserve">do kontroly přijatelnosti žádostí </w:t>
      </w:r>
      <w:r w:rsidR="00AB5C5E">
        <w:rPr>
          <w:sz w:val="22"/>
          <w:szCs w:val="22"/>
        </w:rPr>
        <w:br/>
      </w:r>
      <w:r w:rsidRPr="00042054">
        <w:rPr>
          <w:sz w:val="22"/>
          <w:szCs w:val="22"/>
        </w:rPr>
        <w:t xml:space="preserve">o poskytnutí dotace, do analýz rizik projektů a do kontrolních listů pro provádění administrativních kontrol a kontrol na místě. Povinnou součástí výzvy k předkládání projektů a příručky pro žadatele </w:t>
      </w:r>
      <w:r w:rsidR="00AB5C5E">
        <w:rPr>
          <w:sz w:val="22"/>
          <w:szCs w:val="22"/>
        </w:rPr>
        <w:br/>
      </w:r>
      <w:r w:rsidRPr="00042054">
        <w:rPr>
          <w:sz w:val="22"/>
          <w:szCs w:val="22"/>
        </w:rPr>
        <w:t>a příjemce je podle Operačního manuálu IOP informace o pravidlech zadávání zakázek</w:t>
      </w:r>
      <w:r>
        <w:rPr>
          <w:sz w:val="22"/>
          <w:szCs w:val="22"/>
        </w:rPr>
        <w:t xml:space="preserve"> a veřejné podpory</w:t>
      </w:r>
      <w:r w:rsidRPr="00042054">
        <w:rPr>
          <w:sz w:val="22"/>
          <w:szCs w:val="22"/>
        </w:rPr>
        <w:t xml:space="preserve">. </w:t>
      </w:r>
    </w:p>
    <w:p w:rsidR="002C4E32" w:rsidRDefault="002C4E32" w:rsidP="00323D53">
      <w:pPr>
        <w:jc w:val="both"/>
        <w:rPr>
          <w:sz w:val="22"/>
          <w:szCs w:val="22"/>
        </w:rPr>
      </w:pPr>
    </w:p>
    <w:p w:rsidR="00323D53" w:rsidRPr="00042054" w:rsidRDefault="00323D53" w:rsidP="00323D53">
      <w:pPr>
        <w:jc w:val="both"/>
        <w:rPr>
          <w:sz w:val="22"/>
          <w:szCs w:val="22"/>
        </w:rPr>
      </w:pPr>
    </w:p>
    <w:p w:rsidR="00323D53" w:rsidRDefault="00323D53" w:rsidP="00323D53">
      <w:pPr>
        <w:keepNext/>
        <w:jc w:val="both"/>
        <w:rPr>
          <w:b/>
          <w:sz w:val="22"/>
          <w:szCs w:val="22"/>
        </w:rPr>
      </w:pPr>
      <w:bookmarkStart w:id="34" w:name="_Toc198369908"/>
      <w:bookmarkStart w:id="35" w:name="_Toc200774700"/>
      <w:r w:rsidRPr="008C4750">
        <w:rPr>
          <w:b/>
          <w:sz w:val="22"/>
          <w:szCs w:val="22"/>
        </w:rPr>
        <w:t>Zadávání zakázek</w:t>
      </w:r>
      <w:bookmarkEnd w:id="34"/>
      <w:bookmarkEnd w:id="35"/>
      <w:r w:rsidRPr="008C4750">
        <w:rPr>
          <w:b/>
          <w:sz w:val="22"/>
          <w:szCs w:val="22"/>
        </w:rPr>
        <w:t xml:space="preserve"> </w:t>
      </w:r>
    </w:p>
    <w:p w:rsidR="00134091" w:rsidRPr="008C4750" w:rsidRDefault="00134091" w:rsidP="00323D53">
      <w:pPr>
        <w:keepNext/>
        <w:jc w:val="both"/>
        <w:rPr>
          <w:b/>
          <w:sz w:val="22"/>
          <w:szCs w:val="22"/>
        </w:rPr>
      </w:pPr>
    </w:p>
    <w:p w:rsidR="00323D53" w:rsidRPr="00042054" w:rsidRDefault="00323D53" w:rsidP="00323D53">
      <w:pPr>
        <w:keepNext/>
        <w:jc w:val="both"/>
        <w:rPr>
          <w:sz w:val="22"/>
          <w:szCs w:val="22"/>
        </w:rPr>
      </w:pPr>
      <w:r>
        <w:rPr>
          <w:sz w:val="22"/>
          <w:szCs w:val="22"/>
        </w:rPr>
        <w:t>P</w:t>
      </w:r>
      <w:r w:rsidRPr="00042054">
        <w:rPr>
          <w:sz w:val="22"/>
          <w:szCs w:val="22"/>
        </w:rPr>
        <w:t xml:space="preserve">ro všechny příjemce </w:t>
      </w:r>
      <w:r>
        <w:rPr>
          <w:sz w:val="22"/>
          <w:szCs w:val="22"/>
        </w:rPr>
        <w:t xml:space="preserve">platí </w:t>
      </w:r>
      <w:r w:rsidRPr="00042054">
        <w:rPr>
          <w:sz w:val="22"/>
          <w:szCs w:val="22"/>
        </w:rPr>
        <w:t>povinnost postupovat v souladu s</w:t>
      </w:r>
      <w:r>
        <w:rPr>
          <w:sz w:val="22"/>
          <w:szCs w:val="22"/>
        </w:rPr>
        <w:t>e</w:t>
      </w:r>
      <w:r w:rsidRPr="00042054">
        <w:rPr>
          <w:sz w:val="22"/>
          <w:szCs w:val="22"/>
        </w:rPr>
        <w:t xml:space="preserve"> zákonem č. 137/2006 Sb., který reflektuje evropské zadávací směrnice 2004/17/ES a 2004/18/ES</w:t>
      </w:r>
      <w:r>
        <w:rPr>
          <w:sz w:val="22"/>
          <w:szCs w:val="22"/>
        </w:rPr>
        <w:t xml:space="preserve">. </w:t>
      </w:r>
    </w:p>
    <w:p w:rsidR="00323D53" w:rsidRPr="00042054" w:rsidRDefault="00323D53" w:rsidP="00323D53">
      <w:pPr>
        <w:jc w:val="both"/>
        <w:rPr>
          <w:sz w:val="22"/>
          <w:szCs w:val="22"/>
        </w:rPr>
      </w:pPr>
    </w:p>
    <w:p w:rsidR="00323D53" w:rsidRPr="00042054" w:rsidRDefault="00323D53" w:rsidP="00323D53">
      <w:pPr>
        <w:jc w:val="both"/>
        <w:rPr>
          <w:sz w:val="22"/>
          <w:szCs w:val="22"/>
        </w:rPr>
      </w:pPr>
      <w:r>
        <w:rPr>
          <w:sz w:val="22"/>
          <w:szCs w:val="22"/>
        </w:rPr>
        <w:t>P</w:t>
      </w:r>
      <w:r w:rsidRPr="00042054">
        <w:rPr>
          <w:sz w:val="22"/>
          <w:szCs w:val="22"/>
        </w:rPr>
        <w:t>ro</w:t>
      </w:r>
      <w:r>
        <w:rPr>
          <w:sz w:val="22"/>
          <w:szCs w:val="22"/>
        </w:rPr>
        <w:t xml:space="preserve"> doplnění pravidel pro</w:t>
      </w:r>
      <w:r w:rsidRPr="00042054">
        <w:rPr>
          <w:sz w:val="22"/>
          <w:szCs w:val="22"/>
        </w:rPr>
        <w:t xml:space="preserve"> zadávání veřejných zakázek vyda</w:t>
      </w:r>
      <w:r>
        <w:rPr>
          <w:sz w:val="22"/>
          <w:szCs w:val="22"/>
        </w:rPr>
        <w:t xml:space="preserve">l v roce 2013 </w:t>
      </w:r>
      <w:r w:rsidRPr="00042054">
        <w:rPr>
          <w:sz w:val="22"/>
          <w:szCs w:val="22"/>
        </w:rPr>
        <w:t xml:space="preserve">ŘO IOP </w:t>
      </w:r>
      <w:r>
        <w:rPr>
          <w:sz w:val="22"/>
          <w:szCs w:val="22"/>
        </w:rPr>
        <w:t>metodické pokyny č. 38, 42 a 45. Souhrnnou informaci o metodických pokynech uvádí kapitola 2.4.</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V IOP jsou prováděny kontroly všech výběrových (veřejné zakázky mimo režim zákona o veřejných zakázkách) a zadávacích řízení. Příjemce je povinen předložit veškerou dokumentaci k výběrovému nebo zadávacímu řízení. V případě, že žadatel/příjemce ještě nezahájil výběrové/zadávací řízení, je povinností ZS zkontrolovat podklady k tomuto zadávacímu/výběrovému řízení a správnost postupů před jeho vyhlášením. ZS vyplňuje kontrolní list a zpracovává stanovisko k výběrovému nebo zadávacímu řízení, zjištěné nedostatky a návrhy na nápravná opatření projednává s příjemcem.</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 xml:space="preserve">Kontroly zadávacích dokumentací provádí na vzorku také ŘO IOP z důvodu prevence vzniku chyb v průběhu zadávacího řízení.   </w:t>
      </w:r>
    </w:p>
    <w:p w:rsidR="00323D53" w:rsidRDefault="00323D53" w:rsidP="00323D53">
      <w:pPr>
        <w:jc w:val="both"/>
        <w:rPr>
          <w:b/>
          <w:sz w:val="22"/>
          <w:szCs w:val="22"/>
        </w:rPr>
      </w:pPr>
    </w:p>
    <w:p w:rsidR="002C4E32" w:rsidRPr="00042054" w:rsidRDefault="002C4E32" w:rsidP="00323D53">
      <w:pPr>
        <w:jc w:val="both"/>
        <w:rPr>
          <w:b/>
          <w:sz w:val="22"/>
          <w:szCs w:val="22"/>
        </w:rPr>
      </w:pPr>
    </w:p>
    <w:p w:rsidR="00323D53" w:rsidRDefault="00323D53" w:rsidP="00323D53">
      <w:pPr>
        <w:jc w:val="both"/>
        <w:rPr>
          <w:b/>
          <w:sz w:val="22"/>
          <w:szCs w:val="22"/>
        </w:rPr>
      </w:pPr>
      <w:r w:rsidRPr="00042054">
        <w:rPr>
          <w:b/>
          <w:sz w:val="22"/>
          <w:szCs w:val="22"/>
        </w:rPr>
        <w:t>Veřejná podpora</w:t>
      </w:r>
    </w:p>
    <w:p w:rsidR="00134091" w:rsidRPr="00042054" w:rsidRDefault="00134091" w:rsidP="00323D53">
      <w:pPr>
        <w:jc w:val="both"/>
        <w:rPr>
          <w:b/>
          <w:sz w:val="22"/>
          <w:szCs w:val="22"/>
        </w:rPr>
      </w:pPr>
    </w:p>
    <w:p w:rsidR="00323D53" w:rsidRDefault="00323D53" w:rsidP="00323D53">
      <w:pPr>
        <w:rPr>
          <w:sz w:val="22"/>
          <w:szCs w:val="22"/>
        </w:rPr>
      </w:pPr>
      <w:r w:rsidRPr="00042054">
        <w:rPr>
          <w:sz w:val="22"/>
          <w:szCs w:val="22"/>
        </w:rPr>
        <w:t>V IOP je poskytována podpora v následujících úrovních:</w:t>
      </w:r>
    </w:p>
    <w:p w:rsidR="00323D53" w:rsidRPr="00042054" w:rsidRDefault="00323D53" w:rsidP="00323D53">
      <w:pPr>
        <w:rPr>
          <w:sz w:val="22"/>
          <w:szCs w:val="22"/>
        </w:rPr>
      </w:pPr>
    </w:p>
    <w:p w:rsidR="00323D53" w:rsidRDefault="00323D53" w:rsidP="00323D53">
      <w:pPr>
        <w:numPr>
          <w:ilvl w:val="0"/>
          <w:numId w:val="73"/>
        </w:numPr>
        <w:tabs>
          <w:tab w:val="left" w:pos="720"/>
        </w:tabs>
        <w:suppressAutoHyphens/>
        <w:ind w:left="714" w:hanging="357"/>
        <w:jc w:val="both"/>
        <w:rPr>
          <w:sz w:val="22"/>
          <w:szCs w:val="22"/>
        </w:rPr>
      </w:pPr>
      <w:r w:rsidRPr="00042054">
        <w:rPr>
          <w:sz w:val="22"/>
          <w:szCs w:val="22"/>
        </w:rPr>
        <w:t xml:space="preserve">podpora kompatibilní s pravidlem de minimis podle nařízení Komise (ES) č.1998/2006 </w:t>
      </w:r>
      <w:r w:rsidR="00AB5C5E">
        <w:rPr>
          <w:sz w:val="22"/>
          <w:szCs w:val="22"/>
        </w:rPr>
        <w:br/>
      </w:r>
      <w:r w:rsidRPr="00042054">
        <w:rPr>
          <w:sz w:val="22"/>
          <w:szCs w:val="22"/>
        </w:rPr>
        <w:t xml:space="preserve">o použití článků 107 a 108 Smlouvy na podporu de minimis; týká se aktivity 3.1c), (poskytovatelem podpory je </w:t>
      </w:r>
      <w:r w:rsidR="004D3410">
        <w:rPr>
          <w:sz w:val="22"/>
          <w:szCs w:val="22"/>
        </w:rPr>
        <w:t>MPSV ČR</w:t>
      </w:r>
      <w:r w:rsidRPr="00042054">
        <w:rPr>
          <w:sz w:val="22"/>
          <w:szCs w:val="22"/>
        </w:rPr>
        <w:t xml:space="preserve">); do centrálního registru podpor malého rozsahu musí poskytovatelé zaznamenávat od 1. ledna 2010 poskytnutí každé podpory malého rozsahu do </w:t>
      </w:r>
      <w:r w:rsidR="00AB5C5E">
        <w:rPr>
          <w:sz w:val="22"/>
          <w:szCs w:val="22"/>
        </w:rPr>
        <w:br/>
      </w:r>
      <w:r w:rsidRPr="00042054">
        <w:rPr>
          <w:sz w:val="22"/>
          <w:szCs w:val="22"/>
        </w:rPr>
        <w:t>5 pracovních dní ode dne vydání Rozhodnutí o poskytnutí dotace</w:t>
      </w:r>
      <w:r w:rsidR="005863F4">
        <w:rPr>
          <w:sz w:val="22"/>
          <w:szCs w:val="22"/>
        </w:rPr>
        <w:t>,</w:t>
      </w:r>
    </w:p>
    <w:p w:rsidR="00323D53" w:rsidRPr="00042054" w:rsidRDefault="00323D53" w:rsidP="00323D53">
      <w:pPr>
        <w:tabs>
          <w:tab w:val="left" w:pos="720"/>
        </w:tabs>
        <w:suppressAutoHyphens/>
        <w:jc w:val="both"/>
        <w:rPr>
          <w:sz w:val="22"/>
          <w:szCs w:val="22"/>
        </w:rPr>
      </w:pPr>
    </w:p>
    <w:p w:rsidR="00323D53" w:rsidRDefault="00323D53" w:rsidP="00323D53">
      <w:pPr>
        <w:numPr>
          <w:ilvl w:val="0"/>
          <w:numId w:val="73"/>
        </w:numPr>
        <w:tabs>
          <w:tab w:val="left" w:pos="720"/>
        </w:tabs>
        <w:suppressAutoHyphens/>
        <w:ind w:left="714" w:hanging="357"/>
        <w:jc w:val="both"/>
        <w:rPr>
          <w:sz w:val="22"/>
          <w:szCs w:val="22"/>
        </w:rPr>
      </w:pPr>
      <w:r w:rsidRPr="00042054">
        <w:rPr>
          <w:sz w:val="22"/>
          <w:szCs w:val="22"/>
        </w:rPr>
        <w:t>podpora poskytovaná v oblasti intervence 5.2, aktivity týkající se regenerace bytových domů, schválená Evropskou komisí dne 10.</w:t>
      </w:r>
      <w:r>
        <w:rPr>
          <w:sz w:val="22"/>
          <w:szCs w:val="22"/>
        </w:rPr>
        <w:t>12.</w:t>
      </w:r>
      <w:r w:rsidRPr="00042054">
        <w:rPr>
          <w:sz w:val="22"/>
          <w:szCs w:val="22"/>
        </w:rPr>
        <w:t xml:space="preserve">2008 rozhodnutím K(2008) 7845, Evropská komise potvrdila, že navrhovaný režim podpory představuje </w:t>
      </w:r>
      <w:r>
        <w:rPr>
          <w:sz w:val="22"/>
          <w:szCs w:val="22"/>
        </w:rPr>
        <w:t>veřejnou</w:t>
      </w:r>
      <w:r w:rsidRPr="00042054">
        <w:rPr>
          <w:sz w:val="22"/>
          <w:szCs w:val="22"/>
        </w:rPr>
        <w:t xml:space="preserve"> podporu ve smyslu čl. 107 odst. 1 Smlouvy o fungování EU, poskytovatelem dotace je </w:t>
      </w:r>
      <w:r w:rsidR="00162492">
        <w:rPr>
          <w:sz w:val="22"/>
          <w:szCs w:val="22"/>
        </w:rPr>
        <w:t>MMR ČR</w:t>
      </w:r>
      <w:r w:rsidR="00134091">
        <w:rPr>
          <w:sz w:val="22"/>
          <w:szCs w:val="22"/>
        </w:rPr>
        <w:t>.</w:t>
      </w:r>
    </w:p>
    <w:p w:rsidR="00323D53" w:rsidRDefault="00323D53" w:rsidP="00323D53">
      <w:pPr>
        <w:tabs>
          <w:tab w:val="left" w:pos="720"/>
        </w:tabs>
        <w:suppressAutoHyphens/>
        <w:jc w:val="both"/>
        <w:rPr>
          <w:sz w:val="22"/>
          <w:szCs w:val="22"/>
        </w:rPr>
      </w:pPr>
      <w:r w:rsidRPr="00042054">
        <w:rPr>
          <w:sz w:val="22"/>
          <w:szCs w:val="22"/>
        </w:rPr>
        <w:t xml:space="preserve">  </w:t>
      </w:r>
    </w:p>
    <w:p w:rsidR="00323D53" w:rsidRPr="00583D47" w:rsidRDefault="00323D53" w:rsidP="00323D53">
      <w:pPr>
        <w:suppressAutoHyphens/>
        <w:ind w:left="714"/>
        <w:jc w:val="both"/>
        <w:rPr>
          <w:sz w:val="2"/>
          <w:szCs w:val="2"/>
        </w:rPr>
      </w:pPr>
    </w:p>
    <w:p w:rsidR="00323D53" w:rsidRDefault="00323D53" w:rsidP="00323D53">
      <w:pPr>
        <w:pStyle w:val="Prosttext"/>
        <w:jc w:val="both"/>
        <w:rPr>
          <w:rFonts w:ascii="Times New Roman" w:hAnsi="Times New Roman"/>
          <w:sz w:val="22"/>
          <w:szCs w:val="22"/>
        </w:rPr>
      </w:pPr>
      <w:r w:rsidRPr="007F5D60">
        <w:rPr>
          <w:rFonts w:ascii="Times New Roman" w:hAnsi="Times New Roman"/>
          <w:sz w:val="22"/>
          <w:szCs w:val="22"/>
        </w:rPr>
        <w:t xml:space="preserve">ŘO dne 19. 7. 2012 zažádal o zahájení procesu pre-notifikace změny podpory N 342/2008, schválené Rozhodnutím Komise K(2008) 7845 ze dne 10.12.2008, s dodatkem o finanční nástroj JESSICA. </w:t>
      </w:r>
      <w:r>
        <w:rPr>
          <w:rFonts w:ascii="Times New Roman" w:hAnsi="Times New Roman"/>
          <w:sz w:val="22"/>
          <w:szCs w:val="22"/>
        </w:rPr>
        <w:t>Proces</w:t>
      </w:r>
      <w:r w:rsidRPr="007F5D60">
        <w:rPr>
          <w:rFonts w:ascii="Times New Roman" w:hAnsi="Times New Roman"/>
          <w:sz w:val="22"/>
          <w:szCs w:val="22"/>
        </w:rPr>
        <w:t xml:space="preserve"> notifikace </w:t>
      </w:r>
      <w:r>
        <w:rPr>
          <w:rFonts w:ascii="Times New Roman" w:hAnsi="Times New Roman"/>
          <w:sz w:val="22"/>
          <w:szCs w:val="22"/>
        </w:rPr>
        <w:t xml:space="preserve">byl ukončen </w:t>
      </w:r>
      <w:r w:rsidRPr="007F5D60">
        <w:rPr>
          <w:rFonts w:ascii="Times New Roman" w:hAnsi="Times New Roman"/>
          <w:sz w:val="22"/>
          <w:szCs w:val="22"/>
        </w:rPr>
        <w:t>23.1.2013</w:t>
      </w:r>
      <w:r>
        <w:rPr>
          <w:rFonts w:ascii="Times New Roman" w:hAnsi="Times New Roman"/>
          <w:sz w:val="22"/>
          <w:szCs w:val="22"/>
        </w:rPr>
        <w:t xml:space="preserve"> </w:t>
      </w:r>
      <w:r w:rsidRPr="007F5D60">
        <w:rPr>
          <w:rFonts w:ascii="Times New Roman" w:hAnsi="Times New Roman"/>
          <w:sz w:val="22"/>
          <w:szCs w:val="22"/>
        </w:rPr>
        <w:t>vydáním Rozhodnutí Komise ke změnám původního režimu veřejné podpory.</w:t>
      </w:r>
    </w:p>
    <w:p w:rsidR="00323D53" w:rsidRDefault="00323D53" w:rsidP="00323D53">
      <w:pPr>
        <w:pStyle w:val="Prosttext"/>
        <w:jc w:val="both"/>
        <w:rPr>
          <w:rFonts w:ascii="Times New Roman" w:hAnsi="Times New Roman"/>
          <w:sz w:val="22"/>
          <w:szCs w:val="22"/>
        </w:rPr>
      </w:pPr>
    </w:p>
    <w:p w:rsidR="00323D53" w:rsidRPr="004574EC" w:rsidRDefault="00323D53" w:rsidP="00323D53">
      <w:pPr>
        <w:jc w:val="both"/>
        <w:rPr>
          <w:sz w:val="22"/>
          <w:szCs w:val="22"/>
        </w:rPr>
      </w:pPr>
      <w:r w:rsidRPr="004574EC">
        <w:rPr>
          <w:sz w:val="22"/>
          <w:szCs w:val="22"/>
        </w:rPr>
        <w:t xml:space="preserve">Evropská komise prodloužila dobu použitelnosti mapy regionální podpory. Regionální podpora může být na základě podmínek stanovených prodlouženou mapou regionální podpory poskytována na území České republiky do 30.6.2014 včetně. </w:t>
      </w:r>
    </w:p>
    <w:p w:rsidR="00323D53" w:rsidRPr="004574EC" w:rsidRDefault="00323D53" w:rsidP="00323D53">
      <w:pPr>
        <w:spacing w:before="100" w:beforeAutospacing="1" w:after="100" w:afterAutospacing="1"/>
        <w:jc w:val="both"/>
        <w:rPr>
          <w:sz w:val="22"/>
          <w:szCs w:val="22"/>
        </w:rPr>
      </w:pPr>
      <w:r w:rsidRPr="004574EC">
        <w:rPr>
          <w:sz w:val="22"/>
          <w:szCs w:val="22"/>
        </w:rPr>
        <w:t>V rozhodnutí ze dne 24.10.2013 Evropská komise konstatovala, že prodloužení mapy regionální podpory na období 2007-2013 do 30.6.2014 splňuje podmínky stanovené v pokynech k regionální podpoře na období 2007-2013 a současně splňuje podmínky pro prodloužení doby použitelnosti mapy stanovené nově přijatými pokyny pro regionální podporu na období 2014-2020.</w:t>
      </w:r>
    </w:p>
    <w:p w:rsidR="00323D53" w:rsidRDefault="00323D53" w:rsidP="00323D53">
      <w:pPr>
        <w:jc w:val="both"/>
        <w:rPr>
          <w:sz w:val="22"/>
          <w:szCs w:val="22"/>
        </w:rPr>
      </w:pPr>
      <w:r w:rsidRPr="00042054">
        <w:rPr>
          <w:sz w:val="22"/>
          <w:szCs w:val="22"/>
        </w:rPr>
        <w:t xml:space="preserve">Problematika veřejné podpory se </w:t>
      </w:r>
      <w:r>
        <w:rPr>
          <w:sz w:val="22"/>
          <w:szCs w:val="22"/>
        </w:rPr>
        <w:t xml:space="preserve">v projektech </w:t>
      </w:r>
      <w:r w:rsidRPr="00042054">
        <w:rPr>
          <w:sz w:val="22"/>
          <w:szCs w:val="22"/>
        </w:rPr>
        <w:t xml:space="preserve">sleduje: </w:t>
      </w:r>
    </w:p>
    <w:p w:rsidR="00323D53" w:rsidRPr="004574EC" w:rsidRDefault="00323D53" w:rsidP="00323D53">
      <w:pPr>
        <w:pStyle w:val="Odstavecseseznamem"/>
        <w:numPr>
          <w:ilvl w:val="0"/>
          <w:numId w:val="81"/>
        </w:numPr>
        <w:jc w:val="both"/>
        <w:rPr>
          <w:sz w:val="22"/>
          <w:szCs w:val="22"/>
        </w:rPr>
      </w:pPr>
      <w:r>
        <w:rPr>
          <w:sz w:val="22"/>
          <w:szCs w:val="22"/>
        </w:rPr>
        <w:t xml:space="preserve">při kontrole přijatelnosti projektu, jedním </w:t>
      </w:r>
      <w:r w:rsidRPr="00042054">
        <w:rPr>
          <w:sz w:val="22"/>
          <w:szCs w:val="22"/>
        </w:rPr>
        <w:t xml:space="preserve">ze specifických kritérií přijatelnosti projektů je posouzení, zda je projekt v souladu s pravidly veřejné podpory pro příslušnou oblast </w:t>
      </w:r>
      <w:r>
        <w:rPr>
          <w:sz w:val="22"/>
          <w:szCs w:val="22"/>
        </w:rPr>
        <w:t>intervence,</w:t>
      </w:r>
    </w:p>
    <w:p w:rsidR="00323D53" w:rsidRPr="00042054" w:rsidRDefault="00323D53" w:rsidP="00323D53">
      <w:pPr>
        <w:numPr>
          <w:ilvl w:val="0"/>
          <w:numId w:val="73"/>
        </w:numPr>
        <w:tabs>
          <w:tab w:val="left" w:pos="720"/>
        </w:tabs>
        <w:suppressAutoHyphens/>
        <w:ind w:left="714" w:hanging="357"/>
        <w:jc w:val="both"/>
        <w:rPr>
          <w:sz w:val="22"/>
          <w:szCs w:val="22"/>
        </w:rPr>
      </w:pPr>
      <w:r w:rsidRPr="00042054">
        <w:rPr>
          <w:sz w:val="22"/>
          <w:szCs w:val="22"/>
        </w:rPr>
        <w:t>na základě monitorovacích zpráv o průběhu realizace projektů,</w:t>
      </w:r>
    </w:p>
    <w:p w:rsidR="00323D53" w:rsidRPr="00042054" w:rsidRDefault="00323D53" w:rsidP="00323D53">
      <w:pPr>
        <w:numPr>
          <w:ilvl w:val="0"/>
          <w:numId w:val="73"/>
        </w:numPr>
        <w:tabs>
          <w:tab w:val="left" w:pos="720"/>
        </w:tabs>
        <w:suppressAutoHyphens/>
        <w:ind w:left="714" w:hanging="357"/>
        <w:jc w:val="both"/>
        <w:rPr>
          <w:sz w:val="22"/>
          <w:szCs w:val="22"/>
        </w:rPr>
      </w:pPr>
      <w:r w:rsidRPr="00042054">
        <w:rPr>
          <w:sz w:val="22"/>
          <w:szCs w:val="22"/>
        </w:rPr>
        <w:t>při kontrole žádostí o platbu,</w:t>
      </w:r>
    </w:p>
    <w:p w:rsidR="00323D53" w:rsidRPr="00042054" w:rsidRDefault="00323D53" w:rsidP="00323D53">
      <w:pPr>
        <w:numPr>
          <w:ilvl w:val="0"/>
          <w:numId w:val="73"/>
        </w:numPr>
        <w:tabs>
          <w:tab w:val="left" w:pos="720"/>
        </w:tabs>
        <w:suppressAutoHyphens/>
        <w:ind w:left="714" w:hanging="357"/>
        <w:jc w:val="both"/>
        <w:rPr>
          <w:sz w:val="22"/>
          <w:szCs w:val="22"/>
        </w:rPr>
      </w:pPr>
      <w:r w:rsidRPr="00042054">
        <w:rPr>
          <w:sz w:val="22"/>
          <w:szCs w:val="22"/>
        </w:rPr>
        <w:t xml:space="preserve">při analýzách rizik projektů, </w:t>
      </w:r>
    </w:p>
    <w:p w:rsidR="00323D53" w:rsidRPr="00042054" w:rsidRDefault="00323D53" w:rsidP="00323D53">
      <w:pPr>
        <w:numPr>
          <w:ilvl w:val="0"/>
          <w:numId w:val="73"/>
        </w:numPr>
        <w:tabs>
          <w:tab w:val="left" w:pos="720"/>
        </w:tabs>
        <w:suppressAutoHyphens/>
        <w:ind w:left="714" w:hanging="357"/>
        <w:jc w:val="both"/>
        <w:rPr>
          <w:sz w:val="22"/>
          <w:szCs w:val="22"/>
        </w:rPr>
      </w:pPr>
      <w:r w:rsidRPr="00042054">
        <w:rPr>
          <w:sz w:val="22"/>
          <w:szCs w:val="22"/>
        </w:rPr>
        <w:t>při kontrolách projektu ex-ante, interim a ex-post,</w:t>
      </w:r>
    </w:p>
    <w:p w:rsidR="00323D53" w:rsidRPr="00042054" w:rsidRDefault="00323D53" w:rsidP="00323D53">
      <w:pPr>
        <w:numPr>
          <w:ilvl w:val="0"/>
          <w:numId w:val="73"/>
        </w:numPr>
        <w:tabs>
          <w:tab w:val="left" w:pos="720"/>
        </w:tabs>
        <w:suppressAutoHyphens/>
        <w:ind w:left="714" w:hanging="357"/>
        <w:jc w:val="both"/>
        <w:rPr>
          <w:sz w:val="22"/>
          <w:szCs w:val="22"/>
        </w:rPr>
      </w:pPr>
      <w:r w:rsidRPr="00042054">
        <w:rPr>
          <w:sz w:val="22"/>
          <w:szCs w:val="22"/>
        </w:rPr>
        <w:t>při auditu vzorku operací</w:t>
      </w:r>
      <w:r>
        <w:rPr>
          <w:sz w:val="22"/>
          <w:szCs w:val="22"/>
        </w:rPr>
        <w:t>,</w:t>
      </w:r>
      <w:r w:rsidRPr="00042054">
        <w:rPr>
          <w:sz w:val="22"/>
          <w:szCs w:val="22"/>
        </w:rPr>
        <w:t xml:space="preserve"> prováděném auditním </w:t>
      </w:r>
      <w:r>
        <w:rPr>
          <w:sz w:val="22"/>
          <w:szCs w:val="22"/>
        </w:rPr>
        <w:t>orgán</w:t>
      </w:r>
      <w:r w:rsidRPr="00042054">
        <w:rPr>
          <w:sz w:val="22"/>
          <w:szCs w:val="22"/>
        </w:rPr>
        <w:t>em,</w:t>
      </w:r>
    </w:p>
    <w:p w:rsidR="00323D53" w:rsidRPr="00042054" w:rsidRDefault="00323D53" w:rsidP="00323D53">
      <w:pPr>
        <w:numPr>
          <w:ilvl w:val="0"/>
          <w:numId w:val="73"/>
        </w:numPr>
        <w:tabs>
          <w:tab w:val="left" w:pos="720"/>
        </w:tabs>
        <w:suppressAutoHyphens/>
        <w:ind w:left="714" w:hanging="357"/>
        <w:jc w:val="both"/>
        <w:rPr>
          <w:b/>
          <w:sz w:val="22"/>
          <w:szCs w:val="22"/>
        </w:rPr>
      </w:pPr>
      <w:r w:rsidRPr="00042054">
        <w:rPr>
          <w:sz w:val="22"/>
          <w:szCs w:val="22"/>
        </w:rPr>
        <w:t>při šetření podezření na nesrovnalost.</w:t>
      </w:r>
    </w:p>
    <w:p w:rsidR="00323D53" w:rsidRPr="00042054" w:rsidRDefault="00323D53" w:rsidP="00323D53">
      <w:pPr>
        <w:suppressAutoHyphens/>
        <w:jc w:val="both"/>
        <w:rPr>
          <w:b/>
          <w:sz w:val="22"/>
          <w:szCs w:val="22"/>
        </w:rPr>
      </w:pPr>
    </w:p>
    <w:p w:rsidR="00860713" w:rsidRDefault="00860713" w:rsidP="00323D53">
      <w:pPr>
        <w:suppressAutoHyphens/>
        <w:jc w:val="both"/>
        <w:rPr>
          <w:b/>
          <w:sz w:val="22"/>
          <w:szCs w:val="22"/>
        </w:rPr>
      </w:pPr>
    </w:p>
    <w:p w:rsidR="00323D53" w:rsidRDefault="00323D53" w:rsidP="00323D53">
      <w:pPr>
        <w:suppressAutoHyphens/>
        <w:jc w:val="both"/>
        <w:rPr>
          <w:b/>
          <w:sz w:val="22"/>
          <w:szCs w:val="22"/>
        </w:rPr>
      </w:pPr>
      <w:r w:rsidRPr="00042054">
        <w:rPr>
          <w:b/>
          <w:sz w:val="22"/>
          <w:szCs w:val="22"/>
        </w:rPr>
        <w:t>Projekty generující příjmy</w:t>
      </w:r>
    </w:p>
    <w:p w:rsidR="00134091" w:rsidRPr="00042054" w:rsidRDefault="00134091" w:rsidP="00323D53">
      <w:pPr>
        <w:suppressAutoHyphens/>
        <w:jc w:val="both"/>
        <w:rPr>
          <w:b/>
          <w:sz w:val="22"/>
          <w:szCs w:val="22"/>
        </w:rPr>
      </w:pPr>
    </w:p>
    <w:p w:rsidR="00323D53" w:rsidRDefault="00323D53" w:rsidP="00323D53">
      <w:pPr>
        <w:pStyle w:val="Zkladntext"/>
        <w:spacing w:after="0"/>
        <w:jc w:val="both"/>
        <w:rPr>
          <w:sz w:val="22"/>
          <w:szCs w:val="22"/>
        </w:rPr>
      </w:pPr>
      <w:r w:rsidRPr="00042054">
        <w:rPr>
          <w:sz w:val="22"/>
          <w:szCs w:val="22"/>
        </w:rPr>
        <w:t>Projektem vytvářejícím příjmy se podle čl. 55 Obecného nařízení rozumí jakýkoli projekt, který zahrnuje:</w:t>
      </w:r>
    </w:p>
    <w:p w:rsidR="00323D53" w:rsidRPr="00042054" w:rsidRDefault="00323D53" w:rsidP="00323D53">
      <w:pPr>
        <w:pStyle w:val="Zkladntext"/>
        <w:spacing w:after="0"/>
        <w:jc w:val="both"/>
        <w:rPr>
          <w:sz w:val="22"/>
          <w:szCs w:val="22"/>
        </w:rPr>
      </w:pPr>
    </w:p>
    <w:p w:rsidR="00323D53" w:rsidRPr="00042054" w:rsidRDefault="00323D53" w:rsidP="00323D53">
      <w:pPr>
        <w:pStyle w:val="Zkladntext"/>
        <w:numPr>
          <w:ilvl w:val="0"/>
          <w:numId w:val="74"/>
        </w:numPr>
        <w:spacing w:after="0"/>
        <w:jc w:val="both"/>
        <w:rPr>
          <w:sz w:val="22"/>
          <w:szCs w:val="22"/>
        </w:rPr>
      </w:pPr>
      <w:r w:rsidRPr="00042054">
        <w:rPr>
          <w:sz w:val="22"/>
          <w:szCs w:val="22"/>
        </w:rPr>
        <w:t>investice do infrastruktury, za jejíž používání se účtují poplatky hrazené přímo uživateli,</w:t>
      </w:r>
    </w:p>
    <w:p w:rsidR="00323D53" w:rsidRPr="00042054" w:rsidRDefault="00323D53" w:rsidP="00323D53">
      <w:pPr>
        <w:pStyle w:val="Zkladntext"/>
        <w:numPr>
          <w:ilvl w:val="0"/>
          <w:numId w:val="74"/>
        </w:numPr>
        <w:spacing w:after="0"/>
        <w:jc w:val="both"/>
        <w:rPr>
          <w:sz w:val="22"/>
          <w:szCs w:val="22"/>
        </w:rPr>
      </w:pPr>
      <w:r w:rsidRPr="00042054">
        <w:rPr>
          <w:sz w:val="22"/>
          <w:szCs w:val="22"/>
        </w:rPr>
        <w:t>prodej nebo pronájem pozemků či budov,</w:t>
      </w:r>
    </w:p>
    <w:p w:rsidR="00323D53" w:rsidRPr="007F5D60" w:rsidRDefault="00323D53" w:rsidP="00323D53">
      <w:pPr>
        <w:pStyle w:val="Zkladntext"/>
        <w:numPr>
          <w:ilvl w:val="0"/>
          <w:numId w:val="75"/>
        </w:numPr>
        <w:spacing w:after="0"/>
        <w:jc w:val="both"/>
        <w:rPr>
          <w:sz w:val="22"/>
          <w:szCs w:val="22"/>
        </w:rPr>
      </w:pPr>
      <w:r w:rsidRPr="007F5D60">
        <w:rPr>
          <w:sz w:val="22"/>
          <w:szCs w:val="22"/>
        </w:rPr>
        <w:t xml:space="preserve">jiné poskytování služeb za úplatu. </w:t>
      </w:r>
    </w:p>
    <w:p w:rsidR="00323D53" w:rsidRPr="00042054" w:rsidRDefault="00323D53" w:rsidP="00323D53">
      <w:pPr>
        <w:pStyle w:val="Zkladntext"/>
        <w:spacing w:after="0"/>
        <w:ind w:left="315"/>
        <w:jc w:val="both"/>
        <w:rPr>
          <w:sz w:val="22"/>
          <w:szCs w:val="22"/>
        </w:rPr>
      </w:pPr>
    </w:p>
    <w:p w:rsidR="00323D53" w:rsidRDefault="00323D53" w:rsidP="00B10B64">
      <w:pPr>
        <w:jc w:val="both"/>
        <w:rPr>
          <w:sz w:val="22"/>
          <w:szCs w:val="22"/>
        </w:rPr>
      </w:pPr>
      <w:r w:rsidRPr="00042054">
        <w:rPr>
          <w:sz w:val="22"/>
          <w:szCs w:val="22"/>
        </w:rPr>
        <w:t xml:space="preserve">Operační manuál IOP stanovuje postupy pro projekty vytvářející příjmy, jejichž celkové náklady přesahují 1 mil. EUR a které zároveň splňují další podmínky uvedené v čl. 55 obecného nařízení. V IOP jsou postupy pro projekty vytvářející příjmy vyžadované </w:t>
      </w:r>
      <w:r>
        <w:rPr>
          <w:sz w:val="22"/>
          <w:szCs w:val="22"/>
        </w:rPr>
        <w:t>o</w:t>
      </w:r>
      <w:r w:rsidRPr="00042054">
        <w:rPr>
          <w:sz w:val="22"/>
          <w:szCs w:val="22"/>
        </w:rPr>
        <w:t>becným nařízením aplikovány na všechny projekty, jejichž celkové plánované výdaje uvedené v projektové žádosti jsou vyšší nebo rovny 20 mil. Kč.</w:t>
      </w:r>
    </w:p>
    <w:p w:rsidR="00323D53" w:rsidRPr="00042054" w:rsidRDefault="00323D53" w:rsidP="00323D53">
      <w:pPr>
        <w:jc w:val="both"/>
        <w:rPr>
          <w:sz w:val="22"/>
          <w:szCs w:val="22"/>
        </w:rPr>
      </w:pPr>
    </w:p>
    <w:p w:rsidR="00AB6EF7" w:rsidRDefault="00323D53" w:rsidP="00323D53">
      <w:pPr>
        <w:jc w:val="both"/>
        <w:rPr>
          <w:sz w:val="22"/>
          <w:szCs w:val="22"/>
        </w:rPr>
      </w:pPr>
      <w:r w:rsidRPr="00042054">
        <w:rPr>
          <w:sz w:val="22"/>
          <w:szCs w:val="22"/>
        </w:rPr>
        <w:t xml:space="preserve">Zjednodušené postupy jsou s ohledem na zdravé finanční řízení aplikovány na projekty, jejichž celkové plánované výdaje uvedené v projektové žádosti jsou nižší než 20 mil. Kč a které zároveň generují příjmy. </w:t>
      </w:r>
      <w:bookmarkStart w:id="36" w:name="_Toc279058089"/>
    </w:p>
    <w:p w:rsidR="00AB6EF7" w:rsidRDefault="00AB6EF7" w:rsidP="00323D53">
      <w:pPr>
        <w:jc w:val="both"/>
        <w:rPr>
          <w:sz w:val="22"/>
          <w:szCs w:val="22"/>
        </w:rPr>
      </w:pPr>
    </w:p>
    <w:p w:rsidR="002C4E32" w:rsidRDefault="002C4E32" w:rsidP="00323D53">
      <w:pPr>
        <w:jc w:val="both"/>
        <w:rPr>
          <w:sz w:val="22"/>
          <w:szCs w:val="22"/>
        </w:rPr>
      </w:pPr>
    </w:p>
    <w:bookmarkEnd w:id="36"/>
    <w:p w:rsidR="00323D53" w:rsidRPr="00042054" w:rsidRDefault="00323D53" w:rsidP="00640472">
      <w:pPr>
        <w:pStyle w:val="tabulka"/>
        <w:numPr>
          <w:ilvl w:val="0"/>
          <w:numId w:val="4"/>
        </w:numPr>
        <w:ind w:left="426"/>
        <w:jc w:val="center"/>
      </w:pPr>
      <w:r w:rsidRPr="00042054">
        <w:t>Přehled výzev v IOP, umožňujících předložit projekt generující příjmy</w:t>
      </w:r>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firstRow="1" w:lastRow="0" w:firstColumn="1" w:lastColumn="0" w:noHBand="0" w:noVBand="1"/>
      </w:tblPr>
      <w:tblGrid>
        <w:gridCol w:w="816"/>
        <w:gridCol w:w="2930"/>
        <w:gridCol w:w="2379"/>
        <w:gridCol w:w="2936"/>
      </w:tblGrid>
      <w:tr w:rsidR="00323D53" w:rsidRPr="00042054" w:rsidTr="00642923">
        <w:trPr>
          <w:trHeight w:val="412"/>
          <w:tblHeader/>
          <w:jc w:val="center"/>
        </w:trPr>
        <w:tc>
          <w:tcPr>
            <w:tcW w:w="450" w:type="pct"/>
            <w:shd w:val="clear" w:color="auto" w:fill="76923C"/>
          </w:tcPr>
          <w:p w:rsidR="00323D53" w:rsidRPr="00042054" w:rsidRDefault="00323D53" w:rsidP="00323D53">
            <w:pPr>
              <w:keepNext/>
              <w:rPr>
                <w:sz w:val="18"/>
                <w:szCs w:val="18"/>
              </w:rPr>
            </w:pPr>
          </w:p>
        </w:tc>
        <w:tc>
          <w:tcPr>
            <w:tcW w:w="1617" w:type="pct"/>
            <w:shd w:val="clear" w:color="auto" w:fill="76923C"/>
            <w:vAlign w:val="center"/>
          </w:tcPr>
          <w:p w:rsidR="00323D53" w:rsidRPr="00042054" w:rsidRDefault="00323D53" w:rsidP="00323D53">
            <w:pPr>
              <w:keepNext/>
              <w:jc w:val="center"/>
              <w:rPr>
                <w:b/>
                <w:sz w:val="18"/>
                <w:szCs w:val="18"/>
              </w:rPr>
            </w:pPr>
            <w:r w:rsidRPr="00042054">
              <w:rPr>
                <w:b/>
                <w:sz w:val="18"/>
                <w:szCs w:val="18"/>
              </w:rPr>
              <w:t>Číslo výzvy a poskytovatel dotace</w:t>
            </w:r>
          </w:p>
        </w:tc>
        <w:tc>
          <w:tcPr>
            <w:tcW w:w="1313" w:type="pct"/>
            <w:shd w:val="clear" w:color="auto" w:fill="76923C"/>
            <w:vAlign w:val="center"/>
          </w:tcPr>
          <w:p w:rsidR="00323D53" w:rsidRPr="00042054" w:rsidRDefault="00323D53" w:rsidP="00323D53">
            <w:pPr>
              <w:keepNext/>
              <w:jc w:val="center"/>
              <w:rPr>
                <w:b/>
                <w:sz w:val="18"/>
                <w:szCs w:val="18"/>
              </w:rPr>
            </w:pPr>
            <w:r w:rsidRPr="00042054">
              <w:rPr>
                <w:b/>
                <w:sz w:val="18"/>
                <w:szCs w:val="18"/>
              </w:rPr>
              <w:t>Podporovaná aktivita</w:t>
            </w:r>
          </w:p>
        </w:tc>
        <w:tc>
          <w:tcPr>
            <w:tcW w:w="1620" w:type="pct"/>
            <w:shd w:val="clear" w:color="auto" w:fill="76923C"/>
            <w:vAlign w:val="center"/>
          </w:tcPr>
          <w:p w:rsidR="00323D53" w:rsidRPr="00042054" w:rsidRDefault="00323D53" w:rsidP="00323D53">
            <w:pPr>
              <w:keepNext/>
              <w:jc w:val="center"/>
              <w:rPr>
                <w:b/>
                <w:sz w:val="18"/>
                <w:szCs w:val="18"/>
              </w:rPr>
            </w:pPr>
            <w:r w:rsidRPr="00042054">
              <w:rPr>
                <w:b/>
                <w:sz w:val="18"/>
                <w:szCs w:val="18"/>
              </w:rPr>
              <w:t>Datum vyhlášení výzvy</w:t>
            </w:r>
          </w:p>
        </w:tc>
      </w:tr>
      <w:tr w:rsidR="00323D53" w:rsidRPr="00042054" w:rsidTr="00642923">
        <w:trPr>
          <w:trHeight w:val="362"/>
          <w:jc w:val="center"/>
        </w:trPr>
        <w:tc>
          <w:tcPr>
            <w:tcW w:w="450" w:type="pct"/>
            <w:shd w:val="clear" w:color="auto" w:fill="76923C"/>
            <w:vAlign w:val="center"/>
          </w:tcPr>
          <w:p w:rsidR="00323D53" w:rsidRPr="00042054" w:rsidRDefault="00323D53" w:rsidP="00323D53">
            <w:pPr>
              <w:keepNext/>
              <w:jc w:val="center"/>
              <w:rPr>
                <w:sz w:val="18"/>
                <w:szCs w:val="18"/>
              </w:rPr>
            </w:pPr>
            <w:r w:rsidRPr="00042054">
              <w:rPr>
                <w:sz w:val="18"/>
                <w:szCs w:val="18"/>
              </w:rPr>
              <w:t>1.</w:t>
            </w:r>
          </w:p>
        </w:tc>
        <w:tc>
          <w:tcPr>
            <w:tcW w:w="1617" w:type="pct"/>
            <w:vAlign w:val="center"/>
          </w:tcPr>
          <w:p w:rsidR="00323D53" w:rsidRPr="00042054" w:rsidRDefault="00323D53" w:rsidP="00323D53">
            <w:pPr>
              <w:keepNext/>
              <w:jc w:val="center"/>
              <w:rPr>
                <w:sz w:val="18"/>
                <w:szCs w:val="18"/>
              </w:rPr>
            </w:pPr>
            <w:r w:rsidRPr="00042054">
              <w:rPr>
                <w:sz w:val="18"/>
                <w:szCs w:val="18"/>
              </w:rPr>
              <w:t>1. výzva MZD</w:t>
            </w:r>
          </w:p>
        </w:tc>
        <w:tc>
          <w:tcPr>
            <w:tcW w:w="1313" w:type="pct"/>
            <w:vAlign w:val="center"/>
          </w:tcPr>
          <w:p w:rsidR="00323D53" w:rsidRPr="00042054" w:rsidRDefault="00323D53" w:rsidP="00323D53">
            <w:pPr>
              <w:keepNext/>
              <w:jc w:val="center"/>
              <w:rPr>
                <w:sz w:val="18"/>
                <w:szCs w:val="18"/>
              </w:rPr>
            </w:pPr>
            <w:r w:rsidRPr="00042054">
              <w:rPr>
                <w:sz w:val="18"/>
                <w:szCs w:val="18"/>
              </w:rPr>
              <w:t>3.2a</w:t>
            </w:r>
          </w:p>
        </w:tc>
        <w:tc>
          <w:tcPr>
            <w:tcW w:w="1620" w:type="pct"/>
            <w:vAlign w:val="center"/>
          </w:tcPr>
          <w:p w:rsidR="00323D53" w:rsidRPr="00042054" w:rsidRDefault="00323D53" w:rsidP="00323D53">
            <w:pPr>
              <w:keepNext/>
              <w:jc w:val="center"/>
              <w:rPr>
                <w:sz w:val="18"/>
                <w:szCs w:val="18"/>
              </w:rPr>
            </w:pPr>
            <w:r w:rsidRPr="00042054">
              <w:rPr>
                <w:sz w:val="18"/>
                <w:szCs w:val="18"/>
              </w:rPr>
              <w:t>7. 5. 2008</w:t>
            </w:r>
          </w:p>
        </w:tc>
      </w:tr>
      <w:tr w:rsidR="00323D53" w:rsidRPr="00042054" w:rsidTr="00642923">
        <w:trPr>
          <w:trHeight w:val="362"/>
          <w:jc w:val="center"/>
        </w:trPr>
        <w:tc>
          <w:tcPr>
            <w:tcW w:w="450" w:type="pct"/>
            <w:shd w:val="clear" w:color="auto" w:fill="76923C"/>
            <w:vAlign w:val="center"/>
          </w:tcPr>
          <w:p w:rsidR="00323D53" w:rsidRPr="00042054" w:rsidRDefault="00323D53" w:rsidP="00323D53">
            <w:pPr>
              <w:keepNext/>
              <w:jc w:val="center"/>
              <w:rPr>
                <w:sz w:val="18"/>
                <w:szCs w:val="18"/>
              </w:rPr>
            </w:pPr>
            <w:r w:rsidRPr="00042054">
              <w:rPr>
                <w:sz w:val="18"/>
                <w:szCs w:val="18"/>
              </w:rPr>
              <w:t>2.</w:t>
            </w:r>
          </w:p>
        </w:tc>
        <w:tc>
          <w:tcPr>
            <w:tcW w:w="1617" w:type="pct"/>
            <w:vAlign w:val="center"/>
          </w:tcPr>
          <w:p w:rsidR="00323D53" w:rsidRPr="00042054" w:rsidRDefault="00323D53" w:rsidP="00323D53">
            <w:pPr>
              <w:keepNext/>
              <w:jc w:val="center"/>
              <w:rPr>
                <w:sz w:val="18"/>
                <w:szCs w:val="18"/>
              </w:rPr>
            </w:pPr>
            <w:r w:rsidRPr="00042054">
              <w:rPr>
                <w:sz w:val="18"/>
                <w:szCs w:val="18"/>
              </w:rPr>
              <w:t>2. výzva MV</w:t>
            </w:r>
          </w:p>
        </w:tc>
        <w:tc>
          <w:tcPr>
            <w:tcW w:w="1313" w:type="pct"/>
            <w:vAlign w:val="center"/>
          </w:tcPr>
          <w:p w:rsidR="00323D53" w:rsidRPr="00042054" w:rsidRDefault="00323D53" w:rsidP="00323D53">
            <w:pPr>
              <w:keepNext/>
              <w:jc w:val="center"/>
              <w:rPr>
                <w:sz w:val="18"/>
                <w:szCs w:val="18"/>
              </w:rPr>
            </w:pPr>
            <w:r w:rsidRPr="00042054">
              <w:rPr>
                <w:sz w:val="18"/>
                <w:szCs w:val="18"/>
              </w:rPr>
              <w:t>2.1c</w:t>
            </w:r>
          </w:p>
        </w:tc>
        <w:tc>
          <w:tcPr>
            <w:tcW w:w="1620" w:type="pct"/>
            <w:vAlign w:val="center"/>
          </w:tcPr>
          <w:p w:rsidR="00323D53" w:rsidRPr="00042054" w:rsidRDefault="00323D53" w:rsidP="00323D53">
            <w:pPr>
              <w:keepNext/>
              <w:jc w:val="center"/>
              <w:rPr>
                <w:sz w:val="18"/>
                <w:szCs w:val="18"/>
              </w:rPr>
            </w:pPr>
            <w:r w:rsidRPr="00042054">
              <w:rPr>
                <w:sz w:val="18"/>
                <w:szCs w:val="18"/>
              </w:rPr>
              <w:t>1. 12. 2008</w:t>
            </w:r>
          </w:p>
        </w:tc>
      </w:tr>
      <w:tr w:rsidR="00323D53" w:rsidRPr="00042054" w:rsidTr="00642923">
        <w:trPr>
          <w:trHeight w:val="362"/>
          <w:jc w:val="center"/>
        </w:trPr>
        <w:tc>
          <w:tcPr>
            <w:tcW w:w="450" w:type="pct"/>
            <w:shd w:val="clear" w:color="auto" w:fill="76923C"/>
            <w:vAlign w:val="center"/>
          </w:tcPr>
          <w:p w:rsidR="00323D53" w:rsidRPr="00042054" w:rsidRDefault="00323D53" w:rsidP="00323D53">
            <w:pPr>
              <w:keepNext/>
              <w:jc w:val="center"/>
              <w:rPr>
                <w:sz w:val="18"/>
                <w:szCs w:val="18"/>
              </w:rPr>
            </w:pPr>
            <w:r w:rsidRPr="00042054">
              <w:rPr>
                <w:sz w:val="18"/>
                <w:szCs w:val="18"/>
              </w:rPr>
              <w:t>3.</w:t>
            </w:r>
          </w:p>
        </w:tc>
        <w:tc>
          <w:tcPr>
            <w:tcW w:w="1617" w:type="pct"/>
            <w:vAlign w:val="center"/>
          </w:tcPr>
          <w:p w:rsidR="00323D53" w:rsidRPr="00042054" w:rsidRDefault="00323D53" w:rsidP="00323D53">
            <w:pPr>
              <w:keepNext/>
              <w:jc w:val="center"/>
              <w:rPr>
                <w:sz w:val="18"/>
                <w:szCs w:val="18"/>
              </w:rPr>
            </w:pPr>
            <w:r w:rsidRPr="00042054">
              <w:rPr>
                <w:sz w:val="18"/>
                <w:szCs w:val="18"/>
              </w:rPr>
              <w:t>1. výzva MK</w:t>
            </w:r>
          </w:p>
        </w:tc>
        <w:tc>
          <w:tcPr>
            <w:tcW w:w="1313" w:type="pct"/>
            <w:vAlign w:val="center"/>
          </w:tcPr>
          <w:p w:rsidR="00323D53" w:rsidRPr="00042054" w:rsidRDefault="00323D53" w:rsidP="00323D53">
            <w:pPr>
              <w:keepNext/>
              <w:jc w:val="center"/>
              <w:rPr>
                <w:sz w:val="18"/>
                <w:szCs w:val="18"/>
              </w:rPr>
            </w:pPr>
            <w:r w:rsidRPr="00042054">
              <w:rPr>
                <w:sz w:val="18"/>
                <w:szCs w:val="18"/>
              </w:rPr>
              <w:t>5.1a, 5.1b</w:t>
            </w:r>
          </w:p>
        </w:tc>
        <w:tc>
          <w:tcPr>
            <w:tcW w:w="1620" w:type="pct"/>
            <w:vAlign w:val="center"/>
          </w:tcPr>
          <w:p w:rsidR="00323D53" w:rsidRPr="00042054" w:rsidRDefault="00323D53" w:rsidP="00323D53">
            <w:pPr>
              <w:keepNext/>
              <w:jc w:val="center"/>
              <w:rPr>
                <w:sz w:val="18"/>
                <w:szCs w:val="18"/>
              </w:rPr>
            </w:pPr>
            <w:r w:rsidRPr="00042054">
              <w:rPr>
                <w:sz w:val="18"/>
                <w:szCs w:val="18"/>
              </w:rPr>
              <w:t>5. 12. 2008</w:t>
            </w:r>
          </w:p>
        </w:tc>
      </w:tr>
      <w:tr w:rsidR="00323D53" w:rsidRPr="00042054" w:rsidTr="00642923">
        <w:trPr>
          <w:trHeight w:val="362"/>
          <w:jc w:val="center"/>
        </w:trPr>
        <w:tc>
          <w:tcPr>
            <w:tcW w:w="450" w:type="pct"/>
            <w:shd w:val="clear" w:color="auto" w:fill="76923C"/>
            <w:vAlign w:val="center"/>
          </w:tcPr>
          <w:p w:rsidR="00323D53" w:rsidRPr="00042054" w:rsidRDefault="00323D53" w:rsidP="00323D53">
            <w:pPr>
              <w:keepNext/>
              <w:jc w:val="center"/>
              <w:rPr>
                <w:sz w:val="18"/>
                <w:szCs w:val="18"/>
              </w:rPr>
            </w:pPr>
            <w:r w:rsidRPr="00042054">
              <w:rPr>
                <w:sz w:val="18"/>
                <w:szCs w:val="18"/>
              </w:rPr>
              <w:t>4.</w:t>
            </w:r>
          </w:p>
        </w:tc>
        <w:tc>
          <w:tcPr>
            <w:tcW w:w="1617" w:type="pct"/>
            <w:vAlign w:val="center"/>
          </w:tcPr>
          <w:p w:rsidR="00323D53" w:rsidRPr="00042054" w:rsidRDefault="00323D53" w:rsidP="00323D53">
            <w:pPr>
              <w:keepNext/>
              <w:jc w:val="center"/>
              <w:rPr>
                <w:sz w:val="18"/>
                <w:szCs w:val="18"/>
              </w:rPr>
            </w:pPr>
            <w:r w:rsidRPr="00042054">
              <w:rPr>
                <w:sz w:val="18"/>
                <w:szCs w:val="18"/>
              </w:rPr>
              <w:t>2. výzva MPSV</w:t>
            </w:r>
          </w:p>
        </w:tc>
        <w:tc>
          <w:tcPr>
            <w:tcW w:w="1313" w:type="pct"/>
            <w:vAlign w:val="center"/>
          </w:tcPr>
          <w:p w:rsidR="00323D53" w:rsidRPr="00042054" w:rsidRDefault="00323D53" w:rsidP="00323D53">
            <w:pPr>
              <w:keepNext/>
              <w:jc w:val="center"/>
              <w:rPr>
                <w:sz w:val="18"/>
                <w:szCs w:val="18"/>
              </w:rPr>
            </w:pPr>
            <w:r w:rsidRPr="00042054">
              <w:rPr>
                <w:sz w:val="18"/>
                <w:szCs w:val="18"/>
              </w:rPr>
              <w:t>3.1a</w:t>
            </w:r>
          </w:p>
        </w:tc>
        <w:tc>
          <w:tcPr>
            <w:tcW w:w="1620" w:type="pct"/>
            <w:vAlign w:val="center"/>
          </w:tcPr>
          <w:p w:rsidR="00323D53" w:rsidRPr="00042054" w:rsidRDefault="00323D53" w:rsidP="00323D53">
            <w:pPr>
              <w:keepNext/>
              <w:jc w:val="center"/>
              <w:rPr>
                <w:sz w:val="18"/>
                <w:szCs w:val="18"/>
              </w:rPr>
            </w:pPr>
            <w:r w:rsidRPr="00042054">
              <w:rPr>
                <w:sz w:val="18"/>
                <w:szCs w:val="18"/>
              </w:rPr>
              <w:t>13. 7. 2009</w:t>
            </w:r>
          </w:p>
        </w:tc>
      </w:tr>
      <w:tr w:rsidR="00323D53" w:rsidRPr="00042054" w:rsidTr="00642923">
        <w:trPr>
          <w:trHeight w:val="362"/>
          <w:jc w:val="center"/>
        </w:trPr>
        <w:tc>
          <w:tcPr>
            <w:tcW w:w="450" w:type="pct"/>
            <w:shd w:val="clear" w:color="auto" w:fill="76923C"/>
            <w:vAlign w:val="center"/>
          </w:tcPr>
          <w:p w:rsidR="00323D53" w:rsidRPr="00042054" w:rsidRDefault="00323D53" w:rsidP="00323D53">
            <w:pPr>
              <w:keepNext/>
              <w:jc w:val="center"/>
              <w:rPr>
                <w:sz w:val="18"/>
                <w:szCs w:val="18"/>
              </w:rPr>
            </w:pPr>
            <w:r w:rsidRPr="00042054">
              <w:rPr>
                <w:sz w:val="18"/>
                <w:szCs w:val="18"/>
              </w:rPr>
              <w:t>5.</w:t>
            </w:r>
          </w:p>
        </w:tc>
        <w:tc>
          <w:tcPr>
            <w:tcW w:w="1617" w:type="pct"/>
            <w:vAlign w:val="center"/>
          </w:tcPr>
          <w:p w:rsidR="00323D53" w:rsidRPr="00042054" w:rsidRDefault="00323D53" w:rsidP="00323D53">
            <w:pPr>
              <w:keepNext/>
              <w:jc w:val="center"/>
              <w:rPr>
                <w:sz w:val="18"/>
                <w:szCs w:val="18"/>
              </w:rPr>
            </w:pPr>
            <w:r w:rsidRPr="00042054">
              <w:rPr>
                <w:sz w:val="18"/>
                <w:szCs w:val="18"/>
              </w:rPr>
              <w:t>2. výzva MK</w:t>
            </w:r>
          </w:p>
        </w:tc>
        <w:tc>
          <w:tcPr>
            <w:tcW w:w="1313" w:type="pct"/>
            <w:vAlign w:val="center"/>
          </w:tcPr>
          <w:p w:rsidR="00323D53" w:rsidRPr="00042054" w:rsidRDefault="00323D53" w:rsidP="00323D53">
            <w:pPr>
              <w:keepNext/>
              <w:jc w:val="center"/>
              <w:rPr>
                <w:sz w:val="18"/>
                <w:szCs w:val="18"/>
              </w:rPr>
            </w:pPr>
            <w:r w:rsidRPr="00042054">
              <w:rPr>
                <w:sz w:val="18"/>
                <w:szCs w:val="18"/>
              </w:rPr>
              <w:t>5.1c</w:t>
            </w:r>
          </w:p>
        </w:tc>
        <w:tc>
          <w:tcPr>
            <w:tcW w:w="1620" w:type="pct"/>
            <w:vAlign w:val="center"/>
          </w:tcPr>
          <w:p w:rsidR="00323D53" w:rsidRPr="00042054" w:rsidRDefault="00323D53" w:rsidP="00323D53">
            <w:pPr>
              <w:keepNext/>
              <w:jc w:val="center"/>
              <w:rPr>
                <w:sz w:val="18"/>
                <w:szCs w:val="18"/>
              </w:rPr>
            </w:pPr>
            <w:r w:rsidRPr="00042054">
              <w:rPr>
                <w:sz w:val="18"/>
                <w:szCs w:val="18"/>
              </w:rPr>
              <w:t>25. 6. 2010</w:t>
            </w:r>
          </w:p>
        </w:tc>
      </w:tr>
      <w:tr w:rsidR="00323D53" w:rsidRPr="00042054" w:rsidTr="00642923">
        <w:trPr>
          <w:trHeight w:val="362"/>
          <w:jc w:val="center"/>
        </w:trPr>
        <w:tc>
          <w:tcPr>
            <w:tcW w:w="450" w:type="pct"/>
            <w:shd w:val="clear" w:color="auto" w:fill="76923C"/>
            <w:vAlign w:val="center"/>
          </w:tcPr>
          <w:p w:rsidR="00323D53" w:rsidRPr="00042054" w:rsidRDefault="00323D53" w:rsidP="00323D53">
            <w:pPr>
              <w:keepNext/>
              <w:jc w:val="center"/>
              <w:rPr>
                <w:sz w:val="18"/>
                <w:szCs w:val="18"/>
              </w:rPr>
            </w:pPr>
            <w:r w:rsidRPr="00042054">
              <w:rPr>
                <w:sz w:val="18"/>
                <w:szCs w:val="18"/>
              </w:rPr>
              <w:t>6.</w:t>
            </w:r>
          </w:p>
        </w:tc>
        <w:tc>
          <w:tcPr>
            <w:tcW w:w="1617" w:type="pct"/>
            <w:vAlign w:val="center"/>
          </w:tcPr>
          <w:p w:rsidR="00323D53" w:rsidRPr="00042054" w:rsidRDefault="00323D53" w:rsidP="00323D53">
            <w:pPr>
              <w:keepNext/>
              <w:jc w:val="center"/>
              <w:rPr>
                <w:sz w:val="18"/>
                <w:szCs w:val="18"/>
              </w:rPr>
            </w:pPr>
            <w:r w:rsidRPr="00042054">
              <w:rPr>
                <w:sz w:val="18"/>
                <w:szCs w:val="18"/>
              </w:rPr>
              <w:t>9. výzva MMR</w:t>
            </w:r>
          </w:p>
        </w:tc>
        <w:tc>
          <w:tcPr>
            <w:tcW w:w="1313" w:type="pct"/>
            <w:vAlign w:val="center"/>
          </w:tcPr>
          <w:p w:rsidR="00323D53" w:rsidRPr="00042054" w:rsidRDefault="00323D53" w:rsidP="00323D53">
            <w:pPr>
              <w:keepNext/>
              <w:jc w:val="center"/>
              <w:rPr>
                <w:sz w:val="18"/>
                <w:szCs w:val="18"/>
              </w:rPr>
            </w:pPr>
            <w:r w:rsidRPr="00042054">
              <w:rPr>
                <w:sz w:val="18"/>
                <w:szCs w:val="18"/>
              </w:rPr>
              <w:t>4.1d</w:t>
            </w:r>
          </w:p>
        </w:tc>
        <w:tc>
          <w:tcPr>
            <w:tcW w:w="1620" w:type="pct"/>
            <w:vAlign w:val="center"/>
          </w:tcPr>
          <w:p w:rsidR="00323D53" w:rsidRPr="00042054" w:rsidRDefault="00323D53" w:rsidP="00323D53">
            <w:pPr>
              <w:keepNext/>
              <w:jc w:val="center"/>
              <w:rPr>
                <w:sz w:val="18"/>
                <w:szCs w:val="18"/>
              </w:rPr>
            </w:pPr>
            <w:r w:rsidRPr="00042054">
              <w:rPr>
                <w:sz w:val="18"/>
                <w:szCs w:val="18"/>
              </w:rPr>
              <w:t>29. 6. 2010</w:t>
            </w:r>
          </w:p>
        </w:tc>
      </w:tr>
      <w:tr w:rsidR="00323D53" w:rsidRPr="00042054" w:rsidTr="00642923">
        <w:trPr>
          <w:trHeight w:val="362"/>
          <w:jc w:val="center"/>
        </w:trPr>
        <w:tc>
          <w:tcPr>
            <w:tcW w:w="450" w:type="pct"/>
            <w:tcBorders>
              <w:bottom w:val="single" w:sz="6" w:space="0" w:color="4F6228"/>
            </w:tcBorders>
            <w:shd w:val="clear" w:color="auto" w:fill="76923C"/>
            <w:vAlign w:val="center"/>
          </w:tcPr>
          <w:p w:rsidR="00323D53" w:rsidRPr="00042054" w:rsidRDefault="00323D53" w:rsidP="00323D53">
            <w:pPr>
              <w:keepNext/>
              <w:jc w:val="center"/>
              <w:rPr>
                <w:sz w:val="18"/>
                <w:szCs w:val="18"/>
              </w:rPr>
            </w:pPr>
            <w:r w:rsidRPr="00042054">
              <w:rPr>
                <w:sz w:val="18"/>
                <w:szCs w:val="18"/>
              </w:rPr>
              <w:t>7.</w:t>
            </w:r>
          </w:p>
        </w:tc>
        <w:tc>
          <w:tcPr>
            <w:tcW w:w="1617" w:type="pct"/>
            <w:vAlign w:val="center"/>
          </w:tcPr>
          <w:p w:rsidR="00323D53" w:rsidRPr="00042054" w:rsidRDefault="00323D53" w:rsidP="00323D53">
            <w:pPr>
              <w:keepNext/>
              <w:jc w:val="center"/>
              <w:rPr>
                <w:sz w:val="18"/>
                <w:szCs w:val="18"/>
              </w:rPr>
            </w:pPr>
            <w:r w:rsidRPr="00042054">
              <w:rPr>
                <w:sz w:val="18"/>
                <w:szCs w:val="18"/>
              </w:rPr>
              <w:t>6. výzva MPSV</w:t>
            </w:r>
          </w:p>
        </w:tc>
        <w:tc>
          <w:tcPr>
            <w:tcW w:w="1313" w:type="pct"/>
            <w:vAlign w:val="center"/>
          </w:tcPr>
          <w:p w:rsidR="00323D53" w:rsidRPr="00042054" w:rsidRDefault="00323D53" w:rsidP="00323D53">
            <w:pPr>
              <w:keepNext/>
              <w:jc w:val="center"/>
              <w:rPr>
                <w:sz w:val="18"/>
                <w:szCs w:val="18"/>
              </w:rPr>
            </w:pPr>
            <w:r w:rsidRPr="00042054">
              <w:rPr>
                <w:sz w:val="18"/>
                <w:szCs w:val="18"/>
              </w:rPr>
              <w:t>3.1b</w:t>
            </w:r>
          </w:p>
        </w:tc>
        <w:tc>
          <w:tcPr>
            <w:tcW w:w="1620" w:type="pct"/>
            <w:vAlign w:val="center"/>
          </w:tcPr>
          <w:p w:rsidR="00323D53" w:rsidRPr="00042054" w:rsidRDefault="00323D53" w:rsidP="00323D53">
            <w:pPr>
              <w:keepNext/>
              <w:jc w:val="center"/>
              <w:rPr>
                <w:sz w:val="18"/>
                <w:szCs w:val="18"/>
              </w:rPr>
            </w:pPr>
            <w:r w:rsidRPr="00042054">
              <w:rPr>
                <w:sz w:val="18"/>
                <w:szCs w:val="18"/>
              </w:rPr>
              <w:t xml:space="preserve"> 31. 5. 2011</w:t>
            </w:r>
          </w:p>
        </w:tc>
      </w:tr>
      <w:tr w:rsidR="00323D53" w:rsidRPr="00042054" w:rsidTr="00642923">
        <w:trPr>
          <w:trHeight w:val="362"/>
          <w:jc w:val="center"/>
        </w:trPr>
        <w:tc>
          <w:tcPr>
            <w:tcW w:w="450" w:type="pct"/>
            <w:tcBorders>
              <w:top w:val="single" w:sz="6" w:space="0" w:color="4F6228"/>
              <w:bottom w:val="single" w:sz="6" w:space="0" w:color="4F6228"/>
            </w:tcBorders>
            <w:shd w:val="clear" w:color="auto" w:fill="76923C"/>
            <w:vAlign w:val="center"/>
          </w:tcPr>
          <w:p w:rsidR="00323D53" w:rsidRPr="00042054" w:rsidRDefault="00323D53" w:rsidP="00323D53">
            <w:pPr>
              <w:keepNext/>
              <w:jc w:val="center"/>
              <w:rPr>
                <w:sz w:val="18"/>
                <w:szCs w:val="18"/>
              </w:rPr>
            </w:pPr>
            <w:r w:rsidRPr="00042054">
              <w:rPr>
                <w:sz w:val="18"/>
                <w:szCs w:val="18"/>
              </w:rPr>
              <w:t>8.</w:t>
            </w:r>
          </w:p>
        </w:tc>
        <w:tc>
          <w:tcPr>
            <w:tcW w:w="1617" w:type="pct"/>
            <w:vAlign w:val="center"/>
          </w:tcPr>
          <w:p w:rsidR="00323D53" w:rsidRPr="00042054" w:rsidRDefault="00323D53" w:rsidP="00323D53">
            <w:pPr>
              <w:keepNext/>
              <w:jc w:val="center"/>
              <w:rPr>
                <w:sz w:val="18"/>
                <w:szCs w:val="18"/>
              </w:rPr>
            </w:pPr>
            <w:r w:rsidRPr="00042054">
              <w:rPr>
                <w:sz w:val="18"/>
                <w:szCs w:val="18"/>
              </w:rPr>
              <w:t>7. výzva MPSV</w:t>
            </w:r>
          </w:p>
        </w:tc>
        <w:tc>
          <w:tcPr>
            <w:tcW w:w="1313" w:type="pct"/>
            <w:vAlign w:val="center"/>
          </w:tcPr>
          <w:p w:rsidR="00323D53" w:rsidRPr="00042054" w:rsidRDefault="00323D53" w:rsidP="00323D53">
            <w:pPr>
              <w:keepNext/>
              <w:jc w:val="center"/>
              <w:rPr>
                <w:sz w:val="18"/>
                <w:szCs w:val="18"/>
              </w:rPr>
            </w:pPr>
            <w:r w:rsidRPr="00042054">
              <w:rPr>
                <w:sz w:val="18"/>
                <w:szCs w:val="18"/>
              </w:rPr>
              <w:t>3.1a</w:t>
            </w:r>
          </w:p>
        </w:tc>
        <w:tc>
          <w:tcPr>
            <w:tcW w:w="1620" w:type="pct"/>
            <w:vAlign w:val="center"/>
          </w:tcPr>
          <w:p w:rsidR="00323D53" w:rsidRPr="00042054" w:rsidRDefault="00323D53" w:rsidP="00323D53">
            <w:pPr>
              <w:keepNext/>
              <w:jc w:val="center"/>
              <w:rPr>
                <w:sz w:val="18"/>
                <w:szCs w:val="18"/>
              </w:rPr>
            </w:pPr>
            <w:r w:rsidRPr="00042054">
              <w:rPr>
                <w:sz w:val="18"/>
                <w:szCs w:val="18"/>
              </w:rPr>
              <w:t>7. 7. 2011</w:t>
            </w:r>
          </w:p>
        </w:tc>
      </w:tr>
      <w:tr w:rsidR="00323D53" w:rsidRPr="00042054" w:rsidTr="00642923">
        <w:trPr>
          <w:trHeight w:val="362"/>
          <w:jc w:val="center"/>
        </w:trPr>
        <w:tc>
          <w:tcPr>
            <w:tcW w:w="450" w:type="pct"/>
            <w:tcBorders>
              <w:top w:val="single" w:sz="6" w:space="0" w:color="4F6228"/>
              <w:bottom w:val="single" w:sz="6" w:space="0" w:color="4F6228"/>
            </w:tcBorders>
            <w:shd w:val="clear" w:color="auto" w:fill="76923C"/>
            <w:vAlign w:val="center"/>
          </w:tcPr>
          <w:p w:rsidR="00323D53" w:rsidRPr="00042054" w:rsidRDefault="00323D53" w:rsidP="00323D53">
            <w:pPr>
              <w:keepNext/>
              <w:jc w:val="center"/>
              <w:rPr>
                <w:sz w:val="18"/>
                <w:szCs w:val="18"/>
              </w:rPr>
            </w:pPr>
            <w:r w:rsidRPr="00042054">
              <w:rPr>
                <w:sz w:val="18"/>
                <w:szCs w:val="18"/>
              </w:rPr>
              <w:t>9.</w:t>
            </w:r>
          </w:p>
        </w:tc>
        <w:tc>
          <w:tcPr>
            <w:tcW w:w="1617" w:type="pct"/>
            <w:vAlign w:val="center"/>
          </w:tcPr>
          <w:p w:rsidR="00323D53" w:rsidRPr="00042054" w:rsidRDefault="00323D53" w:rsidP="00323D53">
            <w:pPr>
              <w:keepNext/>
              <w:jc w:val="center"/>
              <w:rPr>
                <w:sz w:val="18"/>
                <w:szCs w:val="18"/>
              </w:rPr>
            </w:pPr>
            <w:r w:rsidRPr="00042054">
              <w:rPr>
                <w:sz w:val="18"/>
                <w:szCs w:val="18"/>
              </w:rPr>
              <w:t>3. výzva MK</w:t>
            </w:r>
          </w:p>
        </w:tc>
        <w:tc>
          <w:tcPr>
            <w:tcW w:w="1313" w:type="pct"/>
            <w:vAlign w:val="center"/>
          </w:tcPr>
          <w:p w:rsidR="00323D53" w:rsidRPr="00042054" w:rsidRDefault="00323D53" w:rsidP="00323D53">
            <w:pPr>
              <w:keepNext/>
              <w:jc w:val="center"/>
              <w:rPr>
                <w:sz w:val="18"/>
                <w:szCs w:val="18"/>
              </w:rPr>
            </w:pPr>
            <w:r w:rsidRPr="00042054">
              <w:rPr>
                <w:sz w:val="18"/>
                <w:szCs w:val="18"/>
              </w:rPr>
              <w:t>5.1b</w:t>
            </w:r>
          </w:p>
        </w:tc>
        <w:tc>
          <w:tcPr>
            <w:tcW w:w="1620" w:type="pct"/>
            <w:vAlign w:val="center"/>
          </w:tcPr>
          <w:p w:rsidR="00323D53" w:rsidRPr="00042054" w:rsidRDefault="00323D53" w:rsidP="00323D53">
            <w:pPr>
              <w:keepNext/>
              <w:jc w:val="center"/>
              <w:rPr>
                <w:sz w:val="18"/>
                <w:szCs w:val="18"/>
              </w:rPr>
            </w:pPr>
            <w:r w:rsidRPr="00042054">
              <w:rPr>
                <w:sz w:val="18"/>
                <w:szCs w:val="18"/>
              </w:rPr>
              <w:t>24. 10. 2011</w:t>
            </w:r>
          </w:p>
        </w:tc>
      </w:tr>
      <w:tr w:rsidR="00323D53" w:rsidRPr="00042054" w:rsidTr="00642923">
        <w:trPr>
          <w:trHeight w:val="362"/>
          <w:jc w:val="center"/>
        </w:trPr>
        <w:tc>
          <w:tcPr>
            <w:tcW w:w="450" w:type="pct"/>
            <w:tcBorders>
              <w:top w:val="single" w:sz="6" w:space="0" w:color="4F6228"/>
              <w:bottom w:val="double" w:sz="4" w:space="0" w:color="4F6228"/>
            </w:tcBorders>
            <w:shd w:val="clear" w:color="auto" w:fill="76923C"/>
            <w:vAlign w:val="center"/>
          </w:tcPr>
          <w:p w:rsidR="00323D53" w:rsidRPr="00042054" w:rsidRDefault="00323D53" w:rsidP="00323D53">
            <w:pPr>
              <w:keepNext/>
              <w:jc w:val="center"/>
              <w:rPr>
                <w:sz w:val="18"/>
                <w:szCs w:val="18"/>
              </w:rPr>
            </w:pPr>
            <w:r w:rsidRPr="00042054">
              <w:rPr>
                <w:sz w:val="18"/>
                <w:szCs w:val="18"/>
              </w:rPr>
              <w:t>10.</w:t>
            </w:r>
          </w:p>
        </w:tc>
        <w:tc>
          <w:tcPr>
            <w:tcW w:w="1617" w:type="pct"/>
            <w:vAlign w:val="center"/>
          </w:tcPr>
          <w:p w:rsidR="00323D53" w:rsidRPr="00042054" w:rsidRDefault="00323D53" w:rsidP="00323D53">
            <w:pPr>
              <w:keepNext/>
              <w:jc w:val="center"/>
              <w:rPr>
                <w:sz w:val="18"/>
                <w:szCs w:val="18"/>
              </w:rPr>
            </w:pPr>
            <w:r w:rsidRPr="00042054">
              <w:rPr>
                <w:sz w:val="18"/>
                <w:szCs w:val="18"/>
              </w:rPr>
              <w:t>13. výzva MMR</w:t>
            </w:r>
          </w:p>
        </w:tc>
        <w:tc>
          <w:tcPr>
            <w:tcW w:w="1313" w:type="pct"/>
            <w:vAlign w:val="center"/>
          </w:tcPr>
          <w:p w:rsidR="00323D53" w:rsidRPr="00042054" w:rsidRDefault="00323D53" w:rsidP="00323D53">
            <w:pPr>
              <w:keepNext/>
              <w:jc w:val="center"/>
              <w:rPr>
                <w:sz w:val="18"/>
                <w:szCs w:val="18"/>
              </w:rPr>
            </w:pPr>
            <w:r w:rsidRPr="00042054">
              <w:rPr>
                <w:sz w:val="18"/>
                <w:szCs w:val="18"/>
              </w:rPr>
              <w:t>4.1b</w:t>
            </w:r>
          </w:p>
        </w:tc>
        <w:tc>
          <w:tcPr>
            <w:tcW w:w="1620" w:type="pct"/>
            <w:vAlign w:val="center"/>
          </w:tcPr>
          <w:p w:rsidR="00323D53" w:rsidRPr="00042054" w:rsidRDefault="00323D53" w:rsidP="00323D53">
            <w:pPr>
              <w:keepNext/>
              <w:jc w:val="center"/>
              <w:rPr>
                <w:sz w:val="18"/>
                <w:szCs w:val="18"/>
              </w:rPr>
            </w:pPr>
            <w:r w:rsidRPr="00042054">
              <w:rPr>
                <w:sz w:val="18"/>
                <w:szCs w:val="18"/>
              </w:rPr>
              <w:t>14. 12. 2011</w:t>
            </w:r>
          </w:p>
        </w:tc>
      </w:tr>
    </w:tbl>
    <w:p w:rsidR="00323D53" w:rsidRDefault="00323D53" w:rsidP="00323D53">
      <w:pPr>
        <w:keepNext/>
        <w:rPr>
          <w:i/>
          <w:sz w:val="18"/>
          <w:szCs w:val="18"/>
        </w:rPr>
      </w:pPr>
      <w:r w:rsidRPr="00042054">
        <w:rPr>
          <w:i/>
          <w:sz w:val="18"/>
          <w:szCs w:val="18"/>
        </w:rPr>
        <w:t xml:space="preserve">Zdroj: </w:t>
      </w:r>
      <w:r w:rsidR="00A50FE1">
        <w:rPr>
          <w:i/>
          <w:sz w:val="18"/>
          <w:szCs w:val="18"/>
        </w:rPr>
        <w:t>Ř</w:t>
      </w:r>
      <w:r w:rsidRPr="00042054">
        <w:rPr>
          <w:i/>
          <w:sz w:val="18"/>
          <w:szCs w:val="18"/>
        </w:rPr>
        <w:t>O IOP</w:t>
      </w:r>
    </w:p>
    <w:p w:rsidR="00323D53" w:rsidRDefault="00323D53" w:rsidP="00323D53">
      <w:pPr>
        <w:keepNext/>
        <w:rPr>
          <w:i/>
          <w:sz w:val="18"/>
          <w:szCs w:val="18"/>
        </w:rPr>
      </w:pPr>
    </w:p>
    <w:p w:rsidR="00640472" w:rsidRDefault="00640472" w:rsidP="00323D53">
      <w:pPr>
        <w:keepNext/>
        <w:rPr>
          <w:i/>
          <w:sz w:val="18"/>
          <w:szCs w:val="18"/>
        </w:rPr>
      </w:pPr>
    </w:p>
    <w:p w:rsidR="00323D53" w:rsidRPr="00BC3D16" w:rsidRDefault="00323D53" w:rsidP="00323D53">
      <w:pPr>
        <w:keepNext/>
        <w:rPr>
          <w:sz w:val="22"/>
          <w:szCs w:val="22"/>
        </w:rPr>
      </w:pPr>
      <w:r>
        <w:rPr>
          <w:sz w:val="22"/>
          <w:szCs w:val="22"/>
        </w:rPr>
        <w:t>V</w:t>
      </w:r>
      <w:r w:rsidRPr="00BC3D16">
        <w:rPr>
          <w:sz w:val="22"/>
          <w:szCs w:val="22"/>
        </w:rPr>
        <w:t xml:space="preserve"> roce </w:t>
      </w:r>
      <w:r>
        <w:rPr>
          <w:sz w:val="22"/>
          <w:szCs w:val="22"/>
        </w:rPr>
        <w:t xml:space="preserve">2012 a </w:t>
      </w:r>
      <w:r w:rsidRPr="00BC3D16">
        <w:rPr>
          <w:sz w:val="22"/>
          <w:szCs w:val="22"/>
        </w:rPr>
        <w:t>201</w:t>
      </w:r>
      <w:r>
        <w:rPr>
          <w:sz w:val="22"/>
          <w:szCs w:val="22"/>
        </w:rPr>
        <w:t>3</w:t>
      </w:r>
      <w:r w:rsidRPr="00BC3D16">
        <w:rPr>
          <w:sz w:val="22"/>
          <w:szCs w:val="22"/>
        </w:rPr>
        <w:t xml:space="preserve"> byly vyhlášeny pouze výzvy týkající se projektů, které negenerují příjmy</w:t>
      </w:r>
      <w:r>
        <w:rPr>
          <w:sz w:val="22"/>
          <w:szCs w:val="22"/>
        </w:rPr>
        <w:t>.</w:t>
      </w:r>
    </w:p>
    <w:p w:rsidR="00323D53" w:rsidRPr="00BC3D16" w:rsidRDefault="00323D53" w:rsidP="00323D53">
      <w:pPr>
        <w:jc w:val="both"/>
        <w:rPr>
          <w:b/>
          <w:sz w:val="22"/>
          <w:szCs w:val="22"/>
        </w:rPr>
      </w:pPr>
      <w:bookmarkStart w:id="37" w:name="_Toc198369909"/>
      <w:bookmarkStart w:id="38" w:name="_Toc200774701"/>
    </w:p>
    <w:p w:rsidR="002C4E32" w:rsidRDefault="00323D53" w:rsidP="00323D53">
      <w:pPr>
        <w:jc w:val="both"/>
        <w:rPr>
          <w:b/>
          <w:sz w:val="24"/>
          <w:szCs w:val="24"/>
        </w:rPr>
      </w:pPr>
      <w:r w:rsidRPr="00042054">
        <w:rPr>
          <w:b/>
          <w:sz w:val="24"/>
          <w:szCs w:val="24"/>
        </w:rPr>
        <w:t>Ochrana životního prostředí</w:t>
      </w:r>
      <w:bookmarkEnd w:id="37"/>
      <w:bookmarkEnd w:id="38"/>
    </w:p>
    <w:p w:rsidR="00323D53" w:rsidRPr="00042054" w:rsidRDefault="00323D53" w:rsidP="00323D53">
      <w:pPr>
        <w:jc w:val="both"/>
        <w:rPr>
          <w:b/>
          <w:sz w:val="24"/>
          <w:szCs w:val="24"/>
        </w:rPr>
      </w:pPr>
      <w:r w:rsidRPr="00042054">
        <w:rPr>
          <w:b/>
          <w:sz w:val="24"/>
          <w:szCs w:val="24"/>
        </w:rPr>
        <w:t xml:space="preserve"> </w:t>
      </w:r>
    </w:p>
    <w:p w:rsidR="00323D53" w:rsidRPr="00042054" w:rsidRDefault="00323D53" w:rsidP="00323D53">
      <w:pPr>
        <w:jc w:val="both"/>
        <w:rPr>
          <w:sz w:val="22"/>
          <w:szCs w:val="22"/>
        </w:rPr>
      </w:pPr>
      <w:bookmarkStart w:id="39" w:name="_Toc198369910"/>
      <w:bookmarkStart w:id="40" w:name="_Toc200774702"/>
      <w:r w:rsidRPr="00042054">
        <w:rPr>
          <w:sz w:val="22"/>
          <w:szCs w:val="22"/>
        </w:rPr>
        <w:t xml:space="preserve">Směrnice Evropského parlamentu a Rady (ES) 42/2001 ze dne </w:t>
      </w:r>
      <w:r w:rsidR="004E57EF" w:rsidRPr="00042054">
        <w:rPr>
          <w:sz w:val="22"/>
          <w:szCs w:val="22"/>
        </w:rPr>
        <w:t>27.</w:t>
      </w:r>
      <w:r w:rsidR="004E57EF">
        <w:rPr>
          <w:sz w:val="22"/>
          <w:szCs w:val="22"/>
        </w:rPr>
        <w:t xml:space="preserve"> 6. 2001</w:t>
      </w:r>
      <w:r w:rsidRPr="00042054">
        <w:rPr>
          <w:sz w:val="22"/>
          <w:szCs w:val="22"/>
        </w:rPr>
        <w:t xml:space="preserve"> o posuzování vlivů některých plánů a programů na životní prostředí je do právního řádu ČR promítnuta zákonem </w:t>
      </w:r>
      <w:r w:rsidR="00A32F98">
        <w:rPr>
          <w:sz w:val="22"/>
          <w:szCs w:val="22"/>
        </w:rPr>
        <w:br/>
      </w:r>
      <w:r w:rsidRPr="00042054">
        <w:rPr>
          <w:sz w:val="22"/>
          <w:szCs w:val="22"/>
        </w:rPr>
        <w:t>č. 100/2001 Sb., o posuzování vlivů na životní prostředí a o změně některých souvisejících zákonů (zákon o posuzování vlivů na životní prostředí), ve znění pozdějších předpisů.</w:t>
      </w:r>
    </w:p>
    <w:p w:rsidR="00323D53" w:rsidRPr="00042054" w:rsidRDefault="00323D53" w:rsidP="00323D53">
      <w:pPr>
        <w:jc w:val="both"/>
        <w:rPr>
          <w:sz w:val="22"/>
          <w:szCs w:val="22"/>
        </w:rPr>
      </w:pPr>
    </w:p>
    <w:p w:rsidR="00323D53" w:rsidRPr="00BD51B2" w:rsidRDefault="00323D53" w:rsidP="00323D53">
      <w:pPr>
        <w:jc w:val="both"/>
        <w:rPr>
          <w:sz w:val="22"/>
          <w:szCs w:val="22"/>
        </w:rPr>
      </w:pPr>
      <w:r w:rsidRPr="00042054">
        <w:rPr>
          <w:sz w:val="22"/>
          <w:szCs w:val="22"/>
        </w:rPr>
        <w:t xml:space="preserve">Problematika životního prostředí je v IOP zohledněna nejprve </w:t>
      </w:r>
      <w:r w:rsidRPr="00BD51B2">
        <w:rPr>
          <w:sz w:val="22"/>
          <w:szCs w:val="22"/>
        </w:rPr>
        <w:t>při kontrole přijatelnosti projektu, kde se kontroluje, zda projekt nebude mít negativní vliv na horizontální kritéria, tedy ani na životní prostředí. V opačném případě je projekt vyřazen z další administrace.</w:t>
      </w:r>
    </w:p>
    <w:p w:rsidR="00323D53" w:rsidRPr="00BD51B2" w:rsidRDefault="00323D53" w:rsidP="00323D53">
      <w:pPr>
        <w:jc w:val="both"/>
        <w:rPr>
          <w:sz w:val="22"/>
          <w:szCs w:val="22"/>
        </w:rPr>
      </w:pPr>
    </w:p>
    <w:p w:rsidR="00323D53" w:rsidRPr="00042054" w:rsidRDefault="00323D53" w:rsidP="00323D53">
      <w:pPr>
        <w:jc w:val="both"/>
        <w:rPr>
          <w:sz w:val="22"/>
          <w:szCs w:val="22"/>
        </w:rPr>
      </w:pPr>
      <w:r w:rsidRPr="00BD51B2">
        <w:rPr>
          <w:sz w:val="22"/>
          <w:szCs w:val="22"/>
        </w:rPr>
        <w:t>Při hodnocení kvality projektů se zohledňuje pozitivní vliv realizace projektu na životní prostředí. OM IOP uvádí druhy aktivit, které mohou mít pozitivní vliv na</w:t>
      </w:r>
      <w:r w:rsidRPr="00042054">
        <w:rPr>
          <w:sz w:val="22"/>
          <w:szCs w:val="22"/>
        </w:rPr>
        <w:t xml:space="preserve"> životní prostředí a které mají vždy neutrální vliv. Pozitivní dopad na životní prostředí je při hodnocení projektu bodově zvýhodněn a dále se při další administraci a kontrolách sleduje, jak projekt přispívá k jejich naplnění a udržení.</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Součástí monitorovacích zpráv a hlášení o pokroku, předkládaných příjemcem, je informace o postupu naplňov</w:t>
      </w:r>
      <w:r>
        <w:rPr>
          <w:sz w:val="22"/>
          <w:szCs w:val="22"/>
        </w:rPr>
        <w:t>á</w:t>
      </w:r>
      <w:r w:rsidRPr="00042054">
        <w:rPr>
          <w:sz w:val="22"/>
          <w:szCs w:val="22"/>
        </w:rPr>
        <w:t>ní environmentálních kritérií.</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Realizace projektů má pozitivní vliv na životní prostředí v:</w:t>
      </w:r>
    </w:p>
    <w:p w:rsidR="00323D53" w:rsidRPr="000612B7" w:rsidRDefault="00323D53" w:rsidP="008C4750">
      <w:pPr>
        <w:numPr>
          <w:ilvl w:val="0"/>
          <w:numId w:val="76"/>
        </w:numPr>
        <w:jc w:val="both"/>
        <w:rPr>
          <w:sz w:val="22"/>
          <w:szCs w:val="22"/>
        </w:rPr>
      </w:pPr>
      <w:r w:rsidRPr="000612B7">
        <w:rPr>
          <w:sz w:val="22"/>
          <w:szCs w:val="22"/>
        </w:rPr>
        <w:t>oblasti intervence 3.2 - využívání ekologicky šetrných materiálů a technologií s nižšími nároky na spotřebu elektrické energie</w:t>
      </w:r>
      <w:r w:rsidR="000612B7" w:rsidRPr="000612B7">
        <w:rPr>
          <w:sz w:val="22"/>
          <w:szCs w:val="22"/>
        </w:rPr>
        <w:t>,</w:t>
      </w:r>
    </w:p>
    <w:p w:rsidR="00323D53" w:rsidRPr="000612B7" w:rsidRDefault="00323D53" w:rsidP="008C4750">
      <w:pPr>
        <w:numPr>
          <w:ilvl w:val="0"/>
          <w:numId w:val="76"/>
        </w:numPr>
        <w:jc w:val="both"/>
        <w:rPr>
          <w:sz w:val="22"/>
          <w:szCs w:val="22"/>
        </w:rPr>
      </w:pPr>
      <w:r w:rsidRPr="000612B7">
        <w:rPr>
          <w:sz w:val="22"/>
          <w:szCs w:val="22"/>
        </w:rPr>
        <w:t>oblasti intervence 3.4 - prevence požárů a ekologických katastrof</w:t>
      </w:r>
      <w:r w:rsidR="000612B7" w:rsidRPr="000612B7">
        <w:rPr>
          <w:sz w:val="22"/>
          <w:szCs w:val="22"/>
        </w:rPr>
        <w:t>,</w:t>
      </w:r>
    </w:p>
    <w:p w:rsidR="00323D53" w:rsidRPr="000612B7" w:rsidRDefault="00323D53" w:rsidP="008C4750">
      <w:pPr>
        <w:numPr>
          <w:ilvl w:val="0"/>
          <w:numId w:val="76"/>
        </w:numPr>
        <w:jc w:val="both"/>
        <w:rPr>
          <w:sz w:val="22"/>
          <w:szCs w:val="22"/>
        </w:rPr>
      </w:pPr>
      <w:r w:rsidRPr="000612B7">
        <w:rPr>
          <w:sz w:val="22"/>
          <w:szCs w:val="22"/>
        </w:rPr>
        <w:t>prioritních osách 4A a 4B - projekty propagující udržitelný šetrný cestovní ruch</w:t>
      </w:r>
      <w:r w:rsidR="000612B7" w:rsidRPr="000612B7">
        <w:rPr>
          <w:sz w:val="22"/>
          <w:szCs w:val="22"/>
        </w:rPr>
        <w:t>,</w:t>
      </w:r>
    </w:p>
    <w:p w:rsidR="00323D53" w:rsidRPr="000612B7" w:rsidRDefault="00323D53" w:rsidP="008C4750">
      <w:pPr>
        <w:numPr>
          <w:ilvl w:val="0"/>
          <w:numId w:val="76"/>
        </w:numPr>
        <w:jc w:val="both"/>
        <w:rPr>
          <w:sz w:val="22"/>
          <w:szCs w:val="22"/>
        </w:rPr>
      </w:pPr>
      <w:r w:rsidRPr="000612B7">
        <w:rPr>
          <w:sz w:val="22"/>
          <w:szCs w:val="22"/>
        </w:rPr>
        <w:t>oblasti intervence 5.1 - projekty využívající při obnově památek a jejich provozu ekologicky šetrné materiály a technologie a alternativní zdroje energie</w:t>
      </w:r>
      <w:r w:rsidRPr="00FD2B1F">
        <w:rPr>
          <w:sz w:val="22"/>
          <w:szCs w:val="22"/>
        </w:rPr>
        <w:t>,</w:t>
      </w:r>
    </w:p>
    <w:p w:rsidR="00323D53" w:rsidRPr="000612B7" w:rsidRDefault="00323D53" w:rsidP="008C4750">
      <w:pPr>
        <w:numPr>
          <w:ilvl w:val="0"/>
          <w:numId w:val="76"/>
        </w:numPr>
        <w:jc w:val="both"/>
        <w:rPr>
          <w:sz w:val="22"/>
          <w:szCs w:val="22"/>
        </w:rPr>
      </w:pPr>
      <w:r w:rsidRPr="000612B7">
        <w:rPr>
          <w:sz w:val="22"/>
          <w:szCs w:val="22"/>
        </w:rPr>
        <w:t>aktivitě 5.2a) -</w:t>
      </w:r>
      <w:r w:rsidRPr="00FD2B1F">
        <w:rPr>
          <w:sz w:val="22"/>
          <w:szCs w:val="22"/>
        </w:rPr>
        <w:t xml:space="preserve"> </w:t>
      </w:r>
      <w:r w:rsidRPr="001E7FB4">
        <w:rPr>
          <w:sz w:val="22"/>
          <w:szCs w:val="22"/>
        </w:rPr>
        <w:t>projekty, které se z více než 50 % způsobilých výdajů zaměřují na rozšiřování a obnovu zeleně</w:t>
      </w:r>
      <w:r w:rsidR="000612B7" w:rsidRPr="00CE5AF8">
        <w:rPr>
          <w:sz w:val="22"/>
          <w:szCs w:val="22"/>
        </w:rPr>
        <w:t>,</w:t>
      </w:r>
    </w:p>
    <w:p w:rsidR="00323D53" w:rsidRDefault="00323D53" w:rsidP="00323D53">
      <w:pPr>
        <w:numPr>
          <w:ilvl w:val="0"/>
          <w:numId w:val="78"/>
        </w:numPr>
        <w:jc w:val="both"/>
        <w:rPr>
          <w:sz w:val="22"/>
          <w:szCs w:val="22"/>
        </w:rPr>
      </w:pPr>
      <w:r w:rsidRPr="00042054">
        <w:rPr>
          <w:sz w:val="22"/>
          <w:szCs w:val="22"/>
        </w:rPr>
        <w:t>aktivitě 5.2b) - projekty zaměřené na snižování energetické náročnosti budov</w:t>
      </w:r>
      <w:r>
        <w:rPr>
          <w:sz w:val="22"/>
          <w:szCs w:val="22"/>
        </w:rPr>
        <w:t>.</w:t>
      </w:r>
      <w:r w:rsidRPr="00042054">
        <w:rPr>
          <w:sz w:val="22"/>
          <w:szCs w:val="22"/>
        </w:rPr>
        <w:t xml:space="preserve"> </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Problematik</w:t>
      </w:r>
      <w:r>
        <w:rPr>
          <w:sz w:val="22"/>
          <w:szCs w:val="22"/>
        </w:rPr>
        <w:t>u</w:t>
      </w:r>
      <w:r w:rsidRPr="00042054">
        <w:rPr>
          <w:sz w:val="22"/>
          <w:szCs w:val="22"/>
        </w:rPr>
        <w:t xml:space="preserve"> </w:t>
      </w:r>
      <w:r>
        <w:rPr>
          <w:sz w:val="22"/>
          <w:szCs w:val="22"/>
        </w:rPr>
        <w:t>vlivu projektu na životní prostředí</w:t>
      </w:r>
      <w:r w:rsidRPr="00042054">
        <w:rPr>
          <w:sz w:val="22"/>
          <w:szCs w:val="22"/>
        </w:rPr>
        <w:t xml:space="preserve"> </w:t>
      </w:r>
      <w:r>
        <w:rPr>
          <w:sz w:val="22"/>
          <w:szCs w:val="22"/>
        </w:rPr>
        <w:t>ZS povinně</w:t>
      </w:r>
      <w:r w:rsidRPr="00042054">
        <w:rPr>
          <w:sz w:val="22"/>
          <w:szCs w:val="22"/>
        </w:rPr>
        <w:t xml:space="preserve"> sleduj</w:t>
      </w:r>
      <w:r>
        <w:rPr>
          <w:sz w:val="22"/>
          <w:szCs w:val="22"/>
        </w:rPr>
        <w:t>í</w:t>
      </w:r>
      <w:r w:rsidRPr="00042054">
        <w:rPr>
          <w:sz w:val="22"/>
          <w:szCs w:val="22"/>
        </w:rPr>
        <w:t xml:space="preserve">: </w:t>
      </w:r>
    </w:p>
    <w:p w:rsidR="00323D53" w:rsidRPr="00C3492D" w:rsidRDefault="00323D53" w:rsidP="00323D53">
      <w:pPr>
        <w:numPr>
          <w:ilvl w:val="0"/>
          <w:numId w:val="79"/>
        </w:numPr>
        <w:jc w:val="both"/>
        <w:rPr>
          <w:sz w:val="22"/>
          <w:szCs w:val="22"/>
        </w:rPr>
      </w:pPr>
      <w:r>
        <w:rPr>
          <w:sz w:val="22"/>
          <w:szCs w:val="22"/>
        </w:rPr>
        <w:t>v analýzách</w:t>
      </w:r>
      <w:r w:rsidRPr="00C3492D">
        <w:rPr>
          <w:sz w:val="22"/>
          <w:szCs w:val="22"/>
        </w:rPr>
        <w:t xml:space="preserve"> rizik, </w:t>
      </w:r>
    </w:p>
    <w:p w:rsidR="00323D53" w:rsidRPr="00C3492D" w:rsidRDefault="00323D53" w:rsidP="00323D53">
      <w:pPr>
        <w:numPr>
          <w:ilvl w:val="0"/>
          <w:numId w:val="79"/>
        </w:numPr>
        <w:jc w:val="both"/>
        <w:rPr>
          <w:sz w:val="22"/>
          <w:szCs w:val="22"/>
        </w:rPr>
      </w:pPr>
      <w:r>
        <w:rPr>
          <w:sz w:val="22"/>
          <w:szCs w:val="22"/>
        </w:rPr>
        <w:t>při kontrolách</w:t>
      </w:r>
      <w:r w:rsidRPr="00C3492D">
        <w:rPr>
          <w:sz w:val="22"/>
          <w:szCs w:val="22"/>
        </w:rPr>
        <w:t xml:space="preserve"> na místě ex-ante, interim a ex-post,</w:t>
      </w:r>
    </w:p>
    <w:p w:rsidR="00323D53" w:rsidRPr="00C3492D" w:rsidRDefault="00323D53" w:rsidP="00323D53">
      <w:pPr>
        <w:numPr>
          <w:ilvl w:val="0"/>
          <w:numId w:val="79"/>
        </w:numPr>
        <w:jc w:val="both"/>
        <w:rPr>
          <w:sz w:val="22"/>
          <w:szCs w:val="22"/>
        </w:rPr>
      </w:pPr>
      <w:r>
        <w:rPr>
          <w:sz w:val="22"/>
          <w:szCs w:val="22"/>
        </w:rPr>
        <w:t>při kontrolách</w:t>
      </w:r>
      <w:r w:rsidRPr="00C3492D">
        <w:rPr>
          <w:sz w:val="22"/>
          <w:szCs w:val="22"/>
        </w:rPr>
        <w:t xml:space="preserve"> monitorovacích zpráv, </w:t>
      </w:r>
    </w:p>
    <w:p w:rsidR="00323D53" w:rsidRPr="00C3492D" w:rsidRDefault="00323D53" w:rsidP="00323D53">
      <w:pPr>
        <w:numPr>
          <w:ilvl w:val="0"/>
          <w:numId w:val="79"/>
        </w:numPr>
        <w:jc w:val="both"/>
        <w:rPr>
          <w:sz w:val="22"/>
          <w:szCs w:val="22"/>
        </w:rPr>
      </w:pPr>
      <w:r>
        <w:rPr>
          <w:sz w:val="22"/>
          <w:szCs w:val="22"/>
        </w:rPr>
        <w:t>při kontrolách</w:t>
      </w:r>
      <w:r w:rsidRPr="00C3492D">
        <w:rPr>
          <w:sz w:val="22"/>
          <w:szCs w:val="22"/>
        </w:rPr>
        <w:t xml:space="preserve"> hlášení o pokroku,</w:t>
      </w:r>
    </w:p>
    <w:p w:rsidR="00323D53" w:rsidRPr="00C3492D" w:rsidRDefault="00323D53" w:rsidP="00323D53">
      <w:pPr>
        <w:numPr>
          <w:ilvl w:val="0"/>
          <w:numId w:val="79"/>
        </w:numPr>
        <w:jc w:val="both"/>
        <w:rPr>
          <w:sz w:val="22"/>
          <w:szCs w:val="22"/>
        </w:rPr>
      </w:pPr>
      <w:r>
        <w:rPr>
          <w:sz w:val="22"/>
          <w:szCs w:val="22"/>
        </w:rPr>
        <w:t>při kontrolách</w:t>
      </w:r>
      <w:r w:rsidRPr="00C3492D">
        <w:rPr>
          <w:sz w:val="22"/>
          <w:szCs w:val="22"/>
        </w:rPr>
        <w:t xml:space="preserve"> žádostí o platbu,</w:t>
      </w:r>
    </w:p>
    <w:p w:rsidR="00323D53" w:rsidRPr="00C3492D" w:rsidRDefault="00323D53" w:rsidP="00323D53">
      <w:pPr>
        <w:numPr>
          <w:ilvl w:val="0"/>
          <w:numId w:val="79"/>
        </w:numPr>
        <w:jc w:val="both"/>
        <w:rPr>
          <w:sz w:val="22"/>
          <w:szCs w:val="22"/>
        </w:rPr>
      </w:pPr>
      <w:r>
        <w:rPr>
          <w:sz w:val="22"/>
          <w:szCs w:val="22"/>
        </w:rPr>
        <w:t xml:space="preserve">při </w:t>
      </w:r>
      <w:r w:rsidRPr="00C3492D">
        <w:rPr>
          <w:sz w:val="22"/>
          <w:szCs w:val="22"/>
        </w:rPr>
        <w:t>posuzování změn v projektu.</w:t>
      </w:r>
    </w:p>
    <w:p w:rsidR="00323D53" w:rsidRPr="00042054" w:rsidRDefault="00323D53" w:rsidP="00323D53">
      <w:pPr>
        <w:ind w:left="720"/>
        <w:jc w:val="both"/>
        <w:rPr>
          <w:sz w:val="22"/>
          <w:szCs w:val="22"/>
        </w:rPr>
      </w:pPr>
    </w:p>
    <w:p w:rsidR="00323D53" w:rsidRPr="00042054" w:rsidRDefault="00323D53" w:rsidP="00323D53">
      <w:pPr>
        <w:ind w:left="720"/>
        <w:jc w:val="both"/>
        <w:rPr>
          <w:sz w:val="22"/>
          <w:szCs w:val="22"/>
        </w:rPr>
      </w:pPr>
    </w:p>
    <w:p w:rsidR="00323D53" w:rsidRPr="00042054" w:rsidRDefault="00323D53" w:rsidP="00323D53">
      <w:pPr>
        <w:jc w:val="both"/>
        <w:rPr>
          <w:b/>
          <w:sz w:val="24"/>
          <w:szCs w:val="24"/>
        </w:rPr>
      </w:pPr>
      <w:r w:rsidRPr="00042054">
        <w:rPr>
          <w:b/>
          <w:sz w:val="24"/>
          <w:szCs w:val="24"/>
        </w:rPr>
        <w:t>Podpora rovných příležitostí</w:t>
      </w:r>
      <w:bookmarkEnd w:id="39"/>
      <w:bookmarkEnd w:id="40"/>
      <w:r w:rsidRPr="00042054">
        <w:rPr>
          <w:b/>
          <w:sz w:val="24"/>
          <w:szCs w:val="24"/>
        </w:rPr>
        <w:t xml:space="preserve"> </w:t>
      </w:r>
    </w:p>
    <w:p w:rsidR="00323D53" w:rsidRPr="00042054" w:rsidRDefault="00323D53" w:rsidP="00323D53">
      <w:pPr>
        <w:jc w:val="both"/>
        <w:rPr>
          <w:b/>
          <w:sz w:val="24"/>
          <w:szCs w:val="24"/>
        </w:rPr>
      </w:pPr>
    </w:p>
    <w:p w:rsidR="00323D53" w:rsidRPr="00042054" w:rsidRDefault="00323D53" w:rsidP="00323D53">
      <w:pPr>
        <w:jc w:val="both"/>
        <w:rPr>
          <w:sz w:val="22"/>
          <w:szCs w:val="22"/>
        </w:rPr>
      </w:pPr>
      <w:r w:rsidRPr="00042054">
        <w:rPr>
          <w:sz w:val="22"/>
          <w:szCs w:val="22"/>
        </w:rPr>
        <w:t>Princip podpory rovných příležitostí je uplatňován v souladu s Nařízením Rady (ES) č. 1083/2006.</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 xml:space="preserve">Problematika rovných příležitostí je v IOP zohledněna nejprve </w:t>
      </w:r>
      <w:r w:rsidRPr="00BD51B2">
        <w:rPr>
          <w:sz w:val="22"/>
          <w:szCs w:val="22"/>
        </w:rPr>
        <w:t xml:space="preserve">při kontrole přijatelnosti projektu, kde se kontroluje, zda projekt nebude mít negativní vliv na rovné příležitosti. Pokud se zjistí negativní vliv na rovné příležitosti, projekt nesplňuje kritérium přijatelnosti a je z další administrace vyřazen. </w:t>
      </w:r>
      <w:r w:rsidR="003963AA">
        <w:rPr>
          <w:sz w:val="22"/>
          <w:szCs w:val="22"/>
        </w:rPr>
        <w:br/>
      </w:r>
      <w:r w:rsidRPr="00BD51B2">
        <w:rPr>
          <w:sz w:val="22"/>
          <w:szCs w:val="22"/>
        </w:rPr>
        <w:t>Pro hodnocení kvality projektů uvádí OM IOP druhy aktivit, které mohou mít pozitivní vliv na rovné příležitosti a které mají vždy neutrální vliv. Pozitivní dopad na rovné příležitosti je při hodnocení projektu bodově zvýhodněn a dále je při další administr</w:t>
      </w:r>
      <w:r w:rsidRPr="00042054">
        <w:rPr>
          <w:sz w:val="22"/>
          <w:szCs w:val="22"/>
        </w:rPr>
        <w:t>aci a kontrolách sledováno, jak projekt přispívá k jejich naplnění a udržení.</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Součástí monitorovacích zpráv a hlášení o pokroku, předkládaných příjemcem, je informace a postupu naplňovaní rovných příležitostí.</w:t>
      </w:r>
    </w:p>
    <w:p w:rsidR="00323D53" w:rsidRPr="00042054" w:rsidRDefault="00323D53" w:rsidP="00323D53">
      <w:pPr>
        <w:jc w:val="both"/>
        <w:rPr>
          <w:sz w:val="22"/>
          <w:szCs w:val="22"/>
        </w:rPr>
      </w:pPr>
    </w:p>
    <w:p w:rsidR="00323D53" w:rsidRPr="00042054" w:rsidRDefault="00323D53" w:rsidP="009A0F5D">
      <w:pPr>
        <w:jc w:val="both"/>
        <w:rPr>
          <w:sz w:val="22"/>
          <w:szCs w:val="22"/>
        </w:rPr>
      </w:pPr>
      <w:r w:rsidRPr="00042054">
        <w:rPr>
          <w:sz w:val="22"/>
          <w:szCs w:val="22"/>
        </w:rPr>
        <w:t>Realizace projektů má pozitivní vliv na rovné příležitosti v:</w:t>
      </w:r>
    </w:p>
    <w:p w:rsidR="00323D53" w:rsidRPr="009A0F5D" w:rsidRDefault="00323D53" w:rsidP="008C4750">
      <w:pPr>
        <w:numPr>
          <w:ilvl w:val="0"/>
          <w:numId w:val="80"/>
        </w:numPr>
        <w:ind w:left="714" w:hanging="357"/>
        <w:jc w:val="both"/>
        <w:rPr>
          <w:sz w:val="22"/>
          <w:szCs w:val="22"/>
        </w:rPr>
      </w:pPr>
      <w:r w:rsidRPr="009A0F5D">
        <w:rPr>
          <w:sz w:val="22"/>
          <w:szCs w:val="22"/>
        </w:rPr>
        <w:t xml:space="preserve">oblasti intervence 3.1 – projekty sociální integrace, </w:t>
      </w:r>
    </w:p>
    <w:p w:rsidR="00323D53" w:rsidRPr="009A0F5D" w:rsidRDefault="00323D53" w:rsidP="008C4750">
      <w:pPr>
        <w:numPr>
          <w:ilvl w:val="0"/>
          <w:numId w:val="80"/>
        </w:numPr>
        <w:ind w:left="714" w:hanging="357"/>
        <w:jc w:val="both"/>
        <w:rPr>
          <w:sz w:val="22"/>
          <w:szCs w:val="22"/>
        </w:rPr>
      </w:pPr>
      <w:r w:rsidRPr="009A0F5D">
        <w:rPr>
          <w:sz w:val="22"/>
          <w:szCs w:val="22"/>
        </w:rPr>
        <w:t>oblasti intervence 3.2 – projekty prevence sociálního vyloučení osob znevýhodněných jejich zdravotním stavem nebo věkem</w:t>
      </w:r>
      <w:r w:rsidR="00741720">
        <w:rPr>
          <w:sz w:val="22"/>
          <w:szCs w:val="22"/>
        </w:rPr>
        <w:t>,</w:t>
      </w:r>
    </w:p>
    <w:p w:rsidR="00323D53" w:rsidRPr="009A0F5D" w:rsidRDefault="00323D53" w:rsidP="008C4750">
      <w:pPr>
        <w:numPr>
          <w:ilvl w:val="0"/>
          <w:numId w:val="80"/>
        </w:numPr>
        <w:ind w:left="714" w:hanging="357"/>
        <w:jc w:val="both"/>
        <w:rPr>
          <w:sz w:val="22"/>
          <w:szCs w:val="22"/>
        </w:rPr>
      </w:pPr>
      <w:r w:rsidRPr="009A0F5D">
        <w:rPr>
          <w:sz w:val="22"/>
          <w:szCs w:val="22"/>
        </w:rPr>
        <w:t>oblasti intervence 3.3 – projekty týkající se služeb zaměstnanosti,</w:t>
      </w:r>
    </w:p>
    <w:p w:rsidR="005948CF" w:rsidRPr="009A0F5D" w:rsidRDefault="00323D53" w:rsidP="008C4750">
      <w:pPr>
        <w:numPr>
          <w:ilvl w:val="0"/>
          <w:numId w:val="80"/>
        </w:numPr>
        <w:ind w:left="714" w:hanging="357"/>
        <w:jc w:val="both"/>
        <w:rPr>
          <w:sz w:val="22"/>
          <w:szCs w:val="22"/>
        </w:rPr>
      </w:pPr>
      <w:r w:rsidRPr="009A0F5D">
        <w:rPr>
          <w:sz w:val="22"/>
          <w:szCs w:val="22"/>
        </w:rPr>
        <w:t>aktivitě 5.2a) - zavedení bezbariérových chodníků a cest</w:t>
      </w:r>
      <w:r w:rsidR="00741720">
        <w:rPr>
          <w:sz w:val="22"/>
          <w:szCs w:val="22"/>
        </w:rPr>
        <w:t>,</w:t>
      </w:r>
    </w:p>
    <w:p w:rsidR="00323D53" w:rsidRPr="009A0F5D" w:rsidRDefault="00323D53" w:rsidP="008C4750">
      <w:pPr>
        <w:numPr>
          <w:ilvl w:val="0"/>
          <w:numId w:val="80"/>
        </w:numPr>
        <w:ind w:left="714" w:hanging="357"/>
        <w:jc w:val="both"/>
        <w:rPr>
          <w:sz w:val="22"/>
          <w:szCs w:val="22"/>
        </w:rPr>
      </w:pPr>
      <w:r w:rsidRPr="009A0F5D">
        <w:rPr>
          <w:sz w:val="22"/>
          <w:szCs w:val="22"/>
        </w:rPr>
        <w:t>aktivitě 5.2b) – zavedení bezbariérových přístupů do bytových domů</w:t>
      </w:r>
      <w:r w:rsidR="00741720">
        <w:rPr>
          <w:sz w:val="22"/>
          <w:szCs w:val="22"/>
        </w:rPr>
        <w:t>,</w:t>
      </w:r>
    </w:p>
    <w:p w:rsidR="00323D53" w:rsidRPr="00042054" w:rsidRDefault="00323D53" w:rsidP="008C4750">
      <w:pPr>
        <w:numPr>
          <w:ilvl w:val="0"/>
          <w:numId w:val="80"/>
        </w:numPr>
        <w:ind w:left="714" w:hanging="357"/>
        <w:jc w:val="both"/>
        <w:rPr>
          <w:sz w:val="22"/>
          <w:szCs w:val="22"/>
        </w:rPr>
      </w:pPr>
      <w:r w:rsidRPr="00042054">
        <w:rPr>
          <w:sz w:val="22"/>
          <w:szCs w:val="22"/>
        </w:rPr>
        <w:t>aktivitě 5.2c) – projekty zaměřené na romské komunity, jejich cílem je odstraňování příčin sociálního vyloučení.</w:t>
      </w:r>
    </w:p>
    <w:p w:rsidR="00323D53" w:rsidRPr="00042054" w:rsidRDefault="00323D53" w:rsidP="00323D53">
      <w:pPr>
        <w:jc w:val="both"/>
        <w:rPr>
          <w:sz w:val="22"/>
          <w:szCs w:val="22"/>
        </w:rPr>
      </w:pPr>
    </w:p>
    <w:p w:rsidR="00323D53" w:rsidRPr="00042054" w:rsidRDefault="00323D53" w:rsidP="00323D53">
      <w:pPr>
        <w:jc w:val="both"/>
        <w:rPr>
          <w:sz w:val="22"/>
          <w:szCs w:val="22"/>
        </w:rPr>
      </w:pPr>
      <w:r w:rsidRPr="00042054">
        <w:rPr>
          <w:sz w:val="22"/>
          <w:szCs w:val="22"/>
        </w:rPr>
        <w:t>Problematik</w:t>
      </w:r>
      <w:r>
        <w:rPr>
          <w:sz w:val="22"/>
          <w:szCs w:val="22"/>
        </w:rPr>
        <w:t xml:space="preserve">u vlivu projektu na rovné příležitosti ZS povinně </w:t>
      </w:r>
      <w:r w:rsidRPr="00042054">
        <w:rPr>
          <w:sz w:val="22"/>
          <w:szCs w:val="22"/>
        </w:rPr>
        <w:t>sleduj</w:t>
      </w:r>
      <w:r>
        <w:rPr>
          <w:sz w:val="22"/>
          <w:szCs w:val="22"/>
        </w:rPr>
        <w:t>í</w:t>
      </w:r>
      <w:r w:rsidRPr="00042054">
        <w:rPr>
          <w:sz w:val="22"/>
          <w:szCs w:val="22"/>
        </w:rPr>
        <w:t xml:space="preserve">: </w:t>
      </w:r>
    </w:p>
    <w:p w:rsidR="00323D53" w:rsidRPr="00C3492D" w:rsidRDefault="00323D53" w:rsidP="008C4750">
      <w:pPr>
        <w:numPr>
          <w:ilvl w:val="0"/>
          <w:numId w:val="80"/>
        </w:numPr>
        <w:ind w:left="714" w:hanging="357"/>
        <w:jc w:val="both"/>
        <w:rPr>
          <w:sz w:val="22"/>
          <w:szCs w:val="22"/>
        </w:rPr>
      </w:pPr>
      <w:r>
        <w:rPr>
          <w:sz w:val="22"/>
          <w:szCs w:val="22"/>
        </w:rPr>
        <w:t>v analýzách</w:t>
      </w:r>
      <w:r w:rsidRPr="00C3492D">
        <w:rPr>
          <w:sz w:val="22"/>
          <w:szCs w:val="22"/>
        </w:rPr>
        <w:t xml:space="preserve"> rizik, </w:t>
      </w:r>
    </w:p>
    <w:p w:rsidR="00323D53" w:rsidRPr="00C3492D" w:rsidRDefault="00323D53" w:rsidP="008C4750">
      <w:pPr>
        <w:numPr>
          <w:ilvl w:val="0"/>
          <w:numId w:val="80"/>
        </w:numPr>
        <w:ind w:left="714" w:hanging="357"/>
        <w:jc w:val="both"/>
        <w:rPr>
          <w:sz w:val="22"/>
          <w:szCs w:val="22"/>
        </w:rPr>
      </w:pPr>
      <w:r>
        <w:rPr>
          <w:sz w:val="22"/>
          <w:szCs w:val="22"/>
        </w:rPr>
        <w:t>při kontrolách</w:t>
      </w:r>
      <w:r w:rsidRPr="00C3492D">
        <w:rPr>
          <w:sz w:val="22"/>
          <w:szCs w:val="22"/>
        </w:rPr>
        <w:t xml:space="preserve"> na místě ex-ante, interim a ex-post,</w:t>
      </w:r>
    </w:p>
    <w:p w:rsidR="00323D53" w:rsidRPr="00C3492D" w:rsidRDefault="00323D53" w:rsidP="008C4750">
      <w:pPr>
        <w:numPr>
          <w:ilvl w:val="0"/>
          <w:numId w:val="80"/>
        </w:numPr>
        <w:ind w:left="714" w:hanging="357"/>
        <w:jc w:val="both"/>
        <w:rPr>
          <w:sz w:val="22"/>
          <w:szCs w:val="22"/>
        </w:rPr>
      </w:pPr>
      <w:r>
        <w:rPr>
          <w:sz w:val="22"/>
          <w:szCs w:val="22"/>
        </w:rPr>
        <w:t>při kontrolách</w:t>
      </w:r>
      <w:r w:rsidRPr="00C3492D">
        <w:rPr>
          <w:sz w:val="22"/>
          <w:szCs w:val="22"/>
        </w:rPr>
        <w:t xml:space="preserve"> monitorovacích zpráv, </w:t>
      </w:r>
    </w:p>
    <w:p w:rsidR="00323D53" w:rsidRPr="00C3492D" w:rsidRDefault="00323D53" w:rsidP="008C4750">
      <w:pPr>
        <w:numPr>
          <w:ilvl w:val="0"/>
          <w:numId w:val="80"/>
        </w:numPr>
        <w:ind w:left="714" w:hanging="357"/>
        <w:jc w:val="both"/>
        <w:rPr>
          <w:sz w:val="22"/>
          <w:szCs w:val="22"/>
        </w:rPr>
      </w:pPr>
      <w:r>
        <w:rPr>
          <w:sz w:val="22"/>
          <w:szCs w:val="22"/>
        </w:rPr>
        <w:t>při kontrolách</w:t>
      </w:r>
      <w:r w:rsidRPr="00C3492D">
        <w:rPr>
          <w:sz w:val="22"/>
          <w:szCs w:val="22"/>
        </w:rPr>
        <w:t xml:space="preserve"> hlášení o pokroku,</w:t>
      </w:r>
    </w:p>
    <w:p w:rsidR="00323D53" w:rsidRPr="00C3492D" w:rsidRDefault="00323D53" w:rsidP="008C4750">
      <w:pPr>
        <w:numPr>
          <w:ilvl w:val="0"/>
          <w:numId w:val="80"/>
        </w:numPr>
        <w:ind w:left="714" w:hanging="357"/>
        <w:jc w:val="both"/>
        <w:rPr>
          <w:sz w:val="22"/>
          <w:szCs w:val="22"/>
        </w:rPr>
      </w:pPr>
      <w:r>
        <w:rPr>
          <w:sz w:val="22"/>
          <w:szCs w:val="22"/>
        </w:rPr>
        <w:t>při kontrolách</w:t>
      </w:r>
      <w:r w:rsidRPr="00C3492D">
        <w:rPr>
          <w:sz w:val="22"/>
          <w:szCs w:val="22"/>
        </w:rPr>
        <w:t xml:space="preserve"> žádostí o platbu,</w:t>
      </w:r>
    </w:p>
    <w:p w:rsidR="00323D53" w:rsidRPr="00C3492D" w:rsidRDefault="00323D53" w:rsidP="008C4750">
      <w:pPr>
        <w:numPr>
          <w:ilvl w:val="0"/>
          <w:numId w:val="80"/>
        </w:numPr>
        <w:ind w:left="714" w:hanging="357"/>
        <w:jc w:val="both"/>
        <w:rPr>
          <w:sz w:val="22"/>
          <w:szCs w:val="22"/>
        </w:rPr>
      </w:pPr>
      <w:r>
        <w:rPr>
          <w:sz w:val="22"/>
          <w:szCs w:val="22"/>
        </w:rPr>
        <w:t xml:space="preserve">při </w:t>
      </w:r>
      <w:r w:rsidRPr="00C3492D">
        <w:rPr>
          <w:sz w:val="22"/>
          <w:szCs w:val="22"/>
        </w:rPr>
        <w:t>posuzování změn v projektu.</w:t>
      </w:r>
    </w:p>
    <w:p w:rsidR="00323D53" w:rsidRDefault="00323D53" w:rsidP="009026D3"/>
    <w:p w:rsidR="00A75862" w:rsidRDefault="00A75862" w:rsidP="00BA50E1">
      <w:pPr>
        <w:pStyle w:val="Nadpis2"/>
        <w:rPr>
          <w:rFonts w:ascii="Times New Roman" w:hAnsi="Times New Roman"/>
          <w:i w:val="0"/>
        </w:rPr>
      </w:pPr>
      <w:bookmarkStart w:id="41" w:name="_Toc383084681"/>
      <w:r w:rsidRPr="009026D3">
        <w:rPr>
          <w:rFonts w:ascii="Times New Roman" w:hAnsi="Times New Roman"/>
          <w:i w:val="0"/>
        </w:rPr>
        <w:t>2.3 Problémy při realizaci programu a přijatá opatření k jejich odstranění</w:t>
      </w:r>
      <w:bookmarkEnd w:id="41"/>
    </w:p>
    <w:p w:rsidR="002C4E32" w:rsidRPr="002C4E32" w:rsidRDefault="002C4E32" w:rsidP="002C4E32"/>
    <w:p w:rsidR="007A2041" w:rsidRPr="00BA50E1" w:rsidRDefault="007A2041" w:rsidP="007A2041">
      <w:pPr>
        <w:pStyle w:val="Nadpis3"/>
        <w:rPr>
          <w:rFonts w:ascii="Times New Roman" w:hAnsi="Times New Roman"/>
          <w:sz w:val="24"/>
          <w:szCs w:val="24"/>
        </w:rPr>
      </w:pPr>
      <w:bookmarkStart w:id="42" w:name="_Toc382407675"/>
      <w:bookmarkStart w:id="43" w:name="_Toc383084682"/>
      <w:r w:rsidRPr="009026D3">
        <w:rPr>
          <w:rFonts w:ascii="Times New Roman" w:hAnsi="Times New Roman"/>
          <w:sz w:val="24"/>
          <w:szCs w:val="24"/>
        </w:rPr>
        <w:t>2.3.1 Problémy zjištěné Auditním orgánem, NKÚ, Evropskou komisí</w:t>
      </w:r>
      <w:bookmarkEnd w:id="42"/>
      <w:bookmarkEnd w:id="43"/>
    </w:p>
    <w:p w:rsidR="007A2041" w:rsidRDefault="007A2041" w:rsidP="007A2041">
      <w:pPr>
        <w:rPr>
          <w:color w:val="1F497D"/>
        </w:rPr>
      </w:pPr>
    </w:p>
    <w:p w:rsidR="007A2041" w:rsidRPr="00647DD8" w:rsidRDefault="007A2041" w:rsidP="007A2041">
      <w:pPr>
        <w:tabs>
          <w:tab w:val="left" w:pos="9072"/>
        </w:tabs>
        <w:spacing w:after="200"/>
        <w:jc w:val="both"/>
        <w:rPr>
          <w:sz w:val="22"/>
          <w:szCs w:val="22"/>
        </w:rPr>
      </w:pPr>
      <w:r w:rsidRPr="00647DD8">
        <w:rPr>
          <w:b/>
          <w:sz w:val="22"/>
          <w:szCs w:val="22"/>
        </w:rPr>
        <w:t>Audit Evropské komise</w:t>
      </w:r>
    </w:p>
    <w:p w:rsidR="007A2041" w:rsidRPr="00647DD8" w:rsidRDefault="007A2041" w:rsidP="007A2041">
      <w:pPr>
        <w:spacing w:after="200"/>
        <w:jc w:val="both"/>
        <w:rPr>
          <w:i/>
          <w:sz w:val="22"/>
          <w:szCs w:val="22"/>
        </w:rPr>
      </w:pPr>
      <w:r w:rsidRPr="00647DD8">
        <w:rPr>
          <w:i/>
          <w:sz w:val="22"/>
          <w:szCs w:val="22"/>
        </w:rPr>
        <w:t>Audit Evropské komise č. 2011/CZ/REGIO/J4/870/8</w:t>
      </w:r>
    </w:p>
    <w:p w:rsidR="007A2041" w:rsidRPr="00647DD8" w:rsidRDefault="007A2041" w:rsidP="007A2041">
      <w:pPr>
        <w:tabs>
          <w:tab w:val="left" w:pos="9072"/>
        </w:tabs>
        <w:spacing w:after="200"/>
        <w:jc w:val="both"/>
        <w:rPr>
          <w:sz w:val="22"/>
          <w:szCs w:val="22"/>
        </w:rPr>
      </w:pPr>
      <w:r w:rsidRPr="00647DD8">
        <w:rPr>
          <w:b/>
          <w:sz w:val="22"/>
          <w:szCs w:val="22"/>
        </w:rPr>
        <w:t>Zaměření auditu:</w:t>
      </w:r>
      <w:r w:rsidRPr="00647DD8">
        <w:rPr>
          <w:sz w:val="22"/>
          <w:szCs w:val="22"/>
        </w:rPr>
        <w:t xml:space="preserve"> Generální ředitelství pro regionální politiku Evropské komise ve dnech 12.</w:t>
      </w:r>
      <w:r w:rsidR="00215B45">
        <w:rPr>
          <w:sz w:val="22"/>
          <w:szCs w:val="22"/>
        </w:rPr>
        <w:t xml:space="preserve"> </w:t>
      </w:r>
      <w:r w:rsidRPr="00647DD8">
        <w:rPr>
          <w:sz w:val="22"/>
          <w:szCs w:val="22"/>
        </w:rPr>
        <w:t>-</w:t>
      </w:r>
      <w:r w:rsidR="00215B45">
        <w:rPr>
          <w:sz w:val="22"/>
          <w:szCs w:val="22"/>
        </w:rPr>
        <w:t xml:space="preserve"> </w:t>
      </w:r>
      <w:r w:rsidRPr="00647DD8">
        <w:rPr>
          <w:sz w:val="22"/>
          <w:szCs w:val="22"/>
        </w:rPr>
        <w:t>16. září 2011 uskutečnilo na Auditním orgánu, res</w:t>
      </w:r>
      <w:r w:rsidR="002C2BC7">
        <w:rPr>
          <w:sz w:val="22"/>
          <w:szCs w:val="22"/>
        </w:rPr>
        <w:t>p</w:t>
      </w:r>
      <w:r w:rsidRPr="00647DD8">
        <w:rPr>
          <w:sz w:val="22"/>
          <w:szCs w:val="22"/>
        </w:rPr>
        <w:t>. Pověřeném auditním subjektu, dále na ŘO IOP, zprostředkujících subjektech IOP a u vybraných příjemců dotace audit č. 2011/CZ/REGIO/J4/870/8.</w:t>
      </w:r>
    </w:p>
    <w:p w:rsidR="007A2041" w:rsidRDefault="007A2041" w:rsidP="00642923">
      <w:pPr>
        <w:tabs>
          <w:tab w:val="left" w:pos="9072"/>
        </w:tabs>
        <w:jc w:val="both"/>
        <w:rPr>
          <w:sz w:val="22"/>
          <w:szCs w:val="22"/>
        </w:rPr>
      </w:pPr>
      <w:r w:rsidRPr="00647DD8">
        <w:rPr>
          <w:sz w:val="22"/>
          <w:szCs w:val="22"/>
        </w:rPr>
        <w:t xml:space="preserve">Hlavním cílem šetření bylo získat ujištění o tom, že činnosti vykonávané Auditním orgánem </w:t>
      </w:r>
      <w:r w:rsidR="00AB5C5E">
        <w:rPr>
          <w:sz w:val="22"/>
          <w:szCs w:val="22"/>
        </w:rPr>
        <w:br/>
      </w:r>
      <w:r w:rsidRPr="00647DD8">
        <w:rPr>
          <w:sz w:val="22"/>
          <w:szCs w:val="22"/>
        </w:rPr>
        <w:t xml:space="preserve">a subjekty, na které se tento orgán spoléhá, jsou v souladu s požadavky Nařízení Rady (ES) </w:t>
      </w:r>
      <w:r w:rsidR="00AB5C5E">
        <w:rPr>
          <w:sz w:val="22"/>
          <w:szCs w:val="22"/>
        </w:rPr>
        <w:br/>
      </w:r>
      <w:r w:rsidRPr="00647DD8">
        <w:rPr>
          <w:sz w:val="22"/>
          <w:szCs w:val="22"/>
        </w:rPr>
        <w:t>č. 1083/2006, zejména pak s článkem 62. Dále bylo cílem vyhodnotit spolehlivost výsledk</w:t>
      </w:r>
      <w:r w:rsidR="00CD0C3E">
        <w:rPr>
          <w:sz w:val="22"/>
          <w:szCs w:val="22"/>
        </w:rPr>
        <w:t>ů</w:t>
      </w:r>
      <w:r w:rsidRPr="00647DD8">
        <w:rPr>
          <w:sz w:val="22"/>
          <w:szCs w:val="22"/>
        </w:rPr>
        <w:t xml:space="preserve"> činnosti Auditního orgánu</w:t>
      </w:r>
      <w:r w:rsidR="00CD0C3E">
        <w:rPr>
          <w:sz w:val="22"/>
          <w:szCs w:val="22"/>
        </w:rPr>
        <w:t>,</w:t>
      </w:r>
      <w:r w:rsidRPr="00647DD8">
        <w:rPr>
          <w:sz w:val="22"/>
          <w:szCs w:val="22"/>
        </w:rPr>
        <w:t xml:space="preserve"> které jsou předkládány v roční kontrolní zprávě a v ročním stanovisku. Výslednou zprávu z auditu ŘO IOP obdržel dne 15.4.2013.</w:t>
      </w:r>
    </w:p>
    <w:p w:rsidR="00A71312" w:rsidRPr="00647DD8" w:rsidRDefault="00A71312" w:rsidP="00642923">
      <w:pPr>
        <w:tabs>
          <w:tab w:val="left" w:pos="9072"/>
        </w:tabs>
        <w:jc w:val="both"/>
        <w:rPr>
          <w:sz w:val="22"/>
          <w:szCs w:val="22"/>
        </w:rPr>
      </w:pPr>
    </w:p>
    <w:p w:rsidR="007A2041" w:rsidRDefault="007A2041" w:rsidP="00642923">
      <w:pPr>
        <w:tabs>
          <w:tab w:val="left" w:pos="9072"/>
        </w:tabs>
        <w:jc w:val="both"/>
        <w:rPr>
          <w:sz w:val="22"/>
          <w:szCs w:val="22"/>
        </w:rPr>
      </w:pPr>
      <w:r w:rsidRPr="00647DD8">
        <w:rPr>
          <w:b/>
          <w:sz w:val="22"/>
          <w:szCs w:val="22"/>
        </w:rPr>
        <w:t>Kontrolní zjištění:</w:t>
      </w:r>
      <w:r w:rsidRPr="00647DD8">
        <w:rPr>
          <w:sz w:val="22"/>
          <w:szCs w:val="22"/>
        </w:rPr>
        <w:t xml:space="preserve"> </w:t>
      </w:r>
      <w:r w:rsidR="00741720">
        <w:rPr>
          <w:sz w:val="22"/>
          <w:szCs w:val="22"/>
        </w:rPr>
        <w:t>V</w:t>
      </w:r>
      <w:r w:rsidRPr="00647DD8">
        <w:rPr>
          <w:sz w:val="22"/>
          <w:szCs w:val="22"/>
        </w:rPr>
        <w:t>šechna zjištění vztahující se k</w:t>
      </w:r>
      <w:r>
        <w:rPr>
          <w:sz w:val="22"/>
          <w:szCs w:val="22"/>
        </w:rPr>
        <w:t> </w:t>
      </w:r>
      <w:r w:rsidRPr="00647DD8">
        <w:rPr>
          <w:sz w:val="22"/>
          <w:szCs w:val="22"/>
        </w:rPr>
        <w:t>IOP DG Regio uzavře</w:t>
      </w:r>
      <w:r>
        <w:rPr>
          <w:sz w:val="22"/>
          <w:szCs w:val="22"/>
        </w:rPr>
        <w:t>l</w:t>
      </w:r>
      <w:r w:rsidRPr="00647DD8">
        <w:rPr>
          <w:sz w:val="22"/>
          <w:szCs w:val="22"/>
        </w:rPr>
        <w:t>, kromě zjištění týkajícího se projektu č. CZ.1.06/6.1.00/01.00131 „Ostatní náklady technické pomoci IOP - ZS MK“.  EK požad</w:t>
      </w:r>
      <w:r>
        <w:rPr>
          <w:sz w:val="22"/>
          <w:szCs w:val="22"/>
        </w:rPr>
        <w:t>uje</w:t>
      </w:r>
      <w:r w:rsidRPr="00647DD8">
        <w:rPr>
          <w:sz w:val="22"/>
          <w:szCs w:val="22"/>
        </w:rPr>
        <w:t xml:space="preserve"> provést finanční opravu v souladu s COCOF 07/0037/03 ve výši 25 % z hodnoty zakázky. Korekce se týkala </w:t>
      </w:r>
      <w:r>
        <w:rPr>
          <w:sz w:val="22"/>
          <w:szCs w:val="22"/>
        </w:rPr>
        <w:t>dvou</w:t>
      </w:r>
      <w:r w:rsidRPr="00647DD8">
        <w:rPr>
          <w:sz w:val="22"/>
          <w:szCs w:val="22"/>
        </w:rPr>
        <w:t xml:space="preserve"> veřejných zakázek, </w:t>
      </w:r>
      <w:r>
        <w:rPr>
          <w:sz w:val="22"/>
          <w:szCs w:val="22"/>
        </w:rPr>
        <w:t>kde</w:t>
      </w:r>
      <w:r w:rsidRPr="00647DD8">
        <w:rPr>
          <w:sz w:val="22"/>
          <w:szCs w:val="22"/>
        </w:rPr>
        <w:t xml:space="preserve"> byl</w:t>
      </w:r>
      <w:r>
        <w:rPr>
          <w:sz w:val="22"/>
          <w:szCs w:val="22"/>
        </w:rPr>
        <w:t>i</w:t>
      </w:r>
      <w:r w:rsidRPr="00647DD8">
        <w:rPr>
          <w:sz w:val="22"/>
          <w:szCs w:val="22"/>
        </w:rPr>
        <w:t xml:space="preserve"> dodavatel</w:t>
      </w:r>
      <w:r>
        <w:rPr>
          <w:sz w:val="22"/>
          <w:szCs w:val="22"/>
        </w:rPr>
        <w:t>i</w:t>
      </w:r>
      <w:r w:rsidRPr="00647DD8">
        <w:rPr>
          <w:sz w:val="22"/>
          <w:szCs w:val="22"/>
        </w:rPr>
        <w:t xml:space="preserve"> společnosti Produkční společnost GH, s.r.o. a Anect, a.s.</w:t>
      </w:r>
    </w:p>
    <w:p w:rsidR="00A71312" w:rsidRPr="00647DD8" w:rsidRDefault="00A71312" w:rsidP="00642923">
      <w:pPr>
        <w:tabs>
          <w:tab w:val="left" w:pos="9072"/>
        </w:tabs>
        <w:jc w:val="both"/>
        <w:rPr>
          <w:sz w:val="22"/>
          <w:szCs w:val="22"/>
        </w:rPr>
      </w:pPr>
    </w:p>
    <w:p w:rsidR="007A2041" w:rsidRPr="00647DD8" w:rsidRDefault="007A2041" w:rsidP="007A2041">
      <w:pPr>
        <w:tabs>
          <w:tab w:val="left" w:pos="9072"/>
        </w:tabs>
        <w:spacing w:after="200"/>
        <w:jc w:val="both"/>
        <w:rPr>
          <w:sz w:val="22"/>
          <w:szCs w:val="22"/>
        </w:rPr>
      </w:pPr>
      <w:r w:rsidRPr="00647DD8">
        <w:rPr>
          <w:b/>
          <w:sz w:val="22"/>
          <w:szCs w:val="22"/>
        </w:rPr>
        <w:t xml:space="preserve">Realizace opatření: </w:t>
      </w:r>
      <w:r w:rsidRPr="00647DD8">
        <w:rPr>
          <w:sz w:val="22"/>
          <w:szCs w:val="22"/>
        </w:rPr>
        <w:t xml:space="preserve">Provedení korekce u projektu č. CZ.1.06/6.1.00/01.00131  ŘO IOP řešil s PCO </w:t>
      </w:r>
      <w:r w:rsidR="00A32F98">
        <w:rPr>
          <w:sz w:val="22"/>
          <w:szCs w:val="22"/>
        </w:rPr>
        <w:br/>
      </w:r>
      <w:r w:rsidRPr="00647DD8">
        <w:rPr>
          <w:sz w:val="22"/>
          <w:szCs w:val="22"/>
        </w:rPr>
        <w:t>a Auditním orgánem MF ČR. PCO dne 3.12.2013 zaúčtoval požadovanou korekci</w:t>
      </w:r>
      <w:r>
        <w:rPr>
          <w:sz w:val="22"/>
          <w:szCs w:val="22"/>
        </w:rPr>
        <w:t xml:space="preserve"> a</w:t>
      </w:r>
      <w:r w:rsidRPr="00647DD8">
        <w:rPr>
          <w:sz w:val="22"/>
          <w:szCs w:val="22"/>
        </w:rPr>
        <w:t xml:space="preserve"> </w:t>
      </w:r>
      <w:r>
        <w:rPr>
          <w:sz w:val="22"/>
          <w:szCs w:val="22"/>
        </w:rPr>
        <w:t>po</w:t>
      </w:r>
      <w:r w:rsidRPr="00647DD8">
        <w:rPr>
          <w:sz w:val="22"/>
          <w:szCs w:val="22"/>
        </w:rPr>
        <w:t xml:space="preserve">dle ŘO IOP </w:t>
      </w:r>
      <w:r>
        <w:rPr>
          <w:sz w:val="22"/>
          <w:szCs w:val="22"/>
        </w:rPr>
        <w:t xml:space="preserve">je </w:t>
      </w:r>
      <w:r w:rsidRPr="00647DD8">
        <w:rPr>
          <w:sz w:val="22"/>
          <w:szCs w:val="22"/>
        </w:rPr>
        <w:t xml:space="preserve">zjištění uzavřeno. </w:t>
      </w:r>
    </w:p>
    <w:p w:rsidR="007A2041" w:rsidRPr="00647DD8" w:rsidRDefault="007A2041" w:rsidP="007A2041">
      <w:pPr>
        <w:tabs>
          <w:tab w:val="left" w:pos="9072"/>
        </w:tabs>
        <w:spacing w:after="200"/>
        <w:jc w:val="both"/>
        <w:rPr>
          <w:b/>
          <w:sz w:val="22"/>
          <w:szCs w:val="22"/>
        </w:rPr>
      </w:pPr>
      <w:r w:rsidRPr="00647DD8">
        <w:rPr>
          <w:b/>
          <w:sz w:val="22"/>
          <w:szCs w:val="22"/>
        </w:rPr>
        <w:t>Kontroly Nejvyššího kontrolního úřadu</w:t>
      </w:r>
    </w:p>
    <w:p w:rsidR="007A2041" w:rsidRPr="00647DD8" w:rsidRDefault="007A2041" w:rsidP="007A2041">
      <w:pPr>
        <w:spacing w:after="200"/>
        <w:jc w:val="both"/>
        <w:rPr>
          <w:i/>
          <w:sz w:val="22"/>
          <w:szCs w:val="22"/>
        </w:rPr>
      </w:pPr>
      <w:r w:rsidRPr="00647DD8">
        <w:rPr>
          <w:i/>
          <w:sz w:val="22"/>
          <w:szCs w:val="22"/>
        </w:rPr>
        <w:t>Kontrolní akce č. 12/36 NKÚ</w:t>
      </w:r>
    </w:p>
    <w:p w:rsidR="007A2041" w:rsidRPr="00647DD8" w:rsidRDefault="007A2041" w:rsidP="007A2041">
      <w:pPr>
        <w:tabs>
          <w:tab w:val="left" w:pos="9072"/>
        </w:tabs>
        <w:spacing w:after="200"/>
        <w:jc w:val="both"/>
        <w:rPr>
          <w:sz w:val="22"/>
          <w:szCs w:val="22"/>
        </w:rPr>
      </w:pPr>
      <w:r w:rsidRPr="00647DD8">
        <w:rPr>
          <w:b/>
          <w:sz w:val="22"/>
          <w:szCs w:val="22"/>
        </w:rPr>
        <w:t>Zaměření kontroly:</w:t>
      </w:r>
      <w:r w:rsidRPr="00647DD8">
        <w:rPr>
          <w:sz w:val="22"/>
          <w:szCs w:val="22"/>
        </w:rPr>
        <w:t xml:space="preserve"> Dne 26.8.2013 Kolegium NKÚ schválilo kontrolní závěr z kontrolní akce </w:t>
      </w:r>
      <w:r w:rsidR="00AB5C5E">
        <w:rPr>
          <w:sz w:val="22"/>
          <w:szCs w:val="22"/>
        </w:rPr>
        <w:br/>
      </w:r>
      <w:r w:rsidRPr="00647DD8">
        <w:rPr>
          <w:sz w:val="22"/>
          <w:szCs w:val="22"/>
        </w:rPr>
        <w:t>č. 12/36 s názvem „Peněžní prostředky použité na pořízení a provoz systému datových schránek“. Kontrola se dotkla projektu č. CZ.1.06/1.1.00/03.05334 s názvem „Informační systém datových schránek“. Kontrolou bylo prověřováno, zda peněžní prostředky použité na zavedení a provoz systému datových schránek (dále DS)</w:t>
      </w:r>
      <w:r>
        <w:rPr>
          <w:sz w:val="22"/>
          <w:szCs w:val="22"/>
        </w:rPr>
        <w:t>,</w:t>
      </w:r>
      <w:r w:rsidRPr="00647DD8">
        <w:rPr>
          <w:sz w:val="22"/>
          <w:szCs w:val="22"/>
        </w:rPr>
        <w:t xml:space="preserve"> byly využity účelně a hospodárně a zda a v jaké míře bylo dosaženo požadovaných cílů. </w:t>
      </w:r>
    </w:p>
    <w:p w:rsidR="007A2041" w:rsidRPr="00647DD8" w:rsidRDefault="007A2041" w:rsidP="00215B45">
      <w:pPr>
        <w:tabs>
          <w:tab w:val="left" w:pos="9072"/>
        </w:tabs>
        <w:spacing w:after="200"/>
        <w:jc w:val="both"/>
        <w:rPr>
          <w:sz w:val="22"/>
          <w:szCs w:val="22"/>
        </w:rPr>
      </w:pPr>
      <w:r w:rsidRPr="00647DD8">
        <w:rPr>
          <w:b/>
          <w:sz w:val="22"/>
          <w:szCs w:val="22"/>
        </w:rPr>
        <w:t>Kontrolní zjištění:</w:t>
      </w:r>
      <w:r w:rsidRPr="00647DD8">
        <w:rPr>
          <w:sz w:val="22"/>
          <w:szCs w:val="22"/>
        </w:rPr>
        <w:t xml:space="preserve"> Ze zjištění NKÚ vyplývá, že M</w:t>
      </w:r>
      <w:r w:rsidR="003C3F6A">
        <w:rPr>
          <w:sz w:val="22"/>
          <w:szCs w:val="22"/>
        </w:rPr>
        <w:t xml:space="preserve">inisterstvo vnitra ČR </w:t>
      </w:r>
      <w:r w:rsidRPr="00647DD8">
        <w:rPr>
          <w:sz w:val="22"/>
          <w:szCs w:val="22"/>
        </w:rPr>
        <w:t xml:space="preserve">objektivně nevyhodnotilo, zda zavedení systému datových schránek vedlo k předpokládaným přínosům v podobě zkrácení řízení u orgánů veřejné moci a zefektivnění výkonu jejich činností. </w:t>
      </w:r>
      <w:r>
        <w:rPr>
          <w:sz w:val="22"/>
          <w:szCs w:val="22"/>
        </w:rPr>
        <w:t>D</w:t>
      </w:r>
      <w:r w:rsidRPr="00647DD8">
        <w:rPr>
          <w:sz w:val="22"/>
          <w:szCs w:val="22"/>
        </w:rPr>
        <w:t xml:space="preserve">o doby ukončení kontroly MV ČR nepořídilo licence k softwaru a databázím systému DS. Udržitelnost systému DS je zajištěna na smluvním základě mezi </w:t>
      </w:r>
      <w:r w:rsidR="00B6522E">
        <w:rPr>
          <w:sz w:val="22"/>
          <w:szCs w:val="22"/>
        </w:rPr>
        <w:t>MV ČR</w:t>
      </w:r>
      <w:r w:rsidRPr="00647DD8">
        <w:rPr>
          <w:sz w:val="22"/>
          <w:szCs w:val="22"/>
        </w:rPr>
        <w:t xml:space="preserve"> a Českou poštou (dále </w:t>
      </w:r>
      <w:r w:rsidR="004F0688">
        <w:rPr>
          <w:sz w:val="22"/>
          <w:szCs w:val="22"/>
        </w:rPr>
        <w:t xml:space="preserve">pouze </w:t>
      </w:r>
      <w:r w:rsidRPr="00647DD8">
        <w:rPr>
          <w:sz w:val="22"/>
          <w:szCs w:val="22"/>
        </w:rPr>
        <w:t xml:space="preserve">ČP) do konce roku 2017. V případě liberalizace poštovního trhu vznikne riziko, že </w:t>
      </w:r>
      <w:r w:rsidR="00B6522E">
        <w:rPr>
          <w:sz w:val="22"/>
          <w:szCs w:val="22"/>
        </w:rPr>
        <w:t>MV ČR</w:t>
      </w:r>
      <w:r w:rsidRPr="00647DD8">
        <w:rPr>
          <w:sz w:val="22"/>
          <w:szCs w:val="22"/>
        </w:rPr>
        <w:t xml:space="preserve"> bude mít ztížené podmínky výběru dodavatele. </w:t>
      </w:r>
      <w:r w:rsidR="003C3F6A">
        <w:rPr>
          <w:sz w:val="22"/>
          <w:szCs w:val="22"/>
        </w:rPr>
        <w:t>Pod</w:t>
      </w:r>
      <w:r w:rsidRPr="00647DD8">
        <w:rPr>
          <w:sz w:val="22"/>
          <w:szCs w:val="22"/>
        </w:rPr>
        <w:t xml:space="preserve">le zjištění NKÚ zákon č. 300/2008 Sb. umožnil </w:t>
      </w:r>
      <w:r w:rsidR="007F52AE">
        <w:rPr>
          <w:sz w:val="22"/>
          <w:szCs w:val="22"/>
        </w:rPr>
        <w:t xml:space="preserve">ČP, </w:t>
      </w:r>
      <w:r w:rsidR="007F52AE" w:rsidRPr="00647DD8">
        <w:rPr>
          <w:sz w:val="22"/>
          <w:szCs w:val="22"/>
        </w:rPr>
        <w:t>která</w:t>
      </w:r>
      <w:r w:rsidRPr="00647DD8">
        <w:rPr>
          <w:sz w:val="22"/>
          <w:szCs w:val="22"/>
        </w:rPr>
        <w:t xml:space="preserve"> je jediným držitelem poštovní licence na území ČR, vystupovat vůči </w:t>
      </w:r>
      <w:r w:rsidR="00B6522E">
        <w:rPr>
          <w:sz w:val="22"/>
          <w:szCs w:val="22"/>
        </w:rPr>
        <w:t>MV ČR</w:t>
      </w:r>
      <w:r w:rsidRPr="00647DD8">
        <w:rPr>
          <w:sz w:val="22"/>
          <w:szCs w:val="22"/>
        </w:rPr>
        <w:t xml:space="preserve"> v pozici jediného dodavatele. Tato situace Českou poštu,</w:t>
      </w:r>
      <w:r w:rsidR="004F0688">
        <w:rPr>
          <w:sz w:val="22"/>
          <w:szCs w:val="22"/>
        </w:rPr>
        <w:t xml:space="preserve"> </w:t>
      </w:r>
      <w:r w:rsidRPr="00647DD8">
        <w:rPr>
          <w:sz w:val="22"/>
          <w:szCs w:val="22"/>
        </w:rPr>
        <w:t xml:space="preserve">s. p. zvýhodnila při uzavírání smluv s </w:t>
      </w:r>
      <w:r w:rsidR="00B6522E">
        <w:rPr>
          <w:sz w:val="22"/>
          <w:szCs w:val="22"/>
        </w:rPr>
        <w:t>MV ČR</w:t>
      </w:r>
      <w:r w:rsidRPr="00647DD8">
        <w:rPr>
          <w:sz w:val="22"/>
          <w:szCs w:val="22"/>
        </w:rPr>
        <w:t xml:space="preserve">. Ministerstvo vnitra uzavřelo s </w:t>
      </w:r>
      <w:r w:rsidR="004F0688">
        <w:rPr>
          <w:sz w:val="22"/>
          <w:szCs w:val="22"/>
        </w:rPr>
        <w:t>ČP</w:t>
      </w:r>
      <w:r w:rsidRPr="00647DD8">
        <w:rPr>
          <w:sz w:val="22"/>
          <w:szCs w:val="22"/>
        </w:rPr>
        <w:t xml:space="preserve"> smlouvu a několik dodatků k této smlouvě způsobem, který ministerstvu neumožňoval ovlivnit výši fakturované ceny služeb. NKÚ ve svém závěru z kontroly č. 12/36 nekonstatoval podezření na porušení rozpočtové kázně.  </w:t>
      </w:r>
    </w:p>
    <w:p w:rsidR="007A2041" w:rsidRPr="00647DD8" w:rsidRDefault="007A2041" w:rsidP="007A2041">
      <w:pPr>
        <w:tabs>
          <w:tab w:val="left" w:pos="9072"/>
        </w:tabs>
        <w:spacing w:after="200"/>
        <w:jc w:val="both"/>
        <w:rPr>
          <w:sz w:val="22"/>
          <w:szCs w:val="22"/>
        </w:rPr>
      </w:pPr>
      <w:r w:rsidRPr="00647DD8">
        <w:rPr>
          <w:b/>
          <w:sz w:val="22"/>
          <w:szCs w:val="22"/>
        </w:rPr>
        <w:t>Přijatá opatření:</w:t>
      </w:r>
      <w:r w:rsidRPr="00647DD8">
        <w:rPr>
          <w:sz w:val="22"/>
          <w:szCs w:val="22"/>
        </w:rPr>
        <w:t xml:space="preserve"> ŘO IOP dne 17.9.2013 zahájil veřejnosprávní kontrolu na místě č. 57/2013/I, zaměřen</w:t>
      </w:r>
      <w:r>
        <w:rPr>
          <w:sz w:val="22"/>
          <w:szCs w:val="22"/>
        </w:rPr>
        <w:t>ou</w:t>
      </w:r>
      <w:r w:rsidRPr="00647DD8">
        <w:rPr>
          <w:sz w:val="22"/>
          <w:szCs w:val="22"/>
        </w:rPr>
        <w:t xml:space="preserve"> na naplňování cílů strategií Smart </w:t>
      </w:r>
      <w:r>
        <w:rPr>
          <w:sz w:val="22"/>
          <w:szCs w:val="22"/>
        </w:rPr>
        <w:t>A</w:t>
      </w:r>
      <w:r w:rsidRPr="00647DD8">
        <w:rPr>
          <w:sz w:val="22"/>
          <w:szCs w:val="22"/>
        </w:rPr>
        <w:t>dministration a indikátorů IOP v oblasti intervence 1.1. Kontrola nebyla ke dni 31.1.2014 ukončena.</w:t>
      </w:r>
    </w:p>
    <w:p w:rsidR="007A2041" w:rsidRPr="00647DD8" w:rsidRDefault="007A2041" w:rsidP="007A2041">
      <w:pPr>
        <w:spacing w:after="200"/>
        <w:jc w:val="both"/>
        <w:rPr>
          <w:sz w:val="22"/>
          <w:szCs w:val="22"/>
        </w:rPr>
      </w:pPr>
      <w:r w:rsidRPr="00647DD8">
        <w:rPr>
          <w:sz w:val="22"/>
          <w:szCs w:val="22"/>
        </w:rPr>
        <w:t xml:space="preserve">ŘO IOP u tohoto projektu evidoval nesrovnalost od III. čtvrtletí 2011 na základě auditu operace </w:t>
      </w:r>
      <w:r w:rsidR="00AB5C5E">
        <w:rPr>
          <w:sz w:val="22"/>
          <w:szCs w:val="22"/>
        </w:rPr>
        <w:br/>
      </w:r>
      <w:r w:rsidRPr="00647DD8">
        <w:rPr>
          <w:sz w:val="22"/>
          <w:szCs w:val="22"/>
        </w:rPr>
        <w:t xml:space="preserve">č. 23/11/005/PAS, který vyčíslil certifikované nezpůsobilé výdaje ve výši 1 862 098 Kč, týkající se zadávání veřejných zakázek. Finanční úřad na základě zaslaného podnětu provedl kontrolu a dne 15.8.2012 příjemci vyměřil odvod. </w:t>
      </w:r>
      <w:r>
        <w:rPr>
          <w:sz w:val="22"/>
          <w:szCs w:val="22"/>
        </w:rPr>
        <w:t>F</w:t>
      </w:r>
      <w:r w:rsidRPr="00647DD8">
        <w:rPr>
          <w:sz w:val="22"/>
          <w:szCs w:val="22"/>
        </w:rPr>
        <w:t>inanční úřad vymo</w:t>
      </w:r>
      <w:r>
        <w:rPr>
          <w:sz w:val="22"/>
          <w:szCs w:val="22"/>
        </w:rPr>
        <w:t>hl</w:t>
      </w:r>
      <w:r w:rsidRPr="00647DD8">
        <w:rPr>
          <w:sz w:val="22"/>
          <w:szCs w:val="22"/>
        </w:rPr>
        <w:t xml:space="preserve"> 1 764 777,97 Kč, které odpovídají podílu prostředků SF</w:t>
      </w:r>
      <w:r>
        <w:rPr>
          <w:sz w:val="22"/>
          <w:szCs w:val="22"/>
        </w:rPr>
        <w:t>,</w:t>
      </w:r>
      <w:r w:rsidRPr="00647DD8">
        <w:rPr>
          <w:sz w:val="22"/>
          <w:szCs w:val="22"/>
        </w:rPr>
        <w:t xml:space="preserve"> a 311 431,41 Kč, které odpovídají podílu prostředků SR.  Dne 18.10.2012 byla </w:t>
      </w:r>
      <w:r w:rsidR="00AB5C5E">
        <w:rPr>
          <w:sz w:val="22"/>
          <w:szCs w:val="22"/>
        </w:rPr>
        <w:br/>
      </w:r>
      <w:r w:rsidRPr="00647DD8">
        <w:rPr>
          <w:sz w:val="22"/>
          <w:szCs w:val="22"/>
        </w:rPr>
        <w:t>u tohoto projektu zaúčtována individuální korekce na základě VKZ 2011 ve výši 118 170,53 Kč, která odpovídá podílu SF</w:t>
      </w:r>
      <w:r>
        <w:rPr>
          <w:sz w:val="22"/>
          <w:szCs w:val="22"/>
        </w:rPr>
        <w:t>,</w:t>
      </w:r>
      <w:r w:rsidRPr="00647DD8">
        <w:rPr>
          <w:sz w:val="22"/>
          <w:szCs w:val="22"/>
        </w:rPr>
        <w:t xml:space="preserve"> a ve výši 20 853,62 Kč, která odpovídá podílu prostředků SR.</w:t>
      </w:r>
    </w:p>
    <w:p w:rsidR="007A2041" w:rsidRPr="00647DD8" w:rsidRDefault="007A2041" w:rsidP="007A2041">
      <w:pPr>
        <w:spacing w:after="200"/>
        <w:jc w:val="both"/>
        <w:rPr>
          <w:i/>
          <w:sz w:val="22"/>
          <w:szCs w:val="22"/>
        </w:rPr>
      </w:pPr>
      <w:r w:rsidRPr="00647DD8">
        <w:rPr>
          <w:i/>
          <w:sz w:val="22"/>
          <w:szCs w:val="22"/>
        </w:rPr>
        <w:t>Kontrolní akce č. 13/12 NKÚ</w:t>
      </w:r>
    </w:p>
    <w:p w:rsidR="007A2041" w:rsidRPr="00647DD8" w:rsidRDefault="007A2041" w:rsidP="00EE7E4C">
      <w:pPr>
        <w:tabs>
          <w:tab w:val="left" w:pos="9072"/>
        </w:tabs>
        <w:spacing w:after="200"/>
        <w:jc w:val="both"/>
        <w:rPr>
          <w:color w:val="000000"/>
          <w:sz w:val="22"/>
          <w:szCs w:val="22"/>
        </w:rPr>
      </w:pPr>
      <w:r w:rsidRPr="00647DD8">
        <w:rPr>
          <w:b/>
          <w:sz w:val="22"/>
          <w:szCs w:val="22"/>
        </w:rPr>
        <w:t>Zaměření kontroly:</w:t>
      </w:r>
      <w:r w:rsidRPr="00647DD8">
        <w:rPr>
          <w:sz w:val="22"/>
          <w:szCs w:val="22"/>
        </w:rPr>
        <w:t xml:space="preserve"> Kolegium NKÚ schválilo na svém zasedání konaném dne 2.</w:t>
      </w:r>
      <w:r w:rsidR="00EE7E4C">
        <w:rPr>
          <w:sz w:val="22"/>
          <w:szCs w:val="22"/>
        </w:rPr>
        <w:t>12.</w:t>
      </w:r>
      <w:r w:rsidRPr="00647DD8">
        <w:rPr>
          <w:sz w:val="22"/>
          <w:szCs w:val="22"/>
        </w:rPr>
        <w:t>2013 kontrolní závěr z kontrolní akce č. 13/12</w:t>
      </w:r>
      <w:r w:rsidR="00EE7E4C">
        <w:rPr>
          <w:sz w:val="22"/>
          <w:szCs w:val="22"/>
        </w:rPr>
        <w:t xml:space="preserve"> - </w:t>
      </w:r>
      <w:r w:rsidRPr="00647DD8">
        <w:rPr>
          <w:sz w:val="22"/>
          <w:szCs w:val="22"/>
        </w:rPr>
        <w:t xml:space="preserve">„Peněžní prostředky vynakládané na přípravu, realizaci a provoz systémů základních registrů“. </w:t>
      </w:r>
      <w:r w:rsidRPr="00647DD8">
        <w:rPr>
          <w:color w:val="000000"/>
          <w:sz w:val="22"/>
          <w:szCs w:val="22"/>
        </w:rPr>
        <w:t>Kontrola byla zaměřen</w:t>
      </w:r>
      <w:r>
        <w:rPr>
          <w:color w:val="000000"/>
          <w:sz w:val="22"/>
          <w:szCs w:val="22"/>
        </w:rPr>
        <w:t>á</w:t>
      </w:r>
      <w:r w:rsidRPr="00647DD8">
        <w:rPr>
          <w:color w:val="000000"/>
          <w:sz w:val="22"/>
          <w:szCs w:val="22"/>
        </w:rPr>
        <w:t xml:space="preserve"> na projekt </w:t>
      </w:r>
      <w:r w:rsidRPr="00647DD8">
        <w:rPr>
          <w:sz w:val="22"/>
          <w:szCs w:val="22"/>
        </w:rPr>
        <w:t>č. CZ.1.06/1.1.00/03.05889 - Registr obyvatel</w:t>
      </w:r>
      <w:r w:rsidRPr="00647DD8">
        <w:rPr>
          <w:color w:val="000000"/>
          <w:sz w:val="22"/>
          <w:szCs w:val="22"/>
        </w:rPr>
        <w:t xml:space="preserve"> (dále též „ROB“), </w:t>
      </w:r>
      <w:r w:rsidRPr="00647DD8">
        <w:rPr>
          <w:sz w:val="22"/>
          <w:szCs w:val="22"/>
        </w:rPr>
        <w:t xml:space="preserve">projekt č. CZ.1.06/1.1.00/03.05890 - Registr práv a povinností </w:t>
      </w:r>
      <w:r w:rsidRPr="00647DD8">
        <w:rPr>
          <w:color w:val="000000"/>
          <w:sz w:val="22"/>
          <w:szCs w:val="22"/>
        </w:rPr>
        <w:t xml:space="preserve">(dále též „RPP“) </w:t>
      </w:r>
      <w:r w:rsidRPr="00647DD8">
        <w:rPr>
          <w:sz w:val="22"/>
          <w:szCs w:val="22"/>
        </w:rPr>
        <w:t xml:space="preserve">a projekt </w:t>
      </w:r>
      <w:r w:rsidRPr="00647DD8">
        <w:rPr>
          <w:color w:val="000000"/>
          <w:sz w:val="22"/>
          <w:szCs w:val="22"/>
        </w:rPr>
        <w:t>č</w:t>
      </w:r>
      <w:r w:rsidRPr="00647DD8">
        <w:rPr>
          <w:sz w:val="22"/>
          <w:szCs w:val="22"/>
        </w:rPr>
        <w:t>. CZ.1.06/1.1.00/03.05891 - Informační systém základních registrů (</w:t>
      </w:r>
      <w:r w:rsidRPr="00647DD8">
        <w:rPr>
          <w:color w:val="000000"/>
          <w:sz w:val="22"/>
          <w:szCs w:val="22"/>
        </w:rPr>
        <w:t>dále též „ISZR“).</w:t>
      </w:r>
      <w:r w:rsidRPr="00647DD8">
        <w:rPr>
          <w:sz w:val="22"/>
          <w:szCs w:val="22"/>
        </w:rPr>
        <w:t xml:space="preserve"> </w:t>
      </w:r>
      <w:r w:rsidRPr="00647DD8">
        <w:rPr>
          <w:color w:val="000000"/>
          <w:sz w:val="22"/>
          <w:szCs w:val="22"/>
        </w:rPr>
        <w:t>Kontrolován byl postup přípravy, realizace, zajištění provozu a správy uvedených projektů.  Do</w:t>
      </w:r>
      <w:r w:rsidR="00EE7E4C">
        <w:rPr>
          <w:color w:val="000000"/>
          <w:sz w:val="22"/>
          <w:szCs w:val="22"/>
        </w:rPr>
        <w:t xml:space="preserve"> </w:t>
      </w:r>
      <w:r w:rsidR="00CF4225">
        <w:rPr>
          <w:color w:val="000000"/>
          <w:sz w:val="22"/>
          <w:szCs w:val="22"/>
        </w:rPr>
        <w:t xml:space="preserve">dne </w:t>
      </w:r>
      <w:r w:rsidRPr="00647DD8">
        <w:rPr>
          <w:color w:val="000000"/>
          <w:sz w:val="22"/>
          <w:szCs w:val="22"/>
        </w:rPr>
        <w:t>30.</w:t>
      </w:r>
      <w:r w:rsidR="00EE7E4C">
        <w:rPr>
          <w:color w:val="000000"/>
          <w:sz w:val="22"/>
          <w:szCs w:val="22"/>
        </w:rPr>
        <w:t>6.</w:t>
      </w:r>
      <w:r w:rsidRPr="00647DD8">
        <w:rPr>
          <w:color w:val="000000"/>
          <w:sz w:val="22"/>
          <w:szCs w:val="22"/>
        </w:rPr>
        <w:t xml:space="preserve">2013 vynaložily </w:t>
      </w:r>
      <w:r w:rsidR="00B6522E">
        <w:rPr>
          <w:color w:val="000000"/>
          <w:sz w:val="22"/>
          <w:szCs w:val="22"/>
        </w:rPr>
        <w:t>MV ČR</w:t>
      </w:r>
      <w:r w:rsidRPr="00647DD8">
        <w:rPr>
          <w:color w:val="000000"/>
          <w:sz w:val="22"/>
          <w:szCs w:val="22"/>
        </w:rPr>
        <w:t xml:space="preserve"> a Správa základních registrů (dále také „SZR“) na uvedené činnosti celkem 1 602 925 637 Kč, z toho kontrola prověřila výdaje ve výši 1 556 655 928 Kč.</w:t>
      </w:r>
    </w:p>
    <w:p w:rsidR="007A2041" w:rsidRPr="00647DD8" w:rsidRDefault="007A2041" w:rsidP="007A2041">
      <w:pPr>
        <w:tabs>
          <w:tab w:val="left" w:pos="9072"/>
        </w:tabs>
        <w:spacing w:after="200"/>
        <w:jc w:val="both"/>
        <w:rPr>
          <w:color w:val="000000"/>
          <w:sz w:val="22"/>
          <w:szCs w:val="22"/>
        </w:rPr>
      </w:pPr>
      <w:r w:rsidRPr="00647DD8">
        <w:rPr>
          <w:b/>
          <w:sz w:val="22"/>
          <w:szCs w:val="22"/>
        </w:rPr>
        <w:t xml:space="preserve">Kontrolní zjištění: </w:t>
      </w:r>
      <w:r w:rsidR="00B6522E">
        <w:rPr>
          <w:color w:val="000000"/>
          <w:sz w:val="22"/>
          <w:szCs w:val="22"/>
        </w:rPr>
        <w:t>MV ČR</w:t>
      </w:r>
      <w:r w:rsidRPr="00647DD8">
        <w:rPr>
          <w:color w:val="000000"/>
          <w:sz w:val="22"/>
          <w:szCs w:val="22"/>
        </w:rPr>
        <w:t xml:space="preserve"> způsobilo opoždění</w:t>
      </w:r>
      <w:r>
        <w:rPr>
          <w:color w:val="000000"/>
          <w:sz w:val="22"/>
          <w:szCs w:val="22"/>
        </w:rPr>
        <w:t xml:space="preserve"> zahájení provozu základních registrů</w:t>
      </w:r>
      <w:r w:rsidRPr="00647DD8">
        <w:rPr>
          <w:color w:val="000000"/>
          <w:sz w:val="22"/>
          <w:szCs w:val="22"/>
        </w:rPr>
        <w:t xml:space="preserve"> zpracováváním dodatků k zadávacím dokumentacím, poskytováním dodatečných informací a tím, že uzavřelo smlouvu na implementaci ISZR až po roce od vydání rozhodnutí o výběru nejvhodnější nabídky, čímž zároveň porušilo zákon č. 137/2006 Sb., o veřejných zakázkách. Vliv na opoždění měla i rozhodnutí Úřadu pro ochranu hospodářské soutěže, kterými byla zrušena rozhodnutí hodnot</w:t>
      </w:r>
      <w:r>
        <w:rPr>
          <w:color w:val="000000"/>
          <w:sz w:val="22"/>
          <w:szCs w:val="22"/>
        </w:rPr>
        <w:t>í</w:t>
      </w:r>
      <w:r w:rsidRPr="00647DD8">
        <w:rPr>
          <w:color w:val="000000"/>
          <w:sz w:val="22"/>
          <w:szCs w:val="22"/>
        </w:rPr>
        <w:t xml:space="preserve">cích komisí </w:t>
      </w:r>
      <w:r w:rsidR="00AB5C5E">
        <w:rPr>
          <w:color w:val="000000"/>
          <w:sz w:val="22"/>
          <w:szCs w:val="22"/>
        </w:rPr>
        <w:br/>
      </w:r>
      <w:r w:rsidRPr="00647DD8">
        <w:rPr>
          <w:color w:val="000000"/>
          <w:sz w:val="22"/>
          <w:szCs w:val="22"/>
        </w:rPr>
        <w:t>o výběru nejvhodnějších nabídek pro projekty ROB a RPP.</w:t>
      </w:r>
    </w:p>
    <w:p w:rsidR="007A2041" w:rsidRPr="00647DD8" w:rsidRDefault="00B6522E" w:rsidP="007A2041">
      <w:pPr>
        <w:tabs>
          <w:tab w:val="left" w:pos="9072"/>
        </w:tabs>
        <w:spacing w:after="200"/>
        <w:jc w:val="both"/>
        <w:rPr>
          <w:color w:val="000000"/>
          <w:sz w:val="22"/>
          <w:szCs w:val="22"/>
        </w:rPr>
      </w:pPr>
      <w:r>
        <w:rPr>
          <w:color w:val="000000"/>
          <w:sz w:val="22"/>
          <w:szCs w:val="22"/>
        </w:rPr>
        <w:t>MV ČR</w:t>
      </w:r>
      <w:r w:rsidR="007A2041" w:rsidRPr="00647DD8">
        <w:rPr>
          <w:color w:val="000000"/>
          <w:sz w:val="22"/>
          <w:szCs w:val="22"/>
        </w:rPr>
        <w:t xml:space="preserve"> přesunulo na SZR</w:t>
      </w:r>
      <w:r w:rsidR="007A2041">
        <w:rPr>
          <w:color w:val="000000"/>
          <w:sz w:val="22"/>
          <w:szCs w:val="22"/>
        </w:rPr>
        <w:t xml:space="preserve"> </w:t>
      </w:r>
      <w:r w:rsidR="007A2041" w:rsidRPr="00647DD8">
        <w:rPr>
          <w:color w:val="000000"/>
          <w:sz w:val="22"/>
          <w:szCs w:val="22"/>
        </w:rPr>
        <w:t xml:space="preserve">odpovědnost za zajištění datových center, do nichž měla být umístěna technologická zařízení základních registrů. SZR uzavírala smlouvy na poskytování služeb datových center v časové tísni, s cílem dodržet termín zprovoznění základních registrů. SZR neprověřila, zda by využití jiných datových center nebylo hospodárnější. </w:t>
      </w:r>
    </w:p>
    <w:p w:rsidR="007A2041" w:rsidRDefault="007A2041" w:rsidP="00741720">
      <w:pPr>
        <w:tabs>
          <w:tab w:val="left" w:pos="9072"/>
        </w:tabs>
        <w:spacing w:after="200"/>
        <w:jc w:val="both"/>
        <w:rPr>
          <w:color w:val="000000"/>
          <w:sz w:val="22"/>
          <w:szCs w:val="22"/>
        </w:rPr>
      </w:pPr>
      <w:r w:rsidRPr="00064F46">
        <w:rPr>
          <w:color w:val="000000"/>
          <w:sz w:val="22"/>
          <w:szCs w:val="22"/>
        </w:rPr>
        <w:t>Způsob finančního krytí provozu základních registrů v letech 2013 až 2015 byl vládou ČR schválen usnesením č. 661</w:t>
      </w:r>
      <w:r>
        <w:rPr>
          <w:color w:val="000000"/>
          <w:sz w:val="22"/>
          <w:szCs w:val="22"/>
        </w:rPr>
        <w:t xml:space="preserve">, </w:t>
      </w:r>
      <w:r w:rsidRPr="00647DD8">
        <w:rPr>
          <w:color w:val="000000"/>
          <w:sz w:val="22"/>
          <w:szCs w:val="22"/>
        </w:rPr>
        <w:t xml:space="preserve">ze dne 12. září 2012 o zajištění financování podpory provozu projektů základních registrů v období 2013-2015. </w:t>
      </w:r>
      <w:r w:rsidRPr="00064F46">
        <w:rPr>
          <w:color w:val="000000"/>
          <w:sz w:val="22"/>
          <w:szCs w:val="22"/>
        </w:rPr>
        <w:t>Z hlediska podmínek financování ze zdrojů Evropské unie je třeba zajistit udržitelnost pr</w:t>
      </w:r>
      <w:r w:rsidRPr="00647DD8">
        <w:rPr>
          <w:color w:val="000000"/>
          <w:sz w:val="22"/>
          <w:szCs w:val="22"/>
        </w:rPr>
        <w:t>ojektů základních registrů po dobu pěti let. Do ukončení kontroly</w:t>
      </w:r>
      <w:r>
        <w:rPr>
          <w:color w:val="000000"/>
          <w:sz w:val="22"/>
          <w:szCs w:val="22"/>
        </w:rPr>
        <w:t xml:space="preserve"> NKÚ </w:t>
      </w:r>
      <w:r w:rsidRPr="00647DD8">
        <w:rPr>
          <w:color w:val="000000"/>
          <w:sz w:val="22"/>
          <w:szCs w:val="22"/>
        </w:rPr>
        <w:t xml:space="preserve">nebyl zajištěn způsob finančního krytí provozu základních registrů </w:t>
      </w:r>
      <w:r>
        <w:rPr>
          <w:color w:val="000000"/>
          <w:sz w:val="22"/>
          <w:szCs w:val="22"/>
        </w:rPr>
        <w:t>v letech 2016 -</w:t>
      </w:r>
      <w:r w:rsidRPr="00647DD8">
        <w:rPr>
          <w:color w:val="000000"/>
          <w:sz w:val="22"/>
          <w:szCs w:val="22"/>
        </w:rPr>
        <w:t xml:space="preserve"> 2018 tak, aby byla zajištěna udržitelnost projektů.</w:t>
      </w:r>
      <w:r>
        <w:rPr>
          <w:color w:val="000000"/>
          <w:sz w:val="22"/>
          <w:szCs w:val="22"/>
        </w:rPr>
        <w:t xml:space="preserve"> Po roce provozu základních registrů ISZR plnil svoji funkci, </w:t>
      </w:r>
      <w:r w:rsidR="00AB5C5E">
        <w:rPr>
          <w:color w:val="000000"/>
          <w:sz w:val="22"/>
          <w:szCs w:val="22"/>
        </w:rPr>
        <w:br/>
      </w:r>
      <w:r>
        <w:rPr>
          <w:color w:val="000000"/>
          <w:sz w:val="22"/>
          <w:szCs w:val="22"/>
        </w:rPr>
        <w:t xml:space="preserve">tj. umožňoval přístup k ZR a využívání dat v nich uložených; v ROB byly vedeny údaje o fyzických osobách; </w:t>
      </w:r>
      <w:r w:rsidRPr="00647DD8">
        <w:rPr>
          <w:color w:val="000000"/>
          <w:sz w:val="22"/>
          <w:szCs w:val="22"/>
        </w:rPr>
        <w:t xml:space="preserve">RPP byl připraven v souladu s koncepčními záměry k řízení přístupu všech agendových informačních systémů a jejich uživatelů ke službám základních registrů. RPP ale neplnil cíle své referenční části, protože nemohl využívat referenční údaje o právních předpisech pořízené ze vstupů projektu </w:t>
      </w:r>
      <w:r w:rsidRPr="002F3365">
        <w:rPr>
          <w:i/>
          <w:color w:val="000000"/>
          <w:sz w:val="22"/>
          <w:szCs w:val="22"/>
        </w:rPr>
        <w:t>eSbírka</w:t>
      </w:r>
      <w:r w:rsidRPr="00741720">
        <w:rPr>
          <w:color w:val="000000"/>
          <w:sz w:val="22"/>
          <w:szCs w:val="22"/>
        </w:rPr>
        <w:t xml:space="preserve"> </w:t>
      </w:r>
      <w:r w:rsidRPr="00647DD8">
        <w:rPr>
          <w:color w:val="000000"/>
          <w:sz w:val="22"/>
          <w:szCs w:val="22"/>
        </w:rPr>
        <w:t xml:space="preserve">ani informace sloužící k optimalizaci procesů veřejné správy z projektu </w:t>
      </w:r>
      <w:r w:rsidRPr="00741720">
        <w:rPr>
          <w:i/>
          <w:color w:val="000000"/>
          <w:sz w:val="22"/>
          <w:szCs w:val="22"/>
        </w:rPr>
        <w:t>Procesní modelování agend</w:t>
      </w:r>
      <w:r w:rsidRPr="002F3365">
        <w:rPr>
          <w:color w:val="000000"/>
          <w:sz w:val="22"/>
          <w:szCs w:val="22"/>
        </w:rPr>
        <w:t xml:space="preserve"> </w:t>
      </w:r>
      <w:r w:rsidRPr="00647DD8">
        <w:rPr>
          <w:color w:val="000000"/>
          <w:sz w:val="22"/>
          <w:szCs w:val="22"/>
        </w:rPr>
        <w:t xml:space="preserve">z důvodu nedokončení těchto projektů. </w:t>
      </w:r>
    </w:p>
    <w:p w:rsidR="0045524F" w:rsidRPr="00574E5D" w:rsidRDefault="0045524F" w:rsidP="0045524F">
      <w:pPr>
        <w:tabs>
          <w:tab w:val="left" w:pos="9072"/>
        </w:tabs>
        <w:spacing w:after="200"/>
        <w:jc w:val="both"/>
        <w:rPr>
          <w:b/>
          <w:color w:val="000000"/>
          <w:sz w:val="22"/>
          <w:szCs w:val="22"/>
        </w:rPr>
      </w:pPr>
      <w:r w:rsidRPr="00574E5D">
        <w:rPr>
          <w:b/>
          <w:color w:val="000000"/>
          <w:sz w:val="22"/>
          <w:szCs w:val="22"/>
        </w:rPr>
        <w:t>Stanovisko MV ČR ke Kontrolnímu závěru NKÚ:</w:t>
      </w:r>
    </w:p>
    <w:p w:rsidR="0045524F" w:rsidRPr="00574E5D" w:rsidRDefault="0045524F" w:rsidP="0045524F">
      <w:pPr>
        <w:tabs>
          <w:tab w:val="left" w:pos="9072"/>
        </w:tabs>
        <w:spacing w:after="200"/>
        <w:jc w:val="both"/>
        <w:rPr>
          <w:color w:val="000000"/>
          <w:sz w:val="22"/>
          <w:szCs w:val="22"/>
        </w:rPr>
      </w:pPr>
      <w:r w:rsidRPr="00574E5D">
        <w:rPr>
          <w:color w:val="000000"/>
          <w:sz w:val="22"/>
          <w:szCs w:val="22"/>
        </w:rPr>
        <w:t xml:space="preserve">NKÚ shodně se zjištěním </w:t>
      </w:r>
      <w:r w:rsidR="00B6522E">
        <w:rPr>
          <w:color w:val="000000"/>
          <w:sz w:val="22"/>
          <w:szCs w:val="22"/>
        </w:rPr>
        <w:t>MV ČR</w:t>
      </w:r>
      <w:r w:rsidRPr="00574E5D">
        <w:rPr>
          <w:color w:val="000000"/>
          <w:sz w:val="22"/>
          <w:szCs w:val="22"/>
        </w:rPr>
        <w:t xml:space="preserve"> konstatoval, že provoz projektů ROB, RPP a ISZR byl v době kontroly stabilizovaný a splnil očekávání, co se týče dopadu a efektivity. Provoz základních registrů byl v souladu se zákonem o základních registrech zahájen k 1. červenci 2012</w:t>
      </w:r>
      <w:r w:rsidR="00797D55">
        <w:rPr>
          <w:color w:val="000000"/>
          <w:sz w:val="22"/>
          <w:szCs w:val="22"/>
        </w:rPr>
        <w:t xml:space="preserve"> a</w:t>
      </w:r>
      <w:r w:rsidRPr="00574E5D">
        <w:rPr>
          <w:color w:val="000000"/>
          <w:sz w:val="22"/>
          <w:szCs w:val="22"/>
        </w:rPr>
        <w:t xml:space="preserve"> v současnosti základní registry tvoří spolu s informačním systémem datových schránek a systémem Czech POINT nepostradatelnou součást českého eGovernmentu. </w:t>
      </w:r>
    </w:p>
    <w:p w:rsidR="007A2041" w:rsidRPr="00647DD8" w:rsidRDefault="007A2041" w:rsidP="007A2041">
      <w:pPr>
        <w:spacing w:after="200"/>
        <w:jc w:val="both"/>
        <w:rPr>
          <w:b/>
          <w:color w:val="000000"/>
          <w:sz w:val="22"/>
          <w:szCs w:val="22"/>
        </w:rPr>
      </w:pPr>
      <w:r w:rsidRPr="00647DD8">
        <w:rPr>
          <w:b/>
          <w:color w:val="000000"/>
          <w:sz w:val="22"/>
          <w:szCs w:val="22"/>
        </w:rPr>
        <w:t>Kontroly základních registrů ze strany MV ČR a ŘO IOP</w:t>
      </w:r>
    </w:p>
    <w:p w:rsidR="007A2041" w:rsidRPr="00647DD8" w:rsidRDefault="00753530" w:rsidP="007A2041">
      <w:pPr>
        <w:spacing w:after="200"/>
        <w:jc w:val="both"/>
        <w:rPr>
          <w:color w:val="000000"/>
          <w:sz w:val="22"/>
          <w:szCs w:val="22"/>
        </w:rPr>
      </w:pPr>
      <w:r>
        <w:rPr>
          <w:color w:val="000000"/>
          <w:sz w:val="22"/>
          <w:szCs w:val="22"/>
        </w:rPr>
        <w:t xml:space="preserve">ŘO </w:t>
      </w:r>
      <w:r w:rsidR="007A2041" w:rsidRPr="00647DD8">
        <w:rPr>
          <w:color w:val="000000"/>
          <w:sz w:val="22"/>
          <w:szCs w:val="22"/>
        </w:rPr>
        <w:t xml:space="preserve"> IOP nebo zprostředkující subjekt MV ČR provedl</w:t>
      </w:r>
      <w:r w:rsidR="007A2041">
        <w:rPr>
          <w:color w:val="000000"/>
          <w:sz w:val="22"/>
          <w:szCs w:val="22"/>
        </w:rPr>
        <w:t>y</w:t>
      </w:r>
      <w:r w:rsidR="007A2041" w:rsidRPr="00647DD8">
        <w:rPr>
          <w:color w:val="000000"/>
          <w:sz w:val="22"/>
          <w:szCs w:val="22"/>
        </w:rPr>
        <w:t xml:space="preserve"> kontroly všech projektů základních registrů. V roce 2013 v kontrolách výběrových řízení na implementátora RPP, ROB a ISZR stanov</w:t>
      </w:r>
      <w:r w:rsidR="008A09B0">
        <w:rPr>
          <w:color w:val="000000"/>
          <w:sz w:val="22"/>
          <w:szCs w:val="22"/>
        </w:rPr>
        <w:t>ilo</w:t>
      </w:r>
      <w:r w:rsidR="007A2041" w:rsidRPr="00647DD8">
        <w:rPr>
          <w:color w:val="000000"/>
          <w:sz w:val="22"/>
          <w:szCs w:val="22"/>
        </w:rPr>
        <w:t xml:space="preserve"> </w:t>
      </w:r>
      <w:r w:rsidR="007A2041">
        <w:rPr>
          <w:color w:val="000000"/>
          <w:sz w:val="22"/>
          <w:szCs w:val="22"/>
        </w:rPr>
        <w:t>MV ČR</w:t>
      </w:r>
      <w:r w:rsidR="007A2041" w:rsidRPr="00647DD8">
        <w:rPr>
          <w:color w:val="000000"/>
          <w:sz w:val="22"/>
          <w:szCs w:val="22"/>
        </w:rPr>
        <w:t xml:space="preserve"> finanční korekce. Zjištění potvr</w:t>
      </w:r>
      <w:r w:rsidR="007A2041">
        <w:rPr>
          <w:color w:val="000000"/>
          <w:sz w:val="22"/>
          <w:szCs w:val="22"/>
        </w:rPr>
        <w:t>d</w:t>
      </w:r>
      <w:r w:rsidR="007A2041" w:rsidRPr="00647DD8">
        <w:rPr>
          <w:color w:val="000000"/>
          <w:sz w:val="22"/>
          <w:szCs w:val="22"/>
        </w:rPr>
        <w:t>i</w:t>
      </w:r>
      <w:r w:rsidR="007A2041">
        <w:rPr>
          <w:color w:val="000000"/>
          <w:sz w:val="22"/>
          <w:szCs w:val="22"/>
        </w:rPr>
        <w:t>l</w:t>
      </w:r>
      <w:r w:rsidR="007A2041" w:rsidRPr="00647DD8">
        <w:rPr>
          <w:color w:val="000000"/>
          <w:sz w:val="22"/>
          <w:szCs w:val="22"/>
        </w:rPr>
        <w:t xml:space="preserve"> </w:t>
      </w:r>
      <w:r w:rsidR="007A2041">
        <w:rPr>
          <w:color w:val="000000"/>
          <w:sz w:val="22"/>
          <w:szCs w:val="22"/>
        </w:rPr>
        <w:t>A</w:t>
      </w:r>
      <w:r w:rsidR="007A2041" w:rsidRPr="00647DD8">
        <w:rPr>
          <w:color w:val="000000"/>
          <w:sz w:val="22"/>
          <w:szCs w:val="22"/>
        </w:rPr>
        <w:t xml:space="preserve">uditní orgán v rámci auditů operací 2013. </w:t>
      </w:r>
    </w:p>
    <w:p w:rsidR="007A2041" w:rsidRDefault="007A2041" w:rsidP="007A2041">
      <w:pPr>
        <w:spacing w:after="200"/>
        <w:jc w:val="both"/>
        <w:rPr>
          <w:color w:val="000000"/>
          <w:sz w:val="22"/>
          <w:szCs w:val="22"/>
        </w:rPr>
      </w:pPr>
      <w:r w:rsidRPr="00647DD8">
        <w:rPr>
          <w:color w:val="000000"/>
          <w:sz w:val="22"/>
          <w:szCs w:val="22"/>
        </w:rPr>
        <w:t>Na základě výsledků kontroly výběrových řízení na MV ČR rozhod</w:t>
      </w:r>
      <w:r>
        <w:rPr>
          <w:color w:val="000000"/>
          <w:sz w:val="22"/>
          <w:szCs w:val="22"/>
        </w:rPr>
        <w:t>l</w:t>
      </w:r>
      <w:r w:rsidRPr="00647DD8">
        <w:rPr>
          <w:color w:val="000000"/>
          <w:sz w:val="22"/>
          <w:szCs w:val="22"/>
        </w:rPr>
        <w:t xml:space="preserve"> ŘO IOP provést kontrolu všech schválených výběrových řízení</w:t>
      </w:r>
      <w:r>
        <w:rPr>
          <w:color w:val="000000"/>
          <w:sz w:val="22"/>
          <w:szCs w:val="22"/>
        </w:rPr>
        <w:t xml:space="preserve"> </w:t>
      </w:r>
      <w:r w:rsidRPr="00647DD8">
        <w:rPr>
          <w:color w:val="000000"/>
          <w:sz w:val="22"/>
          <w:szCs w:val="22"/>
        </w:rPr>
        <w:t>jako kontrolu úplnosti dokladů u 267 výběrových řízení a věcnou kontrolu celkem u 244 výběrových řízení</w:t>
      </w:r>
      <w:r>
        <w:rPr>
          <w:color w:val="000000"/>
          <w:sz w:val="22"/>
          <w:szCs w:val="22"/>
        </w:rPr>
        <w:t xml:space="preserve"> (dopis čj. MV-81657-1/OSF-2013 ze dne 1. 7. 2013)</w:t>
      </w:r>
      <w:r w:rsidRPr="00647DD8">
        <w:rPr>
          <w:color w:val="000000"/>
          <w:sz w:val="22"/>
          <w:szCs w:val="22"/>
        </w:rPr>
        <w:t xml:space="preserve">. </w:t>
      </w:r>
      <w:r>
        <w:rPr>
          <w:color w:val="000000"/>
          <w:sz w:val="22"/>
          <w:szCs w:val="22"/>
        </w:rPr>
        <w:t>Do konce roku 2013</w:t>
      </w:r>
      <w:r w:rsidRPr="00647DD8">
        <w:rPr>
          <w:color w:val="000000"/>
          <w:sz w:val="22"/>
          <w:szCs w:val="22"/>
        </w:rPr>
        <w:t xml:space="preserve"> </w:t>
      </w:r>
      <w:r>
        <w:rPr>
          <w:color w:val="000000"/>
          <w:sz w:val="22"/>
          <w:szCs w:val="22"/>
        </w:rPr>
        <w:t>byla</w:t>
      </w:r>
      <w:r w:rsidRPr="00647DD8">
        <w:rPr>
          <w:color w:val="000000"/>
          <w:sz w:val="22"/>
          <w:szCs w:val="22"/>
        </w:rPr>
        <w:t xml:space="preserve"> zkontrolována výběrová řízení, jejichž prostředky byly předmětem certifikace v roce 2013 (celkem 129 výběrových řízení).</w:t>
      </w:r>
      <w:r>
        <w:rPr>
          <w:color w:val="000000"/>
          <w:sz w:val="22"/>
          <w:szCs w:val="22"/>
        </w:rPr>
        <w:t xml:space="preserve"> </w:t>
      </w:r>
      <w:r w:rsidRPr="00647DD8">
        <w:rPr>
          <w:color w:val="000000"/>
          <w:sz w:val="22"/>
          <w:szCs w:val="22"/>
        </w:rPr>
        <w:t>V případě zjištěn</w:t>
      </w:r>
      <w:r>
        <w:rPr>
          <w:color w:val="000000"/>
          <w:sz w:val="22"/>
          <w:szCs w:val="22"/>
        </w:rPr>
        <w:t>í</w:t>
      </w:r>
      <w:r w:rsidRPr="00647DD8">
        <w:rPr>
          <w:color w:val="000000"/>
          <w:sz w:val="22"/>
          <w:szCs w:val="22"/>
        </w:rPr>
        <w:t xml:space="preserve"> pochybení byly aplikovány finanční korekce.</w:t>
      </w:r>
      <w:r w:rsidRPr="00D56220">
        <w:rPr>
          <w:color w:val="000000"/>
          <w:sz w:val="22"/>
          <w:szCs w:val="22"/>
        </w:rPr>
        <w:t xml:space="preserve"> </w:t>
      </w:r>
      <w:r>
        <w:rPr>
          <w:color w:val="000000"/>
          <w:sz w:val="22"/>
          <w:szCs w:val="22"/>
        </w:rPr>
        <w:t xml:space="preserve">V roce 2013 bylo zahájeno 142 kontrol veřejných zakázek, </w:t>
      </w:r>
      <w:r w:rsidR="008A09B0">
        <w:rPr>
          <w:color w:val="000000"/>
          <w:sz w:val="22"/>
          <w:szCs w:val="22"/>
        </w:rPr>
        <w:t>ve</w:t>
      </w:r>
      <w:r>
        <w:rPr>
          <w:color w:val="000000"/>
          <w:sz w:val="22"/>
          <w:szCs w:val="22"/>
        </w:rPr>
        <w:t xml:space="preserve"> 32 bylo zjištěno administrativní pochybení a u 11 veřejných zakázek bylo identifikováno pochybení, za </w:t>
      </w:r>
      <w:r w:rsidR="008A09B0">
        <w:rPr>
          <w:color w:val="000000"/>
          <w:sz w:val="22"/>
          <w:szCs w:val="22"/>
        </w:rPr>
        <w:t>které</w:t>
      </w:r>
      <w:r>
        <w:rPr>
          <w:color w:val="000000"/>
          <w:sz w:val="22"/>
          <w:szCs w:val="22"/>
        </w:rPr>
        <w:t xml:space="preserve"> byla uložena finanční korekce. </w:t>
      </w:r>
    </w:p>
    <w:p w:rsidR="007A2041" w:rsidRDefault="007A2041" w:rsidP="007A2041">
      <w:pPr>
        <w:spacing w:after="200"/>
        <w:jc w:val="both"/>
        <w:rPr>
          <w:color w:val="000000"/>
          <w:sz w:val="22"/>
          <w:szCs w:val="22"/>
        </w:rPr>
      </w:pPr>
      <w:r w:rsidRPr="00647DD8">
        <w:rPr>
          <w:color w:val="000000"/>
          <w:sz w:val="22"/>
          <w:szCs w:val="22"/>
        </w:rPr>
        <w:t>MV ČR kontroluje všechny zadávací dokumentace před zahájením zadávacího</w:t>
      </w:r>
      <w:r w:rsidR="008A09B0">
        <w:rPr>
          <w:color w:val="000000"/>
          <w:sz w:val="22"/>
          <w:szCs w:val="22"/>
        </w:rPr>
        <w:t xml:space="preserve"> nebo </w:t>
      </w:r>
      <w:r w:rsidRPr="00647DD8">
        <w:rPr>
          <w:color w:val="000000"/>
          <w:sz w:val="22"/>
          <w:szCs w:val="22"/>
        </w:rPr>
        <w:t xml:space="preserve">výběrového řízení v hodnotě 200 000 Kč a vyšší, klade tedy důraz na prevenci vzniku nezpůsobilých výdajů. </w:t>
      </w:r>
      <w:r w:rsidR="008A09B0">
        <w:rPr>
          <w:color w:val="000000"/>
          <w:sz w:val="22"/>
          <w:szCs w:val="22"/>
        </w:rPr>
        <w:t>K</w:t>
      </w:r>
      <w:r w:rsidRPr="00647DD8">
        <w:rPr>
          <w:color w:val="000000"/>
          <w:sz w:val="22"/>
          <w:szCs w:val="22"/>
        </w:rPr>
        <w:t>ontroluje dokumentaci před podpisem smlouvy s dodavatelem s předpokládanou hodnotou</w:t>
      </w:r>
      <w:r>
        <w:rPr>
          <w:color w:val="000000"/>
          <w:sz w:val="22"/>
          <w:szCs w:val="22"/>
        </w:rPr>
        <w:t xml:space="preserve"> dodávky</w:t>
      </w:r>
      <w:r w:rsidRPr="00647DD8">
        <w:rPr>
          <w:color w:val="000000"/>
          <w:sz w:val="22"/>
          <w:szCs w:val="22"/>
        </w:rPr>
        <w:t xml:space="preserve"> přesahující částku 499 999,9 Kč </w:t>
      </w:r>
      <w:r w:rsidR="008A09B0">
        <w:rPr>
          <w:color w:val="000000"/>
          <w:sz w:val="22"/>
          <w:szCs w:val="22"/>
        </w:rPr>
        <w:t xml:space="preserve">a </w:t>
      </w:r>
      <w:r w:rsidRPr="00647DD8">
        <w:rPr>
          <w:color w:val="000000"/>
          <w:sz w:val="22"/>
          <w:szCs w:val="22"/>
        </w:rPr>
        <w:t>po podpisu smlouvy s dodavatelem.</w:t>
      </w:r>
    </w:p>
    <w:p w:rsidR="007A2041" w:rsidRDefault="007A2041" w:rsidP="007A2041">
      <w:pPr>
        <w:spacing w:after="200"/>
        <w:jc w:val="both"/>
        <w:rPr>
          <w:b/>
          <w:sz w:val="22"/>
          <w:szCs w:val="22"/>
        </w:rPr>
      </w:pPr>
      <w:r w:rsidRPr="00BB3362">
        <w:rPr>
          <w:b/>
          <w:sz w:val="22"/>
          <w:szCs w:val="22"/>
        </w:rPr>
        <w:t>Audity operací 2013</w:t>
      </w:r>
    </w:p>
    <w:p w:rsidR="007A2041" w:rsidRPr="00647DD8" w:rsidRDefault="007A2041" w:rsidP="007A2041">
      <w:pPr>
        <w:spacing w:after="200"/>
        <w:jc w:val="both"/>
        <w:rPr>
          <w:color w:val="000000"/>
          <w:sz w:val="22"/>
          <w:szCs w:val="22"/>
        </w:rPr>
      </w:pPr>
      <w:r w:rsidRPr="00647DD8">
        <w:rPr>
          <w:color w:val="000000"/>
          <w:sz w:val="22"/>
          <w:szCs w:val="22"/>
        </w:rPr>
        <w:t xml:space="preserve">V roce 2013 probíhal audit operací Auditního orgánu Ministerstva financí ČR (dále </w:t>
      </w:r>
      <w:r w:rsidR="009F40AD">
        <w:rPr>
          <w:color w:val="000000"/>
          <w:sz w:val="22"/>
          <w:szCs w:val="22"/>
        </w:rPr>
        <w:t>též</w:t>
      </w:r>
      <w:r w:rsidR="009F40AD" w:rsidRPr="00647DD8">
        <w:rPr>
          <w:color w:val="000000"/>
          <w:sz w:val="22"/>
          <w:szCs w:val="22"/>
        </w:rPr>
        <w:t xml:space="preserve"> </w:t>
      </w:r>
      <w:r w:rsidRPr="00647DD8">
        <w:rPr>
          <w:color w:val="000000"/>
          <w:sz w:val="22"/>
          <w:szCs w:val="22"/>
        </w:rPr>
        <w:t xml:space="preserve">„AO“) u 69 projektů IOP. Z celkového počtu 69 auditů bylo ukončeno 46 bez korekce. Do VKZ 2013 bylo nahlášeno 23 projektů s nálezem a byly zaevidovány nesrovnalosti v systému MSC2007. Tyto nesrovnalosti byly </w:t>
      </w:r>
      <w:r w:rsidR="008A09B0">
        <w:rPr>
          <w:color w:val="000000"/>
          <w:sz w:val="22"/>
          <w:szCs w:val="22"/>
        </w:rPr>
        <w:t>po</w:t>
      </w:r>
      <w:r w:rsidRPr="00647DD8">
        <w:rPr>
          <w:color w:val="000000"/>
          <w:sz w:val="22"/>
          <w:szCs w:val="22"/>
        </w:rPr>
        <w:t>dle aktuální verze Metodiky finančních toků a kontroly programů spolufinancovaných ze strukturálních fondů, Fondu soudržnosti a Evropského rybářského fondu na programov</w:t>
      </w:r>
      <w:r w:rsidR="00AB5F8D">
        <w:rPr>
          <w:color w:val="000000"/>
          <w:sz w:val="22"/>
          <w:szCs w:val="22"/>
        </w:rPr>
        <w:t>ací</w:t>
      </w:r>
      <w:r w:rsidRPr="00647DD8">
        <w:rPr>
          <w:color w:val="000000"/>
          <w:sz w:val="22"/>
          <w:szCs w:val="22"/>
        </w:rPr>
        <w:t xml:space="preserve"> období 2007 – 2013 zaevidovány ve stavu „potvrzená nesrovnalost“. </w:t>
      </w:r>
    </w:p>
    <w:p w:rsidR="007A2041" w:rsidRPr="00642923" w:rsidRDefault="007A2041" w:rsidP="00642923">
      <w:pPr>
        <w:rPr>
          <w:sz w:val="22"/>
          <w:szCs w:val="22"/>
        </w:rPr>
      </w:pPr>
      <w:r w:rsidRPr="00642923">
        <w:rPr>
          <w:sz w:val="22"/>
          <w:szCs w:val="22"/>
        </w:rPr>
        <w:t>Chybovost IOP, vyplývající z VKZ za r</w:t>
      </w:r>
      <w:r w:rsidR="00826655" w:rsidRPr="00642923">
        <w:rPr>
          <w:sz w:val="22"/>
          <w:szCs w:val="22"/>
        </w:rPr>
        <w:t>.</w:t>
      </w:r>
      <w:r w:rsidRPr="00642923">
        <w:rPr>
          <w:sz w:val="22"/>
          <w:szCs w:val="22"/>
        </w:rPr>
        <w:t xml:space="preserve"> 2013, AO stanovil ve výši 2,46 %, což představuje podíl nezpůsobilých výdajů</w:t>
      </w:r>
      <w:r w:rsidR="008A09B0" w:rsidRPr="00642923">
        <w:rPr>
          <w:sz w:val="22"/>
          <w:szCs w:val="22"/>
        </w:rPr>
        <w:t>,</w:t>
      </w:r>
      <w:r w:rsidRPr="00642923">
        <w:rPr>
          <w:sz w:val="22"/>
          <w:szCs w:val="22"/>
        </w:rPr>
        <w:t xml:space="preserve"> vykázaných AO</w:t>
      </w:r>
      <w:r w:rsidR="008A09B0" w:rsidRPr="00642923">
        <w:rPr>
          <w:sz w:val="22"/>
          <w:szCs w:val="22"/>
        </w:rPr>
        <w:t>,</w:t>
      </w:r>
      <w:r w:rsidRPr="00642923">
        <w:rPr>
          <w:sz w:val="22"/>
          <w:szCs w:val="22"/>
        </w:rPr>
        <w:t xml:space="preserve"> k celkové výši auditovaných certifikovaných výdajů ve vzorku auditů operací v období 1.7.2012 – 30.6.2013. Zároveň</w:t>
      </w:r>
      <w:r w:rsidR="00652919" w:rsidRPr="00642923">
        <w:rPr>
          <w:sz w:val="22"/>
          <w:szCs w:val="22"/>
        </w:rPr>
        <w:t xml:space="preserve"> AO</w:t>
      </w:r>
      <w:r w:rsidRPr="00642923">
        <w:rPr>
          <w:sz w:val="22"/>
          <w:szCs w:val="22"/>
        </w:rPr>
        <w:t xml:space="preserve"> vyčíslil extrapolovanou korekci ve výši 2,08 %. </w:t>
      </w:r>
    </w:p>
    <w:p w:rsidR="00CF4225" w:rsidRDefault="00CF4225" w:rsidP="00642923"/>
    <w:p w:rsidR="007A2041" w:rsidRPr="00642923" w:rsidRDefault="007A2041" w:rsidP="00640472">
      <w:pPr>
        <w:pStyle w:val="tabulka"/>
        <w:numPr>
          <w:ilvl w:val="0"/>
          <w:numId w:val="4"/>
        </w:numPr>
        <w:ind w:left="426"/>
        <w:jc w:val="center"/>
      </w:pPr>
      <w:r w:rsidRPr="009026D3">
        <w:t xml:space="preserve">Celkový dopad korekcí v IOP          </w:t>
      </w:r>
    </w:p>
    <w:tbl>
      <w:tblPr>
        <w:tblW w:w="0" w:type="auto"/>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0A0" w:firstRow="1" w:lastRow="0" w:firstColumn="1" w:lastColumn="0" w:noHBand="0" w:noVBand="0"/>
      </w:tblPr>
      <w:tblGrid>
        <w:gridCol w:w="4322"/>
        <w:gridCol w:w="2449"/>
      </w:tblGrid>
      <w:tr w:rsidR="007A2041" w:rsidRPr="00647DD8" w:rsidTr="00642923">
        <w:trPr>
          <w:trHeight w:val="284"/>
          <w:jc w:val="center"/>
        </w:trPr>
        <w:tc>
          <w:tcPr>
            <w:tcW w:w="4322" w:type="dxa"/>
            <w:shd w:val="clear" w:color="auto" w:fill="76923C" w:themeFill="accent3" w:themeFillShade="BF"/>
            <w:vAlign w:val="center"/>
          </w:tcPr>
          <w:p w:rsidR="007A2041" w:rsidRPr="00516F14" w:rsidRDefault="007A2041" w:rsidP="00642923">
            <w:pPr>
              <w:rPr>
                <w:b/>
                <w:sz w:val="18"/>
                <w:szCs w:val="18"/>
              </w:rPr>
            </w:pPr>
            <w:r w:rsidRPr="00516F14">
              <w:rPr>
                <w:b/>
                <w:sz w:val="18"/>
                <w:szCs w:val="18"/>
              </w:rPr>
              <w:t>Celkové certifikované výdaje</w:t>
            </w:r>
          </w:p>
        </w:tc>
        <w:tc>
          <w:tcPr>
            <w:tcW w:w="2449" w:type="dxa"/>
            <w:vAlign w:val="center"/>
          </w:tcPr>
          <w:p w:rsidR="007A2041" w:rsidRPr="009026D3" w:rsidRDefault="007A2041" w:rsidP="004C25CC">
            <w:pPr>
              <w:jc w:val="right"/>
              <w:rPr>
                <w:sz w:val="18"/>
                <w:szCs w:val="18"/>
              </w:rPr>
            </w:pPr>
            <w:r w:rsidRPr="009026D3">
              <w:rPr>
                <w:sz w:val="18"/>
                <w:szCs w:val="18"/>
              </w:rPr>
              <w:t>6 492 013 235,77 Kč</w:t>
            </w:r>
          </w:p>
        </w:tc>
      </w:tr>
      <w:tr w:rsidR="007A2041" w:rsidRPr="00647DD8" w:rsidTr="00642923">
        <w:trPr>
          <w:trHeight w:val="284"/>
          <w:jc w:val="center"/>
        </w:trPr>
        <w:tc>
          <w:tcPr>
            <w:tcW w:w="4322" w:type="dxa"/>
            <w:shd w:val="clear" w:color="auto" w:fill="76923C" w:themeFill="accent3" w:themeFillShade="BF"/>
            <w:vAlign w:val="center"/>
          </w:tcPr>
          <w:p w:rsidR="007A2041" w:rsidRPr="00516F14" w:rsidRDefault="007A2041" w:rsidP="00642923">
            <w:pPr>
              <w:rPr>
                <w:b/>
                <w:sz w:val="18"/>
                <w:szCs w:val="18"/>
              </w:rPr>
            </w:pPr>
            <w:r w:rsidRPr="00516F14">
              <w:rPr>
                <w:b/>
                <w:sz w:val="18"/>
                <w:szCs w:val="18"/>
              </w:rPr>
              <w:t>Celkové auditované výdaje</w:t>
            </w:r>
          </w:p>
        </w:tc>
        <w:tc>
          <w:tcPr>
            <w:tcW w:w="2449" w:type="dxa"/>
            <w:vAlign w:val="center"/>
          </w:tcPr>
          <w:p w:rsidR="007A2041" w:rsidRPr="009026D3" w:rsidRDefault="007A2041" w:rsidP="004C25CC">
            <w:pPr>
              <w:jc w:val="right"/>
              <w:rPr>
                <w:sz w:val="18"/>
                <w:szCs w:val="18"/>
              </w:rPr>
            </w:pPr>
            <w:r w:rsidRPr="009026D3">
              <w:rPr>
                <w:sz w:val="18"/>
                <w:szCs w:val="18"/>
              </w:rPr>
              <w:t>3 810 301 084,46 Kč</w:t>
            </w:r>
          </w:p>
        </w:tc>
      </w:tr>
      <w:tr w:rsidR="007A2041" w:rsidRPr="00647DD8" w:rsidTr="00642923">
        <w:trPr>
          <w:trHeight w:val="284"/>
          <w:jc w:val="center"/>
        </w:trPr>
        <w:tc>
          <w:tcPr>
            <w:tcW w:w="4322" w:type="dxa"/>
            <w:shd w:val="clear" w:color="auto" w:fill="76923C" w:themeFill="accent3" w:themeFillShade="BF"/>
            <w:vAlign w:val="center"/>
          </w:tcPr>
          <w:p w:rsidR="007A2041" w:rsidRPr="00516F14" w:rsidRDefault="007A2041" w:rsidP="00642923">
            <w:pPr>
              <w:rPr>
                <w:b/>
                <w:sz w:val="18"/>
                <w:szCs w:val="18"/>
              </w:rPr>
            </w:pPr>
            <w:r w:rsidRPr="00516F14">
              <w:rPr>
                <w:b/>
                <w:sz w:val="18"/>
                <w:szCs w:val="18"/>
              </w:rPr>
              <w:t>Individuální korekce u auditovaných projektů</w:t>
            </w:r>
          </w:p>
        </w:tc>
        <w:tc>
          <w:tcPr>
            <w:tcW w:w="2449" w:type="dxa"/>
            <w:vAlign w:val="center"/>
          </w:tcPr>
          <w:p w:rsidR="007A2041" w:rsidRPr="009026D3" w:rsidRDefault="007A2041" w:rsidP="004C25CC">
            <w:pPr>
              <w:jc w:val="right"/>
              <w:rPr>
                <w:sz w:val="18"/>
                <w:szCs w:val="18"/>
              </w:rPr>
            </w:pPr>
            <w:r w:rsidRPr="009026D3">
              <w:rPr>
                <w:sz w:val="18"/>
                <w:szCs w:val="18"/>
              </w:rPr>
              <w:t>93 689 505,90 Kč</w:t>
            </w:r>
          </w:p>
        </w:tc>
      </w:tr>
      <w:tr w:rsidR="007A2041" w:rsidRPr="00647DD8" w:rsidTr="00642923">
        <w:trPr>
          <w:trHeight w:val="284"/>
          <w:jc w:val="center"/>
        </w:trPr>
        <w:tc>
          <w:tcPr>
            <w:tcW w:w="4322" w:type="dxa"/>
            <w:shd w:val="clear" w:color="auto" w:fill="76923C" w:themeFill="accent3" w:themeFillShade="BF"/>
            <w:vAlign w:val="center"/>
          </w:tcPr>
          <w:p w:rsidR="007A2041" w:rsidRPr="00516F14" w:rsidRDefault="007A2041" w:rsidP="00642923">
            <w:pPr>
              <w:rPr>
                <w:b/>
                <w:sz w:val="18"/>
                <w:szCs w:val="18"/>
              </w:rPr>
            </w:pPr>
            <w:r w:rsidRPr="00516F14">
              <w:rPr>
                <w:b/>
                <w:sz w:val="18"/>
                <w:szCs w:val="18"/>
              </w:rPr>
              <w:t>Extrapolovaná korekce</w:t>
            </w:r>
          </w:p>
        </w:tc>
        <w:tc>
          <w:tcPr>
            <w:tcW w:w="2449" w:type="dxa"/>
            <w:vAlign w:val="center"/>
          </w:tcPr>
          <w:p w:rsidR="007A2041" w:rsidRPr="009026D3" w:rsidRDefault="007A2041" w:rsidP="004C25CC">
            <w:pPr>
              <w:jc w:val="right"/>
              <w:rPr>
                <w:sz w:val="18"/>
                <w:szCs w:val="18"/>
              </w:rPr>
            </w:pPr>
            <w:r w:rsidRPr="009026D3">
              <w:rPr>
                <w:sz w:val="18"/>
                <w:szCs w:val="18"/>
              </w:rPr>
              <w:t>55 779 612,74 Kč</w:t>
            </w:r>
          </w:p>
        </w:tc>
      </w:tr>
    </w:tbl>
    <w:p w:rsidR="007A2041" w:rsidRPr="00294B2F" w:rsidRDefault="007A2041" w:rsidP="007A2041">
      <w:pPr>
        <w:jc w:val="both"/>
        <w:rPr>
          <w:i/>
          <w:sz w:val="18"/>
          <w:szCs w:val="18"/>
        </w:rPr>
      </w:pPr>
      <w:r>
        <w:t xml:space="preserve">                    </w:t>
      </w:r>
      <w:r w:rsidRPr="00294B2F">
        <w:rPr>
          <w:sz w:val="18"/>
          <w:szCs w:val="18"/>
        </w:rPr>
        <w:t xml:space="preserve"> </w:t>
      </w:r>
      <w:r w:rsidRPr="00294B2F">
        <w:rPr>
          <w:i/>
          <w:sz w:val="18"/>
          <w:szCs w:val="18"/>
        </w:rPr>
        <w:t>Zdroj: VKZ 2013</w:t>
      </w:r>
    </w:p>
    <w:p w:rsidR="007A2041" w:rsidRDefault="007A2041" w:rsidP="007A2041">
      <w:pPr>
        <w:jc w:val="both"/>
        <w:rPr>
          <w:sz w:val="22"/>
          <w:szCs w:val="22"/>
        </w:rPr>
      </w:pPr>
    </w:p>
    <w:p w:rsidR="007A2041" w:rsidRDefault="007A2041" w:rsidP="007A2041">
      <w:pPr>
        <w:jc w:val="both"/>
        <w:rPr>
          <w:sz w:val="22"/>
          <w:szCs w:val="22"/>
        </w:rPr>
      </w:pPr>
      <w:r w:rsidRPr="00647DD8">
        <w:rPr>
          <w:sz w:val="22"/>
          <w:szCs w:val="22"/>
        </w:rPr>
        <w:t>ŘO IOP rozpočítal individuální korekci podle jednotlivých ZS IOP (poskytovatelů dotace).</w:t>
      </w:r>
    </w:p>
    <w:p w:rsidR="00E52BCF" w:rsidRPr="00647DD8" w:rsidRDefault="00E52BCF" w:rsidP="00F95266">
      <w:pPr>
        <w:jc w:val="center"/>
        <w:rPr>
          <w:sz w:val="22"/>
          <w:szCs w:val="22"/>
        </w:rPr>
      </w:pPr>
    </w:p>
    <w:p w:rsidR="007A2041" w:rsidRPr="00647DD8" w:rsidRDefault="007853B1" w:rsidP="00640472">
      <w:pPr>
        <w:pStyle w:val="tabulka"/>
        <w:numPr>
          <w:ilvl w:val="0"/>
          <w:numId w:val="4"/>
        </w:numPr>
        <w:ind w:left="426"/>
        <w:jc w:val="center"/>
      </w:pPr>
      <w:r>
        <w:t xml:space="preserve">Individuální korekce </w:t>
      </w:r>
      <w:r w:rsidR="007C1F6B">
        <w:t>za auditované</w:t>
      </w:r>
      <w:r>
        <w:t xml:space="preserve"> projekt</w:t>
      </w:r>
      <w:r w:rsidR="00E52BCF">
        <w:t>y</w:t>
      </w:r>
      <w:r>
        <w:t xml:space="preserve"> na jednotlivých resortech</w:t>
      </w:r>
    </w:p>
    <w:tbl>
      <w:tblPr>
        <w:tblW w:w="0" w:type="auto"/>
        <w:jc w:val="center"/>
        <w:tblInd w:w="-205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2486"/>
        <w:gridCol w:w="4242"/>
      </w:tblGrid>
      <w:tr w:rsidR="007A2041" w:rsidRPr="00647DD8" w:rsidTr="00642923">
        <w:trPr>
          <w:tblHeader/>
          <w:jc w:val="center"/>
        </w:trPr>
        <w:tc>
          <w:tcPr>
            <w:tcW w:w="2486" w:type="dxa"/>
            <w:tcBorders>
              <w:top w:val="double" w:sz="4" w:space="0" w:color="4F6228" w:themeColor="accent3" w:themeShade="80"/>
              <w:bottom w:val="single" w:sz="6" w:space="0" w:color="4F6228" w:themeColor="accent3" w:themeShade="80"/>
            </w:tcBorders>
            <w:shd w:val="clear" w:color="auto" w:fill="76923C" w:themeFill="accent3" w:themeFillShade="BF"/>
            <w:vAlign w:val="center"/>
          </w:tcPr>
          <w:p w:rsidR="007A2041" w:rsidRPr="009026D3" w:rsidRDefault="007A2041" w:rsidP="00992458">
            <w:pPr>
              <w:jc w:val="center"/>
              <w:rPr>
                <w:b/>
                <w:sz w:val="18"/>
                <w:szCs w:val="18"/>
              </w:rPr>
            </w:pPr>
            <w:r w:rsidRPr="009026D3">
              <w:rPr>
                <w:b/>
                <w:sz w:val="18"/>
                <w:szCs w:val="18"/>
              </w:rPr>
              <w:t>resort</w:t>
            </w:r>
          </w:p>
        </w:tc>
        <w:tc>
          <w:tcPr>
            <w:tcW w:w="4242" w:type="dxa"/>
            <w:tcBorders>
              <w:top w:val="double" w:sz="4" w:space="0" w:color="4F6228" w:themeColor="accent3" w:themeShade="80"/>
              <w:bottom w:val="single" w:sz="6" w:space="0" w:color="4F6228" w:themeColor="accent3" w:themeShade="80"/>
            </w:tcBorders>
            <w:shd w:val="clear" w:color="auto" w:fill="76923C" w:themeFill="accent3" w:themeFillShade="BF"/>
            <w:vAlign w:val="center"/>
          </w:tcPr>
          <w:p w:rsidR="007A2041" w:rsidRPr="009026D3" w:rsidRDefault="007A2041" w:rsidP="00992458">
            <w:pPr>
              <w:jc w:val="center"/>
              <w:rPr>
                <w:b/>
                <w:sz w:val="18"/>
                <w:szCs w:val="18"/>
              </w:rPr>
            </w:pPr>
            <w:r w:rsidRPr="009026D3">
              <w:rPr>
                <w:b/>
                <w:sz w:val="18"/>
                <w:szCs w:val="18"/>
              </w:rPr>
              <w:t>Individuální korekce za auditované projekty (Kč)</w:t>
            </w:r>
          </w:p>
        </w:tc>
      </w:tr>
      <w:tr w:rsidR="007A2041" w:rsidRPr="00647DD8" w:rsidTr="00642923">
        <w:trPr>
          <w:jc w:val="center"/>
        </w:trPr>
        <w:tc>
          <w:tcPr>
            <w:tcW w:w="2486" w:type="dxa"/>
            <w:tcBorders>
              <w:top w:val="single" w:sz="6" w:space="0" w:color="4F6228" w:themeColor="accent3" w:themeShade="80"/>
            </w:tcBorders>
          </w:tcPr>
          <w:p w:rsidR="007A2041" w:rsidRPr="009026D3" w:rsidRDefault="007A2041" w:rsidP="00992458">
            <w:pPr>
              <w:jc w:val="both"/>
              <w:rPr>
                <w:sz w:val="18"/>
                <w:szCs w:val="18"/>
              </w:rPr>
            </w:pPr>
            <w:r w:rsidRPr="009026D3">
              <w:rPr>
                <w:sz w:val="18"/>
                <w:szCs w:val="18"/>
              </w:rPr>
              <w:t>MV</w:t>
            </w:r>
          </w:p>
        </w:tc>
        <w:tc>
          <w:tcPr>
            <w:tcW w:w="4242" w:type="dxa"/>
            <w:tcBorders>
              <w:top w:val="single" w:sz="6" w:space="0" w:color="4F6228" w:themeColor="accent3" w:themeShade="80"/>
            </w:tcBorders>
          </w:tcPr>
          <w:p w:rsidR="007A2041" w:rsidRPr="009026D3" w:rsidRDefault="007A2041" w:rsidP="00992458">
            <w:pPr>
              <w:jc w:val="right"/>
              <w:rPr>
                <w:sz w:val="18"/>
                <w:szCs w:val="18"/>
              </w:rPr>
            </w:pPr>
            <w:r w:rsidRPr="009026D3">
              <w:rPr>
                <w:sz w:val="18"/>
                <w:szCs w:val="18"/>
              </w:rPr>
              <w:t>62 992 230,75</w:t>
            </w:r>
          </w:p>
        </w:tc>
      </w:tr>
      <w:tr w:rsidR="007A2041" w:rsidRPr="00647DD8" w:rsidTr="00642923">
        <w:trPr>
          <w:jc w:val="center"/>
        </w:trPr>
        <w:tc>
          <w:tcPr>
            <w:tcW w:w="2486" w:type="dxa"/>
          </w:tcPr>
          <w:p w:rsidR="007A2041" w:rsidRPr="009026D3" w:rsidRDefault="007A2041" w:rsidP="00992458">
            <w:pPr>
              <w:jc w:val="both"/>
              <w:rPr>
                <w:sz w:val="18"/>
                <w:szCs w:val="18"/>
              </w:rPr>
            </w:pPr>
            <w:r w:rsidRPr="009026D3">
              <w:rPr>
                <w:sz w:val="18"/>
                <w:szCs w:val="18"/>
              </w:rPr>
              <w:t>MZd</w:t>
            </w:r>
          </w:p>
        </w:tc>
        <w:tc>
          <w:tcPr>
            <w:tcW w:w="4242" w:type="dxa"/>
          </w:tcPr>
          <w:p w:rsidR="007A2041" w:rsidRPr="009026D3" w:rsidRDefault="007A2041" w:rsidP="00992458">
            <w:pPr>
              <w:jc w:val="right"/>
              <w:rPr>
                <w:sz w:val="18"/>
                <w:szCs w:val="18"/>
              </w:rPr>
            </w:pPr>
            <w:r w:rsidRPr="009026D3">
              <w:rPr>
                <w:sz w:val="18"/>
                <w:szCs w:val="18"/>
              </w:rPr>
              <w:t>24 739 382,65</w:t>
            </w:r>
          </w:p>
        </w:tc>
      </w:tr>
      <w:tr w:rsidR="007A2041" w:rsidRPr="00647DD8" w:rsidTr="00642923">
        <w:trPr>
          <w:jc w:val="center"/>
        </w:trPr>
        <w:tc>
          <w:tcPr>
            <w:tcW w:w="2486" w:type="dxa"/>
          </w:tcPr>
          <w:p w:rsidR="007A2041" w:rsidRPr="009026D3" w:rsidRDefault="007A2041" w:rsidP="00992458">
            <w:pPr>
              <w:jc w:val="both"/>
              <w:rPr>
                <w:sz w:val="18"/>
                <w:szCs w:val="18"/>
              </w:rPr>
            </w:pPr>
            <w:r w:rsidRPr="009026D3">
              <w:rPr>
                <w:sz w:val="18"/>
                <w:szCs w:val="18"/>
              </w:rPr>
              <w:t>MK</w:t>
            </w:r>
            <w:r w:rsidR="008E5BDF">
              <w:rPr>
                <w:rStyle w:val="Znakapoznpodarou"/>
                <w:sz w:val="18"/>
                <w:szCs w:val="18"/>
              </w:rPr>
              <w:footnoteReference w:id="9"/>
            </w:r>
          </w:p>
        </w:tc>
        <w:tc>
          <w:tcPr>
            <w:tcW w:w="4242" w:type="dxa"/>
          </w:tcPr>
          <w:p w:rsidR="007A2041" w:rsidRPr="009026D3" w:rsidRDefault="007A2041" w:rsidP="00992458">
            <w:pPr>
              <w:jc w:val="right"/>
              <w:rPr>
                <w:sz w:val="18"/>
                <w:szCs w:val="18"/>
              </w:rPr>
            </w:pPr>
            <w:r w:rsidRPr="009026D3">
              <w:rPr>
                <w:sz w:val="18"/>
                <w:szCs w:val="18"/>
              </w:rPr>
              <w:t>1 038 907,19</w:t>
            </w:r>
          </w:p>
        </w:tc>
      </w:tr>
      <w:tr w:rsidR="007A2041" w:rsidRPr="00647DD8" w:rsidTr="00642923">
        <w:trPr>
          <w:jc w:val="center"/>
        </w:trPr>
        <w:tc>
          <w:tcPr>
            <w:tcW w:w="2486" w:type="dxa"/>
          </w:tcPr>
          <w:p w:rsidR="007A2041" w:rsidRPr="009026D3" w:rsidRDefault="007A2041" w:rsidP="00992458">
            <w:pPr>
              <w:jc w:val="both"/>
              <w:rPr>
                <w:sz w:val="18"/>
                <w:szCs w:val="18"/>
              </w:rPr>
            </w:pPr>
            <w:r w:rsidRPr="009026D3">
              <w:rPr>
                <w:sz w:val="18"/>
                <w:szCs w:val="18"/>
              </w:rPr>
              <w:t>MPSV</w:t>
            </w:r>
          </w:p>
        </w:tc>
        <w:tc>
          <w:tcPr>
            <w:tcW w:w="4242" w:type="dxa"/>
          </w:tcPr>
          <w:p w:rsidR="007A2041" w:rsidRPr="009026D3" w:rsidRDefault="007A2041" w:rsidP="00992458">
            <w:pPr>
              <w:jc w:val="right"/>
              <w:rPr>
                <w:sz w:val="18"/>
                <w:szCs w:val="18"/>
              </w:rPr>
            </w:pPr>
            <w:r w:rsidRPr="009026D3">
              <w:rPr>
                <w:sz w:val="18"/>
                <w:szCs w:val="18"/>
              </w:rPr>
              <w:t>0</w:t>
            </w:r>
          </w:p>
        </w:tc>
      </w:tr>
      <w:tr w:rsidR="007A2041" w:rsidRPr="00647DD8" w:rsidTr="00642923">
        <w:trPr>
          <w:jc w:val="center"/>
        </w:trPr>
        <w:tc>
          <w:tcPr>
            <w:tcW w:w="2486" w:type="dxa"/>
            <w:tcBorders>
              <w:bottom w:val="single" w:sz="6" w:space="0" w:color="4F6228" w:themeColor="accent3" w:themeShade="80"/>
            </w:tcBorders>
          </w:tcPr>
          <w:p w:rsidR="007A2041" w:rsidRPr="009026D3" w:rsidRDefault="007A2041" w:rsidP="00992458">
            <w:pPr>
              <w:jc w:val="both"/>
              <w:rPr>
                <w:sz w:val="18"/>
                <w:szCs w:val="18"/>
                <w:vertAlign w:val="superscript"/>
              </w:rPr>
            </w:pPr>
            <w:r w:rsidRPr="009026D3">
              <w:rPr>
                <w:sz w:val="18"/>
                <w:szCs w:val="18"/>
              </w:rPr>
              <w:t>MMR</w:t>
            </w:r>
            <w:r w:rsidR="00545EF1">
              <w:rPr>
                <w:rStyle w:val="Znakapoznpodarou"/>
                <w:sz w:val="18"/>
                <w:szCs w:val="18"/>
              </w:rPr>
              <w:footnoteReference w:id="10"/>
            </w:r>
          </w:p>
        </w:tc>
        <w:tc>
          <w:tcPr>
            <w:tcW w:w="4242" w:type="dxa"/>
            <w:tcBorders>
              <w:bottom w:val="single" w:sz="6" w:space="0" w:color="4F6228" w:themeColor="accent3" w:themeShade="80"/>
            </w:tcBorders>
          </w:tcPr>
          <w:p w:rsidR="007A2041" w:rsidRPr="009026D3" w:rsidRDefault="007A2041" w:rsidP="00992458">
            <w:pPr>
              <w:jc w:val="right"/>
              <w:rPr>
                <w:sz w:val="18"/>
                <w:szCs w:val="18"/>
              </w:rPr>
            </w:pPr>
            <w:r w:rsidRPr="009026D3">
              <w:rPr>
                <w:sz w:val="18"/>
                <w:szCs w:val="18"/>
              </w:rPr>
              <w:t>4 918 985,30</w:t>
            </w:r>
          </w:p>
        </w:tc>
      </w:tr>
      <w:tr w:rsidR="007A2041" w:rsidRPr="007853B1" w:rsidTr="00642923">
        <w:trPr>
          <w:jc w:val="center"/>
        </w:trPr>
        <w:tc>
          <w:tcPr>
            <w:tcW w:w="2486" w:type="dxa"/>
            <w:tcBorders>
              <w:top w:val="single" w:sz="6" w:space="0" w:color="4F6228" w:themeColor="accent3" w:themeShade="80"/>
              <w:bottom w:val="double" w:sz="4" w:space="0" w:color="4F6228" w:themeColor="accent3" w:themeShade="80"/>
            </w:tcBorders>
            <w:shd w:val="clear" w:color="auto" w:fill="76923C" w:themeFill="accent3" w:themeFillShade="BF"/>
          </w:tcPr>
          <w:p w:rsidR="007A2041" w:rsidRPr="009026D3" w:rsidRDefault="007A2041" w:rsidP="00992458">
            <w:pPr>
              <w:jc w:val="both"/>
              <w:rPr>
                <w:b/>
                <w:sz w:val="18"/>
                <w:szCs w:val="18"/>
              </w:rPr>
            </w:pPr>
            <w:r w:rsidRPr="009026D3">
              <w:rPr>
                <w:b/>
                <w:sz w:val="18"/>
                <w:szCs w:val="18"/>
              </w:rPr>
              <w:t>CELKEM</w:t>
            </w:r>
          </w:p>
        </w:tc>
        <w:tc>
          <w:tcPr>
            <w:tcW w:w="4242" w:type="dxa"/>
            <w:tcBorders>
              <w:top w:val="single" w:sz="6" w:space="0" w:color="4F6228" w:themeColor="accent3" w:themeShade="80"/>
              <w:bottom w:val="double" w:sz="4" w:space="0" w:color="4F6228" w:themeColor="accent3" w:themeShade="80"/>
            </w:tcBorders>
            <w:shd w:val="clear" w:color="auto" w:fill="76923C" w:themeFill="accent3" w:themeFillShade="BF"/>
          </w:tcPr>
          <w:p w:rsidR="007A2041" w:rsidRPr="009026D3" w:rsidRDefault="007A2041" w:rsidP="00992458">
            <w:pPr>
              <w:jc w:val="right"/>
              <w:rPr>
                <w:b/>
                <w:sz w:val="18"/>
                <w:szCs w:val="18"/>
              </w:rPr>
            </w:pPr>
            <w:r w:rsidRPr="009026D3">
              <w:rPr>
                <w:b/>
                <w:sz w:val="18"/>
                <w:szCs w:val="18"/>
              </w:rPr>
              <w:t>93 689 505,90</w:t>
            </w:r>
          </w:p>
        </w:tc>
      </w:tr>
    </w:tbl>
    <w:p w:rsidR="007A2041" w:rsidRDefault="007A2041" w:rsidP="007A2041">
      <w:pPr>
        <w:jc w:val="both"/>
        <w:rPr>
          <w:i/>
          <w:sz w:val="18"/>
          <w:szCs w:val="18"/>
        </w:rPr>
      </w:pPr>
      <w:r>
        <w:t xml:space="preserve">                        </w:t>
      </w:r>
      <w:r w:rsidRPr="00F95266">
        <w:rPr>
          <w:i/>
          <w:sz w:val="18"/>
          <w:szCs w:val="18"/>
        </w:rPr>
        <w:t>Zdroj: VKZ 2013</w:t>
      </w:r>
    </w:p>
    <w:p w:rsidR="00CF4225" w:rsidRDefault="00CF4225" w:rsidP="007A2041">
      <w:pPr>
        <w:jc w:val="both"/>
        <w:rPr>
          <w:i/>
          <w:sz w:val="18"/>
          <w:szCs w:val="18"/>
        </w:rPr>
      </w:pPr>
    </w:p>
    <w:p w:rsidR="007A2041" w:rsidRDefault="007A2041" w:rsidP="00642923">
      <w:pPr>
        <w:jc w:val="both"/>
        <w:rPr>
          <w:sz w:val="22"/>
          <w:szCs w:val="22"/>
        </w:rPr>
      </w:pPr>
      <w:r w:rsidRPr="00647DD8">
        <w:rPr>
          <w:sz w:val="22"/>
          <w:szCs w:val="22"/>
        </w:rPr>
        <w:t xml:space="preserve">Nejvyšší hodnota individuálních korekcí byla vykázána </w:t>
      </w:r>
      <w:r w:rsidR="008A09B0">
        <w:rPr>
          <w:sz w:val="22"/>
          <w:szCs w:val="22"/>
        </w:rPr>
        <w:t xml:space="preserve">v </w:t>
      </w:r>
      <w:r w:rsidRPr="00647DD8">
        <w:rPr>
          <w:sz w:val="22"/>
          <w:szCs w:val="22"/>
        </w:rPr>
        <w:t xml:space="preserve">OI 1.1 IOP. V této oblasti intervence bylo auditováno celkem 12 projektů, u 9 byly identifikovány nezpůsobilé výdaje. Největším problémem bylo porušení zákona č. 137/2006 Sb., o veřejných zakázkách – nevhodně stanovené technické kvalifikační předpoklady, nezohlednění principů 3E, nedostatečně transparentní proces posouzení kvalifikačních kritérií VZ. </w:t>
      </w:r>
    </w:p>
    <w:p w:rsidR="007659D2" w:rsidRPr="00647DD8" w:rsidRDefault="007659D2" w:rsidP="00642923">
      <w:pPr>
        <w:jc w:val="both"/>
        <w:rPr>
          <w:sz w:val="22"/>
          <w:szCs w:val="22"/>
        </w:rPr>
      </w:pPr>
    </w:p>
    <w:p w:rsidR="007A2041" w:rsidRDefault="007A2041" w:rsidP="00642923">
      <w:pPr>
        <w:jc w:val="both"/>
        <w:rPr>
          <w:sz w:val="22"/>
          <w:szCs w:val="22"/>
        </w:rPr>
      </w:pPr>
      <w:r w:rsidRPr="00647DD8">
        <w:rPr>
          <w:sz w:val="22"/>
          <w:szCs w:val="22"/>
        </w:rPr>
        <w:t xml:space="preserve">V oblastech intervence 3.1 a 3.3 IOP byly auditovány 3 projekty bez dopadu na způsobilost výdajů. V oblasti intervence 3.2 IOP bylo auditováno 9 projektů, u 4 byly identifikovány nezpůsobilé výdaje. Na individuální chybovosti této oblasti intervence se nejvyšší mírou podílí zjištění u 2 projektů, kde auditoři AO napadají nedostatečné ověření zadavatele, zda došlo k řádné soutěži mezi uchazeči veřejné zakázky. Za toto pochybení byla udělena korekce ve výši 25 % hodnoty VZ. ŘO IOP ani ZS se s tímto zjištěním neztotožňují, předložené argumenty však </w:t>
      </w:r>
      <w:r>
        <w:rPr>
          <w:sz w:val="22"/>
          <w:szCs w:val="22"/>
        </w:rPr>
        <w:t>př</w:t>
      </w:r>
      <w:r w:rsidRPr="00647DD8">
        <w:rPr>
          <w:sz w:val="22"/>
          <w:szCs w:val="22"/>
        </w:rPr>
        <w:t>i námitkové</w:t>
      </w:r>
      <w:r>
        <w:rPr>
          <w:sz w:val="22"/>
          <w:szCs w:val="22"/>
        </w:rPr>
        <w:t>m</w:t>
      </w:r>
      <w:r w:rsidRPr="00647DD8">
        <w:rPr>
          <w:sz w:val="22"/>
          <w:szCs w:val="22"/>
        </w:rPr>
        <w:t xml:space="preserve"> řízení AO </w:t>
      </w:r>
      <w:r>
        <w:rPr>
          <w:sz w:val="22"/>
          <w:szCs w:val="22"/>
        </w:rPr>
        <w:t>ne</w:t>
      </w:r>
      <w:r w:rsidRPr="00647DD8">
        <w:rPr>
          <w:sz w:val="22"/>
          <w:szCs w:val="22"/>
        </w:rPr>
        <w:t>zohledn</w:t>
      </w:r>
      <w:r>
        <w:rPr>
          <w:sz w:val="22"/>
          <w:szCs w:val="22"/>
        </w:rPr>
        <w:t>il</w:t>
      </w:r>
      <w:r w:rsidRPr="00647DD8">
        <w:rPr>
          <w:sz w:val="22"/>
          <w:szCs w:val="22"/>
        </w:rPr>
        <w:t xml:space="preserve">. </w:t>
      </w:r>
    </w:p>
    <w:p w:rsidR="007659D2" w:rsidRPr="00647DD8" w:rsidRDefault="007659D2" w:rsidP="00642923">
      <w:pPr>
        <w:jc w:val="both"/>
        <w:rPr>
          <w:sz w:val="22"/>
          <w:szCs w:val="22"/>
        </w:rPr>
      </w:pPr>
    </w:p>
    <w:p w:rsidR="007A2041" w:rsidRDefault="007A2041" w:rsidP="007A2041">
      <w:pPr>
        <w:spacing w:after="120"/>
        <w:jc w:val="both"/>
        <w:rPr>
          <w:sz w:val="22"/>
          <w:szCs w:val="22"/>
        </w:rPr>
      </w:pPr>
      <w:r w:rsidRPr="00647DD8">
        <w:rPr>
          <w:sz w:val="22"/>
          <w:szCs w:val="22"/>
        </w:rPr>
        <w:t xml:space="preserve">U OI, které jsou v kompetenci </w:t>
      </w:r>
      <w:r w:rsidR="00162492">
        <w:rPr>
          <w:sz w:val="22"/>
          <w:szCs w:val="22"/>
        </w:rPr>
        <w:t>MMR ČR</w:t>
      </w:r>
      <w:r w:rsidRPr="00647DD8">
        <w:rPr>
          <w:sz w:val="22"/>
          <w:szCs w:val="22"/>
        </w:rPr>
        <w:t xml:space="preserve"> (resp. </w:t>
      </w:r>
      <w:r w:rsidR="004614A2">
        <w:rPr>
          <w:sz w:val="22"/>
          <w:szCs w:val="22"/>
        </w:rPr>
        <w:t>CRR ČR</w:t>
      </w:r>
      <w:r w:rsidRPr="00647DD8">
        <w:rPr>
          <w:sz w:val="22"/>
          <w:szCs w:val="22"/>
        </w:rPr>
        <w:t>)</w:t>
      </w:r>
      <w:r>
        <w:rPr>
          <w:sz w:val="22"/>
          <w:szCs w:val="22"/>
        </w:rPr>
        <w:t>,</w:t>
      </w:r>
      <w:r w:rsidRPr="00647DD8">
        <w:rPr>
          <w:sz w:val="22"/>
          <w:szCs w:val="22"/>
        </w:rPr>
        <w:t xml:space="preserve"> bylo zaevidováno 10 nesrovnalostí a i zde byla identifikována nejčastěji porušení ustanovení zákona č. 137/2006 Sb., o veřejných zakázkách – diskriminační jednání zadavatele během posuzování a při hodnocení doručených nabídek, nevhodně stanovená hodnotící kritéria, nastavení kvalifikačního požadavku v rozporu se ZVZ.</w:t>
      </w:r>
    </w:p>
    <w:p w:rsidR="00D406AD" w:rsidRDefault="00D406AD" w:rsidP="00F75136">
      <w:pPr>
        <w:spacing w:after="120"/>
        <w:rPr>
          <w:sz w:val="22"/>
          <w:szCs w:val="22"/>
        </w:rPr>
      </w:pPr>
      <w:r w:rsidRPr="009026D3">
        <w:rPr>
          <w:b/>
          <w:sz w:val="22"/>
        </w:rPr>
        <w:t xml:space="preserve">Zjištění na základě kontrol uskutečněných ŘO a ZS </w:t>
      </w:r>
    </w:p>
    <w:p w:rsidR="00D406AD" w:rsidRDefault="00D406AD" w:rsidP="007659D2">
      <w:pPr>
        <w:jc w:val="both"/>
        <w:rPr>
          <w:sz w:val="22"/>
          <w:szCs w:val="22"/>
        </w:rPr>
      </w:pPr>
      <w:r>
        <w:rPr>
          <w:sz w:val="22"/>
          <w:szCs w:val="22"/>
        </w:rPr>
        <w:t xml:space="preserve">V roce 2013 uskutečnily ZS a ŘO celkem 1 332 kontrol projektů a kontrol delegovaných činností </w:t>
      </w:r>
      <w:r w:rsidR="00691B19">
        <w:rPr>
          <w:sz w:val="22"/>
          <w:szCs w:val="22"/>
        </w:rPr>
        <w:t>(</w:t>
      </w:r>
      <w:r>
        <w:rPr>
          <w:sz w:val="22"/>
          <w:szCs w:val="22"/>
        </w:rPr>
        <w:t xml:space="preserve">zahájené a ukončené v roce 2013), z tohoto počtu kontrol bylo 1 021 ukončeno jako pozitivní bez nálezu a 311 ukončeno jako negativní s nálezem. Byl zkontrolován objem výdajů celkem ve výši 11 000 341 490 Kč. Objem kontrolami odhalených nezpůsobilých výdajů činil 212 124 310 Kč. </w:t>
      </w:r>
    </w:p>
    <w:p w:rsidR="00D406AD" w:rsidRDefault="00D406AD" w:rsidP="00D406AD">
      <w:pPr>
        <w:jc w:val="both"/>
        <w:rPr>
          <w:sz w:val="22"/>
          <w:szCs w:val="22"/>
        </w:rPr>
      </w:pPr>
    </w:p>
    <w:p w:rsidR="00D406AD" w:rsidRDefault="00D406AD" w:rsidP="00D406AD">
      <w:pPr>
        <w:jc w:val="both"/>
        <w:rPr>
          <w:sz w:val="22"/>
          <w:szCs w:val="22"/>
        </w:rPr>
      </w:pPr>
      <w:r>
        <w:rPr>
          <w:sz w:val="22"/>
          <w:szCs w:val="22"/>
        </w:rPr>
        <w:t xml:space="preserve">Celkově bylo v roce 2013 ukončeno 1 506 kontrol (jde o kontroly zahájené v dřívějších obdobích </w:t>
      </w:r>
      <w:r w:rsidR="005138C3">
        <w:rPr>
          <w:sz w:val="22"/>
          <w:szCs w:val="22"/>
        </w:rPr>
        <w:br/>
      </w:r>
      <w:r>
        <w:rPr>
          <w:sz w:val="22"/>
          <w:szCs w:val="22"/>
        </w:rPr>
        <w:t>a ukončené v roce 2013), z těchto kontrol bylo 1 117 ukončeno jako pozitivní bez nálezu a 389 ukončeno jako negativní s nálezem. Byl zkontrolován objem výdajů celkem ve výši 14 058 186 199 Kč. Objem kontrolami odhalených nezpůsobilých výdajů činil 365 933 977 Kč.</w:t>
      </w:r>
    </w:p>
    <w:p w:rsidR="00105ADD" w:rsidRDefault="00105ADD" w:rsidP="00D406AD">
      <w:pPr>
        <w:jc w:val="both"/>
        <w:rPr>
          <w:sz w:val="22"/>
          <w:szCs w:val="22"/>
        </w:rPr>
      </w:pPr>
    </w:p>
    <w:p w:rsidR="00D406AD" w:rsidRDefault="00D406AD" w:rsidP="00D406AD">
      <w:pPr>
        <w:jc w:val="both"/>
        <w:rPr>
          <w:sz w:val="22"/>
          <w:szCs w:val="22"/>
        </w:rPr>
      </w:pPr>
      <w:r>
        <w:rPr>
          <w:sz w:val="22"/>
          <w:szCs w:val="22"/>
        </w:rPr>
        <w:t>Z uskutečněných kontrol v roce 2013 (zahájené a ukončené v roce 2013) bylo 264 kontrol na místě, z 259 bylo ukončeno jako pozitivní bez nálezu a 5 jako negativní s nálezem. Dále celkem 59 kontrol bylo realizováno jako monitorovací návštěvy, 49 bylo ukončeno jako pozitivní bez nálezu a 10 jako negativní s nálezem.  Celkově bylo v roce 2013 ukončeno 301 kontrol na místě (jde o kontroly zahájené v dřívějších obdobích a ukončené v roce 2013), z těchto kontrol bylo 286 ukončeno jako pozitivní bez nálezu a 15 jako negativní s nálezem. Dále celkem 66 kontrol bylo realizováno jako monitorovací návštěvy, 54 bylo ukončeno jako pozitivní bez nálezu a 12 jako negativní s nálezem.</w:t>
      </w:r>
    </w:p>
    <w:p w:rsidR="00691B19" w:rsidRDefault="00691B19" w:rsidP="00D406AD">
      <w:pPr>
        <w:jc w:val="both"/>
        <w:rPr>
          <w:sz w:val="22"/>
          <w:szCs w:val="22"/>
        </w:rPr>
      </w:pPr>
    </w:p>
    <w:p w:rsidR="00D406AD" w:rsidRDefault="00D406AD" w:rsidP="00D406AD">
      <w:pPr>
        <w:jc w:val="both"/>
        <w:rPr>
          <w:sz w:val="22"/>
          <w:szCs w:val="22"/>
        </w:rPr>
      </w:pPr>
      <w:r>
        <w:rPr>
          <w:sz w:val="22"/>
          <w:szCs w:val="22"/>
        </w:rPr>
        <w:t xml:space="preserve">Mezi nejvýznamnější zjištění patří nesprávné postupy žadatelů a příjemců při zadávání veřejných zakázek. Přestože jsou všechny zakázky kontrolovány většinou již v průběhu zadávání, mají problémy s realizací výběrových a zadávacích řízení významný vliv na úspěšné dokončení realizace projektů </w:t>
      </w:r>
      <w:r w:rsidR="005138C3">
        <w:rPr>
          <w:sz w:val="22"/>
          <w:szCs w:val="22"/>
        </w:rPr>
        <w:br/>
      </w:r>
      <w:r>
        <w:rPr>
          <w:sz w:val="22"/>
          <w:szCs w:val="22"/>
        </w:rPr>
        <w:t xml:space="preserve">a na čerpání finančních prostředků. Zprostředkující subjekty ve spolupráci s řídícím orgánem kromě včasné kontroly, která umožňuje napravit chyby ve výběrových řízeních, poskytují žadatelům </w:t>
      </w:r>
      <w:r w:rsidR="005138C3">
        <w:rPr>
          <w:sz w:val="22"/>
          <w:szCs w:val="22"/>
        </w:rPr>
        <w:br/>
      </w:r>
      <w:r>
        <w:rPr>
          <w:sz w:val="22"/>
          <w:szCs w:val="22"/>
        </w:rPr>
        <w:t>a příjemcům konzultace. K častým pochybením patří porušování lhůt k předkládání monitorovacích zpráv, nezpůsobilé výdaje a aktivity v projektu, pozdní informování o podstatných změnách v projektu, nedostatečné vedení složky projektu.</w:t>
      </w:r>
    </w:p>
    <w:p w:rsidR="00D406AD" w:rsidRDefault="00D406AD" w:rsidP="00D406AD">
      <w:pPr>
        <w:jc w:val="both"/>
        <w:rPr>
          <w:sz w:val="22"/>
          <w:szCs w:val="22"/>
        </w:rPr>
      </w:pPr>
    </w:p>
    <w:p w:rsidR="00D406AD" w:rsidRDefault="00753530" w:rsidP="00D406AD">
      <w:pPr>
        <w:jc w:val="both"/>
        <w:rPr>
          <w:sz w:val="22"/>
          <w:szCs w:val="22"/>
        </w:rPr>
      </w:pPr>
      <w:r>
        <w:rPr>
          <w:sz w:val="22"/>
          <w:szCs w:val="22"/>
        </w:rPr>
        <w:t xml:space="preserve">ŘO </w:t>
      </w:r>
      <w:r w:rsidR="00D406AD">
        <w:rPr>
          <w:sz w:val="22"/>
          <w:szCs w:val="22"/>
        </w:rPr>
        <w:t>IOP v roce 2013 zahájil 58</w:t>
      </w:r>
      <w:r w:rsidR="007F52AE">
        <w:rPr>
          <w:sz w:val="22"/>
          <w:szCs w:val="22"/>
        </w:rPr>
        <w:t xml:space="preserve"> kontrol</w:t>
      </w:r>
      <w:r w:rsidR="00D406AD">
        <w:rPr>
          <w:sz w:val="22"/>
          <w:szCs w:val="22"/>
        </w:rPr>
        <w:t xml:space="preserve"> a do 31.12.2013 dokončil 46 kontrol zaměřených na provádění činností delegovaných na zprostředkující subjekty. Z těchto kontrol </w:t>
      </w:r>
      <w:r w:rsidR="007C1F6B">
        <w:rPr>
          <w:sz w:val="22"/>
          <w:szCs w:val="22"/>
        </w:rPr>
        <w:t xml:space="preserve">jich </w:t>
      </w:r>
      <w:r w:rsidR="00D406AD">
        <w:rPr>
          <w:sz w:val="22"/>
          <w:szCs w:val="22"/>
        </w:rPr>
        <w:t xml:space="preserve">18 ukončil s nálezem. Nejvýznamnějšími a nejčastějšími zjištěními bylo nedodržování nastavených závazných postupů a lhůt a nezadávání aktuálních údajů do IS Monit7+, nedostatečné zajištění auditní stopy, nesprávné či nedostatečné použití kontrolních listů. ŘO IOP realizoval rovněž kontroly na základě stížností příjemců nebo na žádost zprostředkujícího subjektu </w:t>
      </w:r>
      <w:r w:rsidR="004614A2">
        <w:rPr>
          <w:sz w:val="22"/>
          <w:szCs w:val="22"/>
        </w:rPr>
        <w:t>CRR ČR</w:t>
      </w:r>
      <w:r w:rsidR="00D406AD">
        <w:rPr>
          <w:sz w:val="22"/>
          <w:szCs w:val="22"/>
        </w:rPr>
        <w:t>.</w:t>
      </w:r>
    </w:p>
    <w:p w:rsidR="00D406AD" w:rsidRDefault="00D406AD" w:rsidP="00D406AD">
      <w:pPr>
        <w:jc w:val="both"/>
        <w:rPr>
          <w:sz w:val="22"/>
          <w:szCs w:val="22"/>
        </w:rPr>
      </w:pPr>
    </w:p>
    <w:p w:rsidR="00D406AD" w:rsidRDefault="00D406AD" w:rsidP="00D406AD">
      <w:pPr>
        <w:jc w:val="both"/>
        <w:rPr>
          <w:sz w:val="22"/>
          <w:szCs w:val="22"/>
        </w:rPr>
      </w:pPr>
      <w:r w:rsidRPr="00311FB5">
        <w:rPr>
          <w:sz w:val="22"/>
          <w:szCs w:val="22"/>
        </w:rPr>
        <w:t xml:space="preserve">Na </w:t>
      </w:r>
      <w:r w:rsidR="00B6522E">
        <w:rPr>
          <w:sz w:val="22"/>
          <w:szCs w:val="22"/>
        </w:rPr>
        <w:t>MV ČR</w:t>
      </w:r>
      <w:r w:rsidRPr="00311FB5">
        <w:rPr>
          <w:sz w:val="22"/>
          <w:szCs w:val="22"/>
        </w:rPr>
        <w:t xml:space="preserve"> byla v průběhu roku 2012 prováděna rozsáhlá kontrola kontrolní činnosti a kontrola vzorku výběrových řízení (protokol byl předán kontrolované osobě v roce 2012). Zjištění z této kontroly, která se týkala delegovaných činností: </w:t>
      </w:r>
      <w:r w:rsidR="00B6522E">
        <w:rPr>
          <w:sz w:val="22"/>
          <w:szCs w:val="22"/>
        </w:rPr>
        <w:t>MV ČR</w:t>
      </w:r>
      <w:r w:rsidRPr="00311FB5">
        <w:rPr>
          <w:sz w:val="22"/>
          <w:szCs w:val="22"/>
        </w:rPr>
        <w:t xml:space="preserve"> nedostatečně systémově zabezpečilo plnění podmínky uchovávání veškeré dokumentace, ke kontrole si nezajistilo všechny požadované doklady </w:t>
      </w:r>
      <w:r w:rsidR="005138C3">
        <w:rPr>
          <w:sz w:val="22"/>
          <w:szCs w:val="22"/>
        </w:rPr>
        <w:br/>
      </w:r>
      <w:r w:rsidRPr="00311FB5">
        <w:rPr>
          <w:sz w:val="22"/>
          <w:szCs w:val="22"/>
        </w:rPr>
        <w:t xml:space="preserve">a neprovádělo kontrolu čtyř očí u vybraných výběrových řízení. </w:t>
      </w:r>
      <w:r w:rsidR="00B6522E">
        <w:rPr>
          <w:sz w:val="22"/>
          <w:szCs w:val="22"/>
        </w:rPr>
        <w:t>MV ČR</w:t>
      </w:r>
      <w:r w:rsidRPr="00311FB5">
        <w:rPr>
          <w:sz w:val="22"/>
          <w:szCs w:val="22"/>
        </w:rPr>
        <w:t xml:space="preserve"> nepoužívalo ke kontrole aktuální verze kontrolních listů uvedených v OM IOP a tudíž neověřovalo veřejné zakázky v dostatečném rozsahu. Následující kontrola vzorku výběrových řízení na </w:t>
      </w:r>
      <w:r w:rsidR="00B6522E">
        <w:rPr>
          <w:sz w:val="22"/>
          <w:szCs w:val="22"/>
        </w:rPr>
        <w:t>MV ČR</w:t>
      </w:r>
      <w:r w:rsidRPr="00311FB5">
        <w:rPr>
          <w:sz w:val="22"/>
          <w:szCs w:val="22"/>
        </w:rPr>
        <w:t xml:space="preserve"> v roce 2013 zjistila, že </w:t>
      </w:r>
      <w:r w:rsidR="00B6522E">
        <w:rPr>
          <w:sz w:val="22"/>
          <w:szCs w:val="22"/>
        </w:rPr>
        <w:t>MV ČR</w:t>
      </w:r>
      <w:r w:rsidRPr="00311FB5">
        <w:rPr>
          <w:sz w:val="22"/>
          <w:szCs w:val="22"/>
        </w:rPr>
        <w:t xml:space="preserve"> v případě zjištění neaplikovalo finanční korekce dle platných podmínek. Toto bylo napraveno před certifikací</w:t>
      </w:r>
      <w:r w:rsidR="005F0D7D">
        <w:rPr>
          <w:sz w:val="22"/>
          <w:szCs w:val="22"/>
        </w:rPr>
        <w:t xml:space="preserve"> výdajů</w:t>
      </w:r>
      <w:r w:rsidRPr="00311FB5">
        <w:rPr>
          <w:sz w:val="22"/>
          <w:szCs w:val="22"/>
        </w:rPr>
        <w:t xml:space="preserve"> 2013.</w:t>
      </w:r>
    </w:p>
    <w:p w:rsidR="00A75862" w:rsidRPr="00555962" w:rsidRDefault="00A75862" w:rsidP="009026D3">
      <w:pPr>
        <w:pStyle w:val="Nadpis3"/>
        <w:rPr>
          <w:rFonts w:ascii="Times New Roman" w:hAnsi="Times New Roman"/>
        </w:rPr>
      </w:pPr>
      <w:bookmarkStart w:id="44" w:name="_Toc382407676"/>
      <w:bookmarkStart w:id="45" w:name="_Toc383084683"/>
      <w:r w:rsidRPr="009026D3">
        <w:rPr>
          <w:rFonts w:ascii="Times New Roman" w:hAnsi="Times New Roman"/>
          <w:sz w:val="24"/>
          <w:szCs w:val="24"/>
        </w:rPr>
        <w:t>2.3.2 Nastavení řídících a kontrolních systémů</w:t>
      </w:r>
      <w:bookmarkEnd w:id="44"/>
      <w:bookmarkEnd w:id="45"/>
    </w:p>
    <w:p w:rsidR="00A75862" w:rsidRPr="006078B2" w:rsidRDefault="00A75862" w:rsidP="006078B2"/>
    <w:p w:rsidR="00A75862" w:rsidRPr="009364CF" w:rsidRDefault="00A75862" w:rsidP="006078B2">
      <w:pPr>
        <w:rPr>
          <w:b/>
          <w:color w:val="FF0000"/>
          <w:sz w:val="22"/>
          <w:szCs w:val="22"/>
        </w:rPr>
      </w:pPr>
      <w:r w:rsidRPr="009364CF">
        <w:rPr>
          <w:sz w:val="22"/>
          <w:szCs w:val="22"/>
          <w:u w:val="single"/>
        </w:rPr>
        <w:t xml:space="preserve">Převod </w:t>
      </w:r>
      <w:r w:rsidR="00BA6A96">
        <w:rPr>
          <w:sz w:val="22"/>
          <w:szCs w:val="22"/>
          <w:u w:val="single"/>
        </w:rPr>
        <w:t>činností</w:t>
      </w:r>
      <w:r w:rsidRPr="009364CF">
        <w:rPr>
          <w:sz w:val="22"/>
          <w:szCs w:val="22"/>
          <w:u w:val="single"/>
        </w:rPr>
        <w:t xml:space="preserve"> z MK ČR</w:t>
      </w:r>
      <w:r w:rsidRPr="009364CF">
        <w:rPr>
          <w:sz w:val="22"/>
          <w:szCs w:val="22"/>
        </w:rPr>
        <w:t xml:space="preserve"> </w:t>
      </w:r>
    </w:p>
    <w:p w:rsidR="00BA6A96" w:rsidRDefault="00A75862" w:rsidP="006078B2">
      <w:pPr>
        <w:jc w:val="both"/>
        <w:rPr>
          <w:sz w:val="22"/>
          <w:szCs w:val="22"/>
        </w:rPr>
      </w:pPr>
      <w:r w:rsidRPr="009364CF">
        <w:rPr>
          <w:sz w:val="22"/>
          <w:szCs w:val="22"/>
        </w:rPr>
        <w:t xml:space="preserve">Vzhledem k neuspokojivému stavu implementace v oblasti intervence 5.1 v kompetenci </w:t>
      </w:r>
      <w:r w:rsidR="00F97472">
        <w:rPr>
          <w:sz w:val="22"/>
          <w:szCs w:val="22"/>
        </w:rPr>
        <w:t>MK ČR</w:t>
      </w:r>
      <w:r w:rsidRPr="009364CF">
        <w:rPr>
          <w:sz w:val="22"/>
          <w:szCs w:val="22"/>
        </w:rPr>
        <w:t xml:space="preserve"> </w:t>
      </w:r>
      <w:r w:rsidR="00BA6A96" w:rsidRPr="009364CF">
        <w:rPr>
          <w:sz w:val="22"/>
          <w:szCs w:val="22"/>
        </w:rPr>
        <w:t xml:space="preserve">převedl </w:t>
      </w:r>
      <w:r w:rsidR="00753530">
        <w:rPr>
          <w:sz w:val="22"/>
          <w:szCs w:val="22"/>
        </w:rPr>
        <w:t xml:space="preserve">ŘO </w:t>
      </w:r>
      <w:r w:rsidRPr="009364CF">
        <w:rPr>
          <w:sz w:val="22"/>
          <w:szCs w:val="22"/>
        </w:rPr>
        <w:t xml:space="preserve"> IOP na základě usnesení </w:t>
      </w:r>
      <w:r w:rsidR="00D619C9">
        <w:rPr>
          <w:sz w:val="22"/>
          <w:szCs w:val="22"/>
        </w:rPr>
        <w:t>Vlády</w:t>
      </w:r>
      <w:r w:rsidRPr="009364CF">
        <w:rPr>
          <w:sz w:val="22"/>
          <w:szCs w:val="22"/>
        </w:rPr>
        <w:t xml:space="preserve"> č. 567 z 31.7.2013 delegované činnosti zprostředkujícího subjektu na </w:t>
      </w:r>
      <w:r w:rsidR="00162492">
        <w:rPr>
          <w:sz w:val="22"/>
          <w:szCs w:val="22"/>
        </w:rPr>
        <w:t>MMR ČR</w:t>
      </w:r>
      <w:r w:rsidRPr="009364CF">
        <w:rPr>
          <w:sz w:val="22"/>
          <w:szCs w:val="22"/>
        </w:rPr>
        <w:t xml:space="preserve"> a </w:t>
      </w:r>
      <w:r w:rsidR="004614A2">
        <w:rPr>
          <w:sz w:val="22"/>
          <w:szCs w:val="22"/>
        </w:rPr>
        <w:t>CRR ČR</w:t>
      </w:r>
      <w:r w:rsidRPr="009364CF">
        <w:rPr>
          <w:sz w:val="22"/>
          <w:szCs w:val="22"/>
        </w:rPr>
        <w:t xml:space="preserve">. </w:t>
      </w:r>
      <w:r w:rsidR="00BA6A96">
        <w:rPr>
          <w:sz w:val="22"/>
          <w:szCs w:val="22"/>
        </w:rPr>
        <w:t>Změna je</w:t>
      </w:r>
      <w:r w:rsidRPr="009364CF">
        <w:rPr>
          <w:sz w:val="22"/>
          <w:szCs w:val="22"/>
        </w:rPr>
        <w:t xml:space="preserve"> podrobně uveden</w:t>
      </w:r>
      <w:r w:rsidR="00BA6A96">
        <w:rPr>
          <w:sz w:val="22"/>
          <w:szCs w:val="22"/>
        </w:rPr>
        <w:t>á</w:t>
      </w:r>
      <w:r w:rsidRPr="009364CF">
        <w:rPr>
          <w:sz w:val="22"/>
          <w:szCs w:val="22"/>
        </w:rPr>
        <w:t xml:space="preserve"> v Dodatku č. 1 k Dohodě o delegování úkolů Řídícího orgánu IOP na </w:t>
      </w:r>
      <w:r w:rsidR="00F97472">
        <w:rPr>
          <w:sz w:val="22"/>
          <w:szCs w:val="22"/>
        </w:rPr>
        <w:t>MK ČR</w:t>
      </w:r>
      <w:r w:rsidRPr="009364CF">
        <w:rPr>
          <w:sz w:val="22"/>
          <w:szCs w:val="22"/>
        </w:rPr>
        <w:t xml:space="preserve"> jako zprostředkující subjekt v rámci implementace IOP pro období 2007-2013. </w:t>
      </w:r>
    </w:p>
    <w:p w:rsidR="00BA6A96" w:rsidRDefault="00BA6A96" w:rsidP="006078B2">
      <w:pPr>
        <w:jc w:val="both"/>
        <w:rPr>
          <w:sz w:val="22"/>
          <w:szCs w:val="22"/>
        </w:rPr>
      </w:pPr>
    </w:p>
    <w:p w:rsidR="00A75862" w:rsidRPr="009364CF" w:rsidRDefault="00A75862" w:rsidP="006078B2">
      <w:pPr>
        <w:jc w:val="both"/>
        <w:rPr>
          <w:sz w:val="22"/>
          <w:szCs w:val="22"/>
        </w:rPr>
      </w:pPr>
      <w:r w:rsidRPr="009364CF">
        <w:rPr>
          <w:sz w:val="22"/>
          <w:szCs w:val="22"/>
        </w:rPr>
        <w:t>Důvody pro toto opatření:</w:t>
      </w:r>
    </w:p>
    <w:p w:rsidR="000C5269" w:rsidRDefault="00A75862" w:rsidP="008C4750">
      <w:pPr>
        <w:numPr>
          <w:ilvl w:val="0"/>
          <w:numId w:val="76"/>
        </w:numPr>
        <w:jc w:val="both"/>
        <w:rPr>
          <w:sz w:val="22"/>
          <w:szCs w:val="22"/>
        </w:rPr>
      </w:pPr>
      <w:r w:rsidRPr="0065267B">
        <w:rPr>
          <w:sz w:val="22"/>
          <w:szCs w:val="22"/>
        </w:rPr>
        <w:t xml:space="preserve">ZS </w:t>
      </w:r>
      <w:r w:rsidR="00F97472">
        <w:rPr>
          <w:sz w:val="22"/>
          <w:szCs w:val="22"/>
        </w:rPr>
        <w:t>MK ČR</w:t>
      </w:r>
      <w:r w:rsidRPr="0065267B">
        <w:rPr>
          <w:sz w:val="22"/>
          <w:szCs w:val="22"/>
        </w:rPr>
        <w:t xml:space="preserve"> do května 2013 v oblasti intervence 5.1 schválil jen 29,6 % alokace a proplatil jen 26,5 % alokace</w:t>
      </w:r>
      <w:r w:rsidR="000612B7">
        <w:rPr>
          <w:sz w:val="22"/>
          <w:szCs w:val="22"/>
        </w:rPr>
        <w:t>,</w:t>
      </w:r>
    </w:p>
    <w:p w:rsidR="000C5269" w:rsidRDefault="00A75862" w:rsidP="008C4750">
      <w:pPr>
        <w:numPr>
          <w:ilvl w:val="0"/>
          <w:numId w:val="76"/>
        </w:numPr>
        <w:jc w:val="both"/>
        <w:rPr>
          <w:sz w:val="22"/>
          <w:szCs w:val="22"/>
        </w:rPr>
      </w:pPr>
      <w:r w:rsidRPr="0065267B">
        <w:rPr>
          <w:sz w:val="22"/>
          <w:szCs w:val="22"/>
        </w:rPr>
        <w:t xml:space="preserve">ZS </w:t>
      </w:r>
      <w:r w:rsidR="00F97472">
        <w:rPr>
          <w:sz w:val="22"/>
          <w:szCs w:val="22"/>
        </w:rPr>
        <w:t>MK ČR</w:t>
      </w:r>
      <w:r w:rsidRPr="0065267B">
        <w:rPr>
          <w:sz w:val="22"/>
          <w:szCs w:val="22"/>
        </w:rPr>
        <w:t xml:space="preserve"> u mnoha procedur prodlužoval lhůty</w:t>
      </w:r>
      <w:r w:rsidR="00BA6A96" w:rsidRPr="0065267B">
        <w:rPr>
          <w:sz w:val="22"/>
          <w:szCs w:val="22"/>
        </w:rPr>
        <w:t>, zejména</w:t>
      </w:r>
      <w:r w:rsidRPr="0065267B">
        <w:rPr>
          <w:sz w:val="22"/>
          <w:szCs w:val="22"/>
        </w:rPr>
        <w:t xml:space="preserve"> </w:t>
      </w:r>
      <w:r w:rsidR="00BA6A96" w:rsidRPr="0065267B">
        <w:rPr>
          <w:sz w:val="22"/>
          <w:szCs w:val="22"/>
        </w:rPr>
        <w:t>u</w:t>
      </w:r>
      <w:r w:rsidRPr="0065267B">
        <w:rPr>
          <w:sz w:val="22"/>
          <w:szCs w:val="22"/>
        </w:rPr>
        <w:t xml:space="preserve"> kontrol zadávacích řízení, schvalování víceprací, schvalován</w:t>
      </w:r>
      <w:r w:rsidRPr="005121FD">
        <w:rPr>
          <w:sz w:val="22"/>
          <w:szCs w:val="22"/>
        </w:rPr>
        <w:t>í oznámení o změně či schvalování faktur</w:t>
      </w:r>
      <w:r w:rsidR="000612B7">
        <w:rPr>
          <w:sz w:val="22"/>
          <w:szCs w:val="22"/>
        </w:rPr>
        <w:t>,</w:t>
      </w:r>
    </w:p>
    <w:p w:rsidR="000C5269" w:rsidRPr="00DF4078" w:rsidRDefault="008721F2" w:rsidP="00F53B16">
      <w:pPr>
        <w:numPr>
          <w:ilvl w:val="0"/>
          <w:numId w:val="76"/>
        </w:numPr>
        <w:jc w:val="both"/>
        <w:rPr>
          <w:sz w:val="22"/>
          <w:szCs w:val="22"/>
        </w:rPr>
      </w:pPr>
      <w:r w:rsidRPr="00DF4078">
        <w:rPr>
          <w:sz w:val="22"/>
          <w:szCs w:val="22"/>
        </w:rPr>
        <w:t>v</w:t>
      </w:r>
      <w:r w:rsidR="00A75862" w:rsidRPr="00DF4078">
        <w:rPr>
          <w:sz w:val="22"/>
          <w:szCs w:val="22"/>
        </w:rPr>
        <w:t xml:space="preserve"> 1. čtvrtletí 2013 ZS </w:t>
      </w:r>
      <w:r w:rsidR="00F97472">
        <w:rPr>
          <w:sz w:val="22"/>
          <w:szCs w:val="22"/>
        </w:rPr>
        <w:t>MK ČR</w:t>
      </w:r>
      <w:r w:rsidR="00A75862" w:rsidRPr="00DF4078">
        <w:rPr>
          <w:sz w:val="22"/>
          <w:szCs w:val="22"/>
        </w:rPr>
        <w:t xml:space="preserve"> odmítalo proplácet faktury příjemcům s odvoláním na novelu zákona č. 218/2000 Sb. Tento krok způsobil příjemcům velké problémy, vedl k zastavení financování, vypovídání smluv dodavateli staveb, překračování lhůt splatnosti, či k penalizaci. I přes argumentaci ŘO IOP a MF ČR tato situace trvala až do konce března 2013</w:t>
      </w:r>
      <w:r w:rsidR="000612B7" w:rsidRPr="00DF4078">
        <w:rPr>
          <w:sz w:val="22"/>
          <w:szCs w:val="22"/>
        </w:rPr>
        <w:t>.</w:t>
      </w:r>
    </w:p>
    <w:p w:rsidR="0019562D" w:rsidRDefault="0019562D" w:rsidP="00DF4078">
      <w:bookmarkStart w:id="46" w:name="_Toc382407677"/>
      <w:bookmarkStart w:id="47" w:name="_Toc383084684"/>
    </w:p>
    <w:p w:rsidR="00A75862" w:rsidRPr="009026D3" w:rsidRDefault="00A75862" w:rsidP="009026D3">
      <w:pPr>
        <w:pStyle w:val="Nadpis3"/>
        <w:rPr>
          <w:rFonts w:ascii="Times New Roman" w:hAnsi="Times New Roman"/>
          <w:i/>
          <w:sz w:val="24"/>
          <w:szCs w:val="24"/>
        </w:rPr>
      </w:pPr>
      <w:r w:rsidRPr="009026D3">
        <w:rPr>
          <w:rFonts w:ascii="Times New Roman" w:hAnsi="Times New Roman"/>
          <w:sz w:val="24"/>
          <w:szCs w:val="24"/>
        </w:rPr>
        <w:t>2.3.3 Personální zajištění programu</w:t>
      </w:r>
      <w:bookmarkEnd w:id="46"/>
      <w:bookmarkEnd w:id="47"/>
    </w:p>
    <w:p w:rsidR="00AA1D78" w:rsidRDefault="00AA1D78" w:rsidP="00A237CC">
      <w:pPr>
        <w:rPr>
          <w:sz w:val="22"/>
          <w:szCs w:val="22"/>
        </w:rPr>
      </w:pPr>
    </w:p>
    <w:p w:rsidR="00A75862" w:rsidRPr="009026D3" w:rsidRDefault="00A75862" w:rsidP="00A33C84">
      <w:pPr>
        <w:pStyle w:val="tabulka"/>
        <w:numPr>
          <w:ilvl w:val="0"/>
          <w:numId w:val="4"/>
        </w:numPr>
        <w:ind w:left="426"/>
        <w:jc w:val="center"/>
      </w:pPr>
      <w:r w:rsidRPr="009026D3">
        <w:t xml:space="preserve">Zajištění administrativní </w:t>
      </w:r>
      <w:r w:rsidR="00B3680B" w:rsidRPr="009026D3">
        <w:t xml:space="preserve">kapacity </w:t>
      </w:r>
      <w:r w:rsidR="00B3680B">
        <w:t>podle</w:t>
      </w:r>
      <w:r w:rsidR="007853B1">
        <w:t xml:space="preserve"> ZS</w:t>
      </w:r>
    </w:p>
    <w:tbl>
      <w:tblPr>
        <w:tblW w:w="906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605"/>
        <w:gridCol w:w="1932"/>
        <w:gridCol w:w="1245"/>
        <w:gridCol w:w="1279"/>
      </w:tblGrid>
      <w:tr w:rsidR="00A75862" w:rsidRPr="007C1FF9" w:rsidTr="00642923">
        <w:trPr>
          <w:trHeight w:val="245"/>
          <w:tblHeader/>
          <w:jc w:val="center"/>
        </w:trPr>
        <w:tc>
          <w:tcPr>
            <w:tcW w:w="2541" w:type="pct"/>
            <w:tcBorders>
              <w:top w:val="double" w:sz="4" w:space="0" w:color="4F6228"/>
              <w:left w:val="double" w:sz="4" w:space="0" w:color="4F6228"/>
              <w:bottom w:val="single" w:sz="6" w:space="0" w:color="4F6228"/>
              <w:right w:val="single" w:sz="6" w:space="0" w:color="4F6228"/>
            </w:tcBorders>
            <w:shd w:val="clear" w:color="auto" w:fill="76923C"/>
            <w:vAlign w:val="center"/>
          </w:tcPr>
          <w:p w:rsidR="00A75862" w:rsidRPr="001E275C" w:rsidRDefault="00A75862" w:rsidP="008C6AEB">
            <w:pPr>
              <w:jc w:val="center"/>
              <w:rPr>
                <w:b/>
                <w:sz w:val="16"/>
                <w:szCs w:val="16"/>
              </w:rPr>
            </w:pPr>
            <w:r w:rsidRPr="001E275C">
              <w:rPr>
                <w:b/>
                <w:sz w:val="16"/>
                <w:szCs w:val="16"/>
              </w:rPr>
              <w:t>Subjekt</w:t>
            </w:r>
          </w:p>
        </w:tc>
        <w:tc>
          <w:tcPr>
            <w:tcW w:w="1066" w:type="pct"/>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E275C" w:rsidRDefault="00A75862" w:rsidP="004E4C53">
            <w:pPr>
              <w:jc w:val="center"/>
              <w:rPr>
                <w:b/>
                <w:sz w:val="16"/>
                <w:szCs w:val="16"/>
              </w:rPr>
            </w:pPr>
            <w:r w:rsidRPr="001E275C">
              <w:rPr>
                <w:b/>
                <w:sz w:val="16"/>
                <w:szCs w:val="16"/>
              </w:rPr>
              <w:t>Skutečný přepočtený stav pracovníků dle administrativní kapacity za rok 201</w:t>
            </w:r>
            <w:r w:rsidR="004E4C53">
              <w:rPr>
                <w:b/>
                <w:sz w:val="16"/>
                <w:szCs w:val="16"/>
              </w:rPr>
              <w:t>3</w:t>
            </w:r>
          </w:p>
        </w:tc>
        <w:tc>
          <w:tcPr>
            <w:tcW w:w="687" w:type="pct"/>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E275C" w:rsidRDefault="00A75862" w:rsidP="008C6AEB">
            <w:pPr>
              <w:jc w:val="center"/>
              <w:rPr>
                <w:b/>
                <w:sz w:val="16"/>
                <w:szCs w:val="16"/>
              </w:rPr>
            </w:pPr>
            <w:r w:rsidRPr="001E275C">
              <w:rPr>
                <w:b/>
                <w:sz w:val="16"/>
                <w:szCs w:val="16"/>
              </w:rPr>
              <w:t>Počet zahájených pracovních poměrů</w:t>
            </w:r>
          </w:p>
        </w:tc>
        <w:tc>
          <w:tcPr>
            <w:tcW w:w="706" w:type="pct"/>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1E275C" w:rsidRDefault="00A75862" w:rsidP="008C6AEB">
            <w:pPr>
              <w:jc w:val="center"/>
              <w:rPr>
                <w:b/>
                <w:sz w:val="16"/>
                <w:szCs w:val="16"/>
              </w:rPr>
            </w:pPr>
            <w:r w:rsidRPr="001E275C">
              <w:rPr>
                <w:b/>
                <w:sz w:val="16"/>
                <w:szCs w:val="16"/>
              </w:rPr>
              <w:t>Počet ukončených pracovních poměrů</w:t>
            </w:r>
          </w:p>
        </w:tc>
      </w:tr>
      <w:tr w:rsidR="00A75862" w:rsidRPr="007C1FF9" w:rsidTr="0064292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75862" w:rsidRPr="001E275C" w:rsidRDefault="00753530" w:rsidP="008C6AEB">
            <w:pPr>
              <w:jc w:val="both"/>
              <w:rPr>
                <w:sz w:val="16"/>
                <w:szCs w:val="16"/>
              </w:rPr>
            </w:pPr>
            <w:r>
              <w:rPr>
                <w:sz w:val="16"/>
                <w:szCs w:val="16"/>
              </w:rPr>
              <w:t xml:space="preserve">ŘO </w:t>
            </w:r>
            <w:r w:rsidR="00A75862" w:rsidRPr="001E275C">
              <w:rPr>
                <w:sz w:val="16"/>
                <w:szCs w:val="16"/>
              </w:rPr>
              <w:t xml:space="preserve"> IOP + odbory MMR ČR podílející se na činnosti ŘO IOP</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75862" w:rsidRPr="007A3EFA" w:rsidRDefault="00A75862" w:rsidP="008C6AEB">
            <w:pPr>
              <w:jc w:val="center"/>
              <w:rPr>
                <w:sz w:val="16"/>
                <w:szCs w:val="16"/>
              </w:rPr>
            </w:pPr>
            <w:r>
              <w:rPr>
                <w:sz w:val="16"/>
                <w:szCs w:val="16"/>
              </w:rPr>
              <w:t>63,60</w:t>
            </w:r>
          </w:p>
        </w:tc>
        <w:tc>
          <w:tcPr>
            <w:tcW w:w="687" w:type="pct"/>
            <w:tcBorders>
              <w:top w:val="single" w:sz="6" w:space="0" w:color="4F6228"/>
              <w:left w:val="single" w:sz="6" w:space="0" w:color="4F6228"/>
              <w:bottom w:val="single" w:sz="6" w:space="0" w:color="4F6228"/>
              <w:right w:val="single" w:sz="6" w:space="0" w:color="4F6228"/>
            </w:tcBorders>
            <w:vAlign w:val="center"/>
          </w:tcPr>
          <w:p w:rsidR="00A75862" w:rsidRPr="007A3EFA" w:rsidRDefault="00A75862" w:rsidP="008C6AEB">
            <w:pPr>
              <w:jc w:val="center"/>
              <w:rPr>
                <w:sz w:val="16"/>
                <w:szCs w:val="16"/>
              </w:rPr>
            </w:pPr>
            <w:r>
              <w:rPr>
                <w:sz w:val="16"/>
                <w:szCs w:val="16"/>
              </w:rPr>
              <w:t>15,10</w:t>
            </w:r>
          </w:p>
        </w:tc>
        <w:tc>
          <w:tcPr>
            <w:tcW w:w="706" w:type="pct"/>
            <w:tcBorders>
              <w:top w:val="single" w:sz="6" w:space="0" w:color="4F6228"/>
              <w:left w:val="single" w:sz="6" w:space="0" w:color="4F6228"/>
              <w:bottom w:val="single" w:sz="6" w:space="0" w:color="4F6228"/>
              <w:right w:val="double" w:sz="4" w:space="0" w:color="4F6228"/>
            </w:tcBorders>
            <w:vAlign w:val="center"/>
          </w:tcPr>
          <w:p w:rsidR="00A75862" w:rsidRPr="007A3EFA" w:rsidRDefault="00A75862" w:rsidP="008C6AEB">
            <w:pPr>
              <w:jc w:val="center"/>
              <w:rPr>
                <w:sz w:val="16"/>
                <w:szCs w:val="16"/>
              </w:rPr>
            </w:pPr>
            <w:r>
              <w:rPr>
                <w:sz w:val="16"/>
                <w:szCs w:val="16"/>
              </w:rPr>
              <w:t>5,95</w:t>
            </w:r>
          </w:p>
        </w:tc>
      </w:tr>
      <w:tr w:rsidR="00A75862" w:rsidRPr="007C1FF9" w:rsidTr="00642923">
        <w:trPr>
          <w:trHeight w:val="266"/>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75862" w:rsidRPr="001E275C" w:rsidRDefault="00A75862" w:rsidP="008C6AEB">
            <w:pPr>
              <w:jc w:val="both"/>
              <w:rPr>
                <w:sz w:val="16"/>
                <w:szCs w:val="16"/>
              </w:rPr>
            </w:pPr>
            <w:r w:rsidRPr="001E275C">
              <w:rPr>
                <w:sz w:val="16"/>
                <w:szCs w:val="16"/>
              </w:rPr>
              <w:t>Centrum pro regionální rozvoj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75862" w:rsidRPr="001E275C" w:rsidRDefault="00A75862" w:rsidP="008C6AEB">
            <w:pPr>
              <w:jc w:val="center"/>
              <w:rPr>
                <w:sz w:val="16"/>
                <w:szCs w:val="16"/>
              </w:rPr>
            </w:pPr>
            <w:r>
              <w:rPr>
                <w:sz w:val="16"/>
                <w:szCs w:val="16"/>
              </w:rPr>
              <w:t>46,76</w:t>
            </w:r>
          </w:p>
        </w:tc>
        <w:tc>
          <w:tcPr>
            <w:tcW w:w="687" w:type="pct"/>
            <w:tcBorders>
              <w:top w:val="single" w:sz="6" w:space="0" w:color="4F6228"/>
              <w:left w:val="single" w:sz="6" w:space="0" w:color="4F6228"/>
              <w:bottom w:val="single" w:sz="6" w:space="0" w:color="4F6228"/>
              <w:right w:val="single" w:sz="6" w:space="0" w:color="4F6228"/>
            </w:tcBorders>
            <w:vAlign w:val="center"/>
          </w:tcPr>
          <w:p w:rsidR="00A75862" w:rsidRPr="001E275C" w:rsidRDefault="00A75862" w:rsidP="008C6AEB">
            <w:pPr>
              <w:jc w:val="center"/>
              <w:rPr>
                <w:sz w:val="16"/>
                <w:szCs w:val="16"/>
              </w:rPr>
            </w:pPr>
            <w:r>
              <w:rPr>
                <w:sz w:val="16"/>
                <w:szCs w:val="16"/>
              </w:rPr>
              <w:t>6,08</w:t>
            </w:r>
          </w:p>
        </w:tc>
        <w:tc>
          <w:tcPr>
            <w:tcW w:w="706" w:type="pct"/>
            <w:tcBorders>
              <w:top w:val="single" w:sz="6" w:space="0" w:color="4F6228"/>
              <w:left w:val="single" w:sz="6" w:space="0" w:color="4F6228"/>
              <w:bottom w:val="single" w:sz="6" w:space="0" w:color="4F6228"/>
              <w:right w:val="double" w:sz="4" w:space="0" w:color="4F6228"/>
            </w:tcBorders>
            <w:vAlign w:val="center"/>
          </w:tcPr>
          <w:p w:rsidR="00A75862" w:rsidRPr="001E275C" w:rsidRDefault="00A75862" w:rsidP="008C6AEB">
            <w:pPr>
              <w:jc w:val="center"/>
              <w:rPr>
                <w:sz w:val="16"/>
                <w:szCs w:val="16"/>
              </w:rPr>
            </w:pPr>
            <w:r>
              <w:rPr>
                <w:sz w:val="16"/>
                <w:szCs w:val="16"/>
              </w:rPr>
              <w:t>2,41</w:t>
            </w:r>
          </w:p>
        </w:tc>
      </w:tr>
      <w:tr w:rsidR="00A75862" w:rsidRPr="007C1FF9" w:rsidTr="0064292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75862" w:rsidRPr="001E275C" w:rsidRDefault="00A75862" w:rsidP="008C6AEB">
            <w:pPr>
              <w:jc w:val="both"/>
              <w:rPr>
                <w:sz w:val="16"/>
                <w:szCs w:val="16"/>
              </w:rPr>
            </w:pPr>
            <w:r w:rsidRPr="001E275C">
              <w:rPr>
                <w:sz w:val="16"/>
                <w:szCs w:val="16"/>
              </w:rPr>
              <w:t>Ministerstvo vnitra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75862" w:rsidRPr="001E275C" w:rsidRDefault="00A75862" w:rsidP="008C6AEB">
            <w:pPr>
              <w:jc w:val="center"/>
              <w:rPr>
                <w:sz w:val="16"/>
                <w:szCs w:val="16"/>
              </w:rPr>
            </w:pPr>
            <w:r>
              <w:rPr>
                <w:sz w:val="16"/>
                <w:szCs w:val="16"/>
              </w:rPr>
              <w:t>22,23</w:t>
            </w:r>
          </w:p>
        </w:tc>
        <w:tc>
          <w:tcPr>
            <w:tcW w:w="687" w:type="pct"/>
            <w:tcBorders>
              <w:top w:val="single" w:sz="6" w:space="0" w:color="4F6228"/>
              <w:left w:val="single" w:sz="6" w:space="0" w:color="4F6228"/>
              <w:bottom w:val="single" w:sz="6" w:space="0" w:color="4F6228"/>
              <w:right w:val="single" w:sz="6" w:space="0" w:color="4F6228"/>
            </w:tcBorders>
            <w:vAlign w:val="center"/>
          </w:tcPr>
          <w:p w:rsidR="00A75862" w:rsidRPr="001E275C" w:rsidRDefault="00A75862" w:rsidP="008C6AEB">
            <w:pPr>
              <w:jc w:val="center"/>
              <w:rPr>
                <w:sz w:val="16"/>
                <w:szCs w:val="16"/>
              </w:rPr>
            </w:pPr>
            <w:r>
              <w:rPr>
                <w:sz w:val="16"/>
                <w:szCs w:val="16"/>
              </w:rPr>
              <w:t>9,84</w:t>
            </w:r>
          </w:p>
        </w:tc>
        <w:tc>
          <w:tcPr>
            <w:tcW w:w="706" w:type="pct"/>
            <w:tcBorders>
              <w:top w:val="single" w:sz="6" w:space="0" w:color="4F6228"/>
              <w:left w:val="single" w:sz="6" w:space="0" w:color="4F6228"/>
              <w:bottom w:val="single" w:sz="6" w:space="0" w:color="4F6228"/>
              <w:right w:val="double" w:sz="4" w:space="0" w:color="4F6228"/>
            </w:tcBorders>
            <w:vAlign w:val="center"/>
          </w:tcPr>
          <w:p w:rsidR="00A75862" w:rsidRPr="001E275C" w:rsidRDefault="00A75862" w:rsidP="008C6AEB">
            <w:pPr>
              <w:jc w:val="center"/>
              <w:rPr>
                <w:sz w:val="16"/>
                <w:szCs w:val="16"/>
              </w:rPr>
            </w:pPr>
            <w:r>
              <w:rPr>
                <w:sz w:val="16"/>
                <w:szCs w:val="16"/>
              </w:rPr>
              <w:t>7,58</w:t>
            </w:r>
          </w:p>
        </w:tc>
      </w:tr>
      <w:tr w:rsidR="00A75862" w:rsidRPr="007C1FF9" w:rsidTr="0064292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75862" w:rsidRPr="001E275C" w:rsidRDefault="00A75862" w:rsidP="008C6AEB">
            <w:pPr>
              <w:jc w:val="both"/>
              <w:rPr>
                <w:sz w:val="16"/>
                <w:szCs w:val="16"/>
              </w:rPr>
            </w:pPr>
            <w:r w:rsidRPr="001E275C">
              <w:rPr>
                <w:sz w:val="16"/>
                <w:szCs w:val="16"/>
              </w:rPr>
              <w:t>Ministerstvo kultury ČR</w:t>
            </w:r>
            <w:r w:rsidR="0065267B">
              <w:rPr>
                <w:rStyle w:val="Znakapoznpodarou"/>
                <w:sz w:val="16"/>
                <w:szCs w:val="16"/>
              </w:rPr>
              <w:footnoteReference w:id="11"/>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75862" w:rsidRPr="001E275C" w:rsidRDefault="00A75862" w:rsidP="008C6AEB">
            <w:pPr>
              <w:jc w:val="center"/>
              <w:rPr>
                <w:sz w:val="16"/>
                <w:szCs w:val="16"/>
              </w:rPr>
            </w:pPr>
            <w:r>
              <w:rPr>
                <w:sz w:val="16"/>
                <w:szCs w:val="16"/>
              </w:rPr>
              <w:t>11,81</w:t>
            </w:r>
          </w:p>
        </w:tc>
        <w:tc>
          <w:tcPr>
            <w:tcW w:w="687" w:type="pct"/>
            <w:tcBorders>
              <w:top w:val="single" w:sz="6" w:space="0" w:color="4F6228"/>
              <w:left w:val="single" w:sz="6" w:space="0" w:color="4F6228"/>
              <w:bottom w:val="single" w:sz="6" w:space="0" w:color="4F6228"/>
              <w:right w:val="single" w:sz="6" w:space="0" w:color="4F6228"/>
            </w:tcBorders>
            <w:vAlign w:val="center"/>
          </w:tcPr>
          <w:p w:rsidR="00A75862" w:rsidRPr="001E275C" w:rsidRDefault="00A75862" w:rsidP="008C6AEB">
            <w:pPr>
              <w:jc w:val="center"/>
              <w:rPr>
                <w:sz w:val="16"/>
                <w:szCs w:val="16"/>
              </w:rPr>
            </w:pPr>
            <w:r>
              <w:rPr>
                <w:sz w:val="16"/>
                <w:szCs w:val="16"/>
              </w:rPr>
              <w:t>NR</w:t>
            </w:r>
          </w:p>
        </w:tc>
        <w:tc>
          <w:tcPr>
            <w:tcW w:w="706" w:type="pct"/>
            <w:tcBorders>
              <w:top w:val="single" w:sz="6" w:space="0" w:color="4F6228"/>
              <w:left w:val="single" w:sz="6" w:space="0" w:color="4F6228"/>
              <w:bottom w:val="single" w:sz="6" w:space="0" w:color="4F6228"/>
              <w:right w:val="double" w:sz="4" w:space="0" w:color="4F6228"/>
            </w:tcBorders>
            <w:vAlign w:val="center"/>
          </w:tcPr>
          <w:p w:rsidR="00A75862" w:rsidRPr="001E275C" w:rsidRDefault="00A75862" w:rsidP="008C6AEB">
            <w:pPr>
              <w:jc w:val="center"/>
              <w:rPr>
                <w:sz w:val="16"/>
                <w:szCs w:val="16"/>
              </w:rPr>
            </w:pPr>
            <w:r>
              <w:rPr>
                <w:sz w:val="16"/>
                <w:szCs w:val="16"/>
              </w:rPr>
              <w:t>NR</w:t>
            </w:r>
          </w:p>
        </w:tc>
      </w:tr>
      <w:tr w:rsidR="00A75862" w:rsidRPr="007C1FF9" w:rsidTr="00642923">
        <w:trPr>
          <w:trHeight w:val="314"/>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75862" w:rsidRPr="001E275C" w:rsidRDefault="00A75862" w:rsidP="008C6AEB">
            <w:pPr>
              <w:jc w:val="both"/>
              <w:rPr>
                <w:sz w:val="16"/>
                <w:szCs w:val="16"/>
              </w:rPr>
            </w:pPr>
            <w:r w:rsidRPr="001E275C">
              <w:rPr>
                <w:sz w:val="16"/>
                <w:szCs w:val="16"/>
              </w:rPr>
              <w:t>Ministerstvo práce a sociálních věcí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75862" w:rsidRPr="001E275C" w:rsidRDefault="00A75862" w:rsidP="008C6AEB">
            <w:pPr>
              <w:jc w:val="center"/>
              <w:rPr>
                <w:sz w:val="16"/>
                <w:szCs w:val="16"/>
              </w:rPr>
            </w:pPr>
            <w:r>
              <w:rPr>
                <w:sz w:val="16"/>
                <w:szCs w:val="16"/>
              </w:rPr>
              <w:t>21,61</w:t>
            </w:r>
          </w:p>
        </w:tc>
        <w:tc>
          <w:tcPr>
            <w:tcW w:w="687" w:type="pct"/>
            <w:tcBorders>
              <w:top w:val="single" w:sz="6" w:space="0" w:color="4F6228"/>
              <w:left w:val="single" w:sz="6" w:space="0" w:color="4F6228"/>
              <w:bottom w:val="single" w:sz="6" w:space="0" w:color="4F6228"/>
              <w:right w:val="single" w:sz="6" w:space="0" w:color="4F6228"/>
            </w:tcBorders>
            <w:vAlign w:val="center"/>
          </w:tcPr>
          <w:p w:rsidR="00A75862" w:rsidRPr="001E275C" w:rsidRDefault="00A75862" w:rsidP="008C6AEB">
            <w:pPr>
              <w:jc w:val="center"/>
              <w:rPr>
                <w:sz w:val="16"/>
                <w:szCs w:val="16"/>
              </w:rPr>
            </w:pPr>
            <w:r>
              <w:rPr>
                <w:sz w:val="16"/>
                <w:szCs w:val="16"/>
              </w:rPr>
              <w:t>3</w:t>
            </w:r>
          </w:p>
        </w:tc>
        <w:tc>
          <w:tcPr>
            <w:tcW w:w="706" w:type="pct"/>
            <w:tcBorders>
              <w:top w:val="single" w:sz="6" w:space="0" w:color="4F6228"/>
              <w:left w:val="single" w:sz="6" w:space="0" w:color="4F6228"/>
              <w:bottom w:val="single" w:sz="6" w:space="0" w:color="4F6228"/>
              <w:right w:val="double" w:sz="4" w:space="0" w:color="4F6228"/>
            </w:tcBorders>
            <w:vAlign w:val="center"/>
          </w:tcPr>
          <w:p w:rsidR="00A75862" w:rsidRPr="001E275C" w:rsidRDefault="00A75862" w:rsidP="008C6AEB">
            <w:pPr>
              <w:jc w:val="center"/>
              <w:rPr>
                <w:sz w:val="16"/>
                <w:szCs w:val="16"/>
              </w:rPr>
            </w:pPr>
            <w:r>
              <w:rPr>
                <w:sz w:val="16"/>
                <w:szCs w:val="16"/>
              </w:rPr>
              <w:t>3</w:t>
            </w:r>
          </w:p>
        </w:tc>
      </w:tr>
      <w:tr w:rsidR="00A75862" w:rsidRPr="007C1FF9" w:rsidTr="00642923">
        <w:trPr>
          <w:trHeight w:val="263"/>
          <w:jc w:val="center"/>
        </w:trPr>
        <w:tc>
          <w:tcPr>
            <w:tcW w:w="2541" w:type="pct"/>
            <w:tcBorders>
              <w:top w:val="single" w:sz="6" w:space="0" w:color="4F6228"/>
              <w:left w:val="double" w:sz="4" w:space="0" w:color="4F6228"/>
              <w:bottom w:val="single" w:sz="6" w:space="0" w:color="4F6228"/>
              <w:right w:val="single" w:sz="6" w:space="0" w:color="4F6228"/>
            </w:tcBorders>
            <w:noWrap/>
            <w:vAlign w:val="center"/>
          </w:tcPr>
          <w:p w:rsidR="00A75862" w:rsidRPr="001E275C" w:rsidRDefault="00A75862" w:rsidP="008C6AEB">
            <w:pPr>
              <w:jc w:val="both"/>
              <w:rPr>
                <w:sz w:val="16"/>
                <w:szCs w:val="16"/>
              </w:rPr>
            </w:pPr>
            <w:r w:rsidRPr="001E275C">
              <w:rPr>
                <w:sz w:val="16"/>
                <w:szCs w:val="16"/>
              </w:rPr>
              <w:t>Ministerstvo zdravotnictví ČR</w:t>
            </w:r>
          </w:p>
        </w:tc>
        <w:tc>
          <w:tcPr>
            <w:tcW w:w="1066" w:type="pct"/>
            <w:tcBorders>
              <w:top w:val="single" w:sz="6" w:space="0" w:color="4F6228"/>
              <w:left w:val="single" w:sz="6" w:space="0" w:color="4F6228"/>
              <w:bottom w:val="single" w:sz="6" w:space="0" w:color="4F6228"/>
              <w:right w:val="single" w:sz="6" w:space="0" w:color="4F6228"/>
            </w:tcBorders>
            <w:noWrap/>
            <w:vAlign w:val="center"/>
          </w:tcPr>
          <w:p w:rsidR="00A75862" w:rsidRPr="001E275C" w:rsidRDefault="00A75862" w:rsidP="008C6AEB">
            <w:pPr>
              <w:jc w:val="center"/>
              <w:rPr>
                <w:sz w:val="16"/>
                <w:szCs w:val="16"/>
              </w:rPr>
            </w:pPr>
            <w:r>
              <w:rPr>
                <w:sz w:val="16"/>
                <w:szCs w:val="16"/>
              </w:rPr>
              <w:t>24,00</w:t>
            </w:r>
          </w:p>
        </w:tc>
        <w:tc>
          <w:tcPr>
            <w:tcW w:w="687" w:type="pct"/>
            <w:tcBorders>
              <w:top w:val="single" w:sz="6" w:space="0" w:color="4F6228"/>
              <w:left w:val="single" w:sz="6" w:space="0" w:color="4F6228"/>
              <w:bottom w:val="single" w:sz="6" w:space="0" w:color="4F6228"/>
              <w:right w:val="single" w:sz="6" w:space="0" w:color="4F6228"/>
            </w:tcBorders>
            <w:vAlign w:val="center"/>
          </w:tcPr>
          <w:p w:rsidR="00A75862" w:rsidRPr="001E275C" w:rsidRDefault="00A75862" w:rsidP="008C6AEB">
            <w:pPr>
              <w:jc w:val="center"/>
              <w:rPr>
                <w:sz w:val="16"/>
                <w:szCs w:val="16"/>
              </w:rPr>
            </w:pPr>
            <w:r>
              <w:rPr>
                <w:sz w:val="16"/>
                <w:szCs w:val="16"/>
              </w:rPr>
              <w:t>5</w:t>
            </w:r>
          </w:p>
        </w:tc>
        <w:tc>
          <w:tcPr>
            <w:tcW w:w="706" w:type="pct"/>
            <w:tcBorders>
              <w:top w:val="single" w:sz="6" w:space="0" w:color="4F6228"/>
              <w:left w:val="single" w:sz="6" w:space="0" w:color="4F6228"/>
              <w:bottom w:val="single" w:sz="6" w:space="0" w:color="4F6228"/>
              <w:right w:val="double" w:sz="4" w:space="0" w:color="4F6228"/>
            </w:tcBorders>
            <w:vAlign w:val="center"/>
          </w:tcPr>
          <w:p w:rsidR="00A75862" w:rsidRPr="001E275C" w:rsidRDefault="00A75862" w:rsidP="008C6AEB">
            <w:pPr>
              <w:jc w:val="center"/>
              <w:rPr>
                <w:sz w:val="16"/>
                <w:szCs w:val="16"/>
              </w:rPr>
            </w:pPr>
            <w:r>
              <w:rPr>
                <w:sz w:val="16"/>
                <w:szCs w:val="16"/>
              </w:rPr>
              <w:t>4</w:t>
            </w:r>
          </w:p>
        </w:tc>
      </w:tr>
      <w:tr w:rsidR="00A75862" w:rsidRPr="007C1FF9" w:rsidTr="00642923">
        <w:trPr>
          <w:trHeight w:val="302"/>
          <w:jc w:val="center"/>
        </w:trPr>
        <w:tc>
          <w:tcPr>
            <w:tcW w:w="2541" w:type="pct"/>
            <w:tcBorders>
              <w:top w:val="single" w:sz="6" w:space="0" w:color="4F6228"/>
              <w:left w:val="double" w:sz="4" w:space="0" w:color="4F6228"/>
              <w:bottom w:val="double" w:sz="4" w:space="0" w:color="4F6228"/>
              <w:right w:val="single" w:sz="6" w:space="0" w:color="4F6228"/>
            </w:tcBorders>
            <w:shd w:val="clear" w:color="auto" w:fill="76923C"/>
            <w:noWrap/>
            <w:vAlign w:val="center"/>
          </w:tcPr>
          <w:p w:rsidR="00A75862" w:rsidRPr="001E275C" w:rsidRDefault="00A75862" w:rsidP="008C6AEB">
            <w:pPr>
              <w:jc w:val="both"/>
              <w:rPr>
                <w:b/>
                <w:sz w:val="16"/>
                <w:szCs w:val="16"/>
              </w:rPr>
            </w:pPr>
            <w:r w:rsidRPr="001E275C">
              <w:rPr>
                <w:b/>
                <w:sz w:val="16"/>
                <w:szCs w:val="16"/>
              </w:rPr>
              <w:t>CELKEM</w:t>
            </w:r>
          </w:p>
        </w:tc>
        <w:tc>
          <w:tcPr>
            <w:tcW w:w="1066" w:type="pct"/>
            <w:tcBorders>
              <w:top w:val="single" w:sz="6" w:space="0" w:color="4F6228"/>
              <w:left w:val="single" w:sz="6" w:space="0" w:color="4F6228"/>
              <w:bottom w:val="double" w:sz="4" w:space="0" w:color="4F6228"/>
              <w:right w:val="single" w:sz="6" w:space="0" w:color="4F6228"/>
            </w:tcBorders>
            <w:shd w:val="clear" w:color="auto" w:fill="76923C"/>
            <w:noWrap/>
            <w:vAlign w:val="center"/>
          </w:tcPr>
          <w:p w:rsidR="00A75862" w:rsidRPr="001E275C" w:rsidRDefault="00A75862" w:rsidP="008C6AEB">
            <w:pPr>
              <w:jc w:val="center"/>
              <w:rPr>
                <w:b/>
                <w:sz w:val="16"/>
                <w:szCs w:val="16"/>
              </w:rPr>
            </w:pPr>
            <w:r>
              <w:rPr>
                <w:b/>
                <w:sz w:val="16"/>
                <w:szCs w:val="16"/>
              </w:rPr>
              <w:t>190,01</w:t>
            </w:r>
          </w:p>
        </w:tc>
        <w:tc>
          <w:tcPr>
            <w:tcW w:w="687" w:type="pct"/>
            <w:tcBorders>
              <w:top w:val="single" w:sz="6" w:space="0" w:color="4F6228"/>
              <w:left w:val="single" w:sz="6" w:space="0" w:color="4F6228"/>
              <w:bottom w:val="double" w:sz="4" w:space="0" w:color="4F6228"/>
              <w:right w:val="single" w:sz="6" w:space="0" w:color="4F6228"/>
            </w:tcBorders>
            <w:shd w:val="clear" w:color="auto" w:fill="76923C"/>
            <w:vAlign w:val="center"/>
          </w:tcPr>
          <w:p w:rsidR="00A75862" w:rsidRPr="001E275C" w:rsidRDefault="00A75862" w:rsidP="008C6AEB">
            <w:pPr>
              <w:jc w:val="center"/>
              <w:rPr>
                <w:b/>
                <w:sz w:val="16"/>
                <w:szCs w:val="16"/>
              </w:rPr>
            </w:pPr>
            <w:r>
              <w:rPr>
                <w:b/>
                <w:sz w:val="16"/>
                <w:szCs w:val="16"/>
              </w:rPr>
              <w:t>39,02</w:t>
            </w:r>
          </w:p>
        </w:tc>
        <w:tc>
          <w:tcPr>
            <w:tcW w:w="706" w:type="pct"/>
            <w:tcBorders>
              <w:top w:val="single" w:sz="6" w:space="0" w:color="4F6228"/>
              <w:left w:val="single" w:sz="6" w:space="0" w:color="4F6228"/>
              <w:bottom w:val="double" w:sz="4" w:space="0" w:color="4F6228"/>
              <w:right w:val="double" w:sz="4" w:space="0" w:color="4F6228"/>
            </w:tcBorders>
            <w:shd w:val="clear" w:color="auto" w:fill="76923C"/>
            <w:vAlign w:val="center"/>
          </w:tcPr>
          <w:p w:rsidR="00A75862" w:rsidRPr="001E275C" w:rsidRDefault="00A75862" w:rsidP="008C6AEB">
            <w:pPr>
              <w:jc w:val="center"/>
              <w:rPr>
                <w:b/>
                <w:sz w:val="16"/>
                <w:szCs w:val="16"/>
              </w:rPr>
            </w:pPr>
            <w:r>
              <w:rPr>
                <w:b/>
                <w:sz w:val="16"/>
                <w:szCs w:val="16"/>
              </w:rPr>
              <w:t>22,94</w:t>
            </w:r>
          </w:p>
        </w:tc>
      </w:tr>
    </w:tbl>
    <w:p w:rsidR="00A75862" w:rsidRDefault="00A75862" w:rsidP="00A237CC">
      <w:pPr>
        <w:jc w:val="both"/>
        <w:rPr>
          <w:i/>
          <w:sz w:val="18"/>
          <w:szCs w:val="18"/>
        </w:rPr>
      </w:pPr>
      <w:r w:rsidRPr="00BF7BA2">
        <w:rPr>
          <w:i/>
          <w:sz w:val="18"/>
          <w:szCs w:val="18"/>
        </w:rPr>
        <w:t xml:space="preserve"> Zdroj: Zpráva o zajištění administrativních kapacit implementační struktury IOP za rok 2013</w:t>
      </w:r>
    </w:p>
    <w:p w:rsidR="00680D32" w:rsidRPr="00BF7BA2" w:rsidRDefault="00680D32" w:rsidP="00A237CC">
      <w:pPr>
        <w:jc w:val="both"/>
        <w:rPr>
          <w:i/>
          <w:sz w:val="18"/>
          <w:szCs w:val="18"/>
        </w:rPr>
      </w:pPr>
    </w:p>
    <w:p w:rsidR="00A75862" w:rsidRPr="009364CF" w:rsidRDefault="00A75862" w:rsidP="00A237CC">
      <w:pPr>
        <w:jc w:val="both"/>
        <w:rPr>
          <w:sz w:val="22"/>
          <w:szCs w:val="22"/>
        </w:rPr>
      </w:pPr>
      <w:r w:rsidRPr="009364CF">
        <w:rPr>
          <w:sz w:val="22"/>
          <w:szCs w:val="22"/>
        </w:rPr>
        <w:t xml:space="preserve">Vzhledem k převodu činností z MK ČR na MMR ČR a CRR ČR dle usnesení </w:t>
      </w:r>
      <w:r w:rsidR="00D619C9">
        <w:rPr>
          <w:sz w:val="22"/>
          <w:szCs w:val="22"/>
        </w:rPr>
        <w:t>Vlády</w:t>
      </w:r>
      <w:r w:rsidRPr="009364CF">
        <w:rPr>
          <w:sz w:val="22"/>
          <w:szCs w:val="22"/>
        </w:rPr>
        <w:t xml:space="preserve"> č. 567/2013 ze dne 31. července 2013 bylo z MK ČR převedeno 18 systemizovaných, z toho 6 na ŘO IOP a 12 na CRR ČR, což se projevilo v navýšení počtu přijatých pracovníků u obou subjektů. Ve sledovaném období byl navýšen počet pracovníků ŘO IOP z důvodu příprav</w:t>
      </w:r>
      <w:r w:rsidR="00A5706A">
        <w:rPr>
          <w:sz w:val="22"/>
          <w:szCs w:val="22"/>
        </w:rPr>
        <w:t>y</w:t>
      </w:r>
      <w:r w:rsidRPr="009364CF">
        <w:rPr>
          <w:sz w:val="22"/>
          <w:szCs w:val="22"/>
        </w:rPr>
        <w:t xml:space="preserve"> nového programovacího období.</w:t>
      </w:r>
    </w:p>
    <w:p w:rsidR="00A75862" w:rsidRPr="009364CF" w:rsidRDefault="00A75862" w:rsidP="00A237CC">
      <w:pPr>
        <w:jc w:val="both"/>
        <w:rPr>
          <w:sz w:val="22"/>
          <w:szCs w:val="22"/>
        </w:rPr>
      </w:pPr>
    </w:p>
    <w:p w:rsidR="00A75862" w:rsidRPr="009364CF" w:rsidRDefault="00A75862" w:rsidP="00A237CC">
      <w:pPr>
        <w:jc w:val="both"/>
        <w:rPr>
          <w:sz w:val="22"/>
          <w:szCs w:val="22"/>
        </w:rPr>
      </w:pPr>
      <w:r w:rsidRPr="009364CF">
        <w:rPr>
          <w:sz w:val="22"/>
          <w:szCs w:val="22"/>
        </w:rPr>
        <w:t>Hlavním problémem personálního zajištění IOP byla i v roce 2013 vysoká fluktuace. ŘO IOP pokračoval ve zpracování „Analýzy administrativních kapacit a outsourcingu zprostředkujících subjektů IOP“. Podrobnější informace o provedené analýze v oblasti zajištění administrativních kapacit jsou uvedeny v kapitole „Evaluace programu“.</w:t>
      </w:r>
    </w:p>
    <w:p w:rsidR="00A75862" w:rsidRPr="009364CF" w:rsidRDefault="00A75862" w:rsidP="00A237CC">
      <w:pPr>
        <w:jc w:val="both"/>
        <w:rPr>
          <w:sz w:val="22"/>
          <w:szCs w:val="22"/>
        </w:rPr>
      </w:pPr>
    </w:p>
    <w:p w:rsidR="00A75862" w:rsidRDefault="00A75862" w:rsidP="00A237CC">
      <w:pPr>
        <w:jc w:val="both"/>
        <w:rPr>
          <w:sz w:val="22"/>
          <w:szCs w:val="22"/>
        </w:rPr>
      </w:pPr>
      <w:r w:rsidRPr="009364CF">
        <w:rPr>
          <w:sz w:val="22"/>
          <w:szCs w:val="22"/>
        </w:rPr>
        <w:t>ŘO IOP si je vědom závazku plynoucího z kapitoly 4.2 Programového dokumentu IOP – Administrativní kapacita, kde je stanoven předpokládaný cílový stav pracovníků implementační struktury IOP na 179 pracovníků. Tento stav byl za rok 2013 překročen o 11,01 pracovníků. ŘO IOP musí v následujícím období výši administrativní kapacity průběžně sledovat a postupně snižovat v celé implementační struktu</w:t>
      </w:r>
      <w:r w:rsidR="00A5706A">
        <w:rPr>
          <w:sz w:val="22"/>
          <w:szCs w:val="22"/>
        </w:rPr>
        <w:t>ře</w:t>
      </w:r>
      <w:r w:rsidRPr="009364CF">
        <w:rPr>
          <w:sz w:val="22"/>
          <w:szCs w:val="22"/>
        </w:rPr>
        <w:t xml:space="preserve">. </w:t>
      </w:r>
    </w:p>
    <w:p w:rsidR="001A7190" w:rsidRDefault="001A7190" w:rsidP="00A237CC">
      <w:pPr>
        <w:jc w:val="both"/>
        <w:rPr>
          <w:sz w:val="22"/>
          <w:szCs w:val="22"/>
        </w:rPr>
      </w:pPr>
    </w:p>
    <w:p w:rsidR="001A7190" w:rsidRPr="00F95266" w:rsidRDefault="001A7190" w:rsidP="00F95266">
      <w:pPr>
        <w:jc w:val="both"/>
        <w:rPr>
          <w:sz w:val="22"/>
          <w:szCs w:val="22"/>
        </w:rPr>
      </w:pPr>
      <w:r w:rsidRPr="001A7190">
        <w:rPr>
          <w:sz w:val="22"/>
          <w:szCs w:val="22"/>
        </w:rPr>
        <w:t xml:space="preserve">V realizaci  IOP dochází k posunu a </w:t>
      </w:r>
      <w:r w:rsidR="004C19BE">
        <w:rPr>
          <w:sz w:val="22"/>
          <w:szCs w:val="22"/>
        </w:rPr>
        <w:t>nadále i</w:t>
      </w:r>
      <w:r w:rsidRPr="001A7190">
        <w:rPr>
          <w:sz w:val="22"/>
          <w:szCs w:val="22"/>
        </w:rPr>
        <w:t xml:space="preserve"> v roce 2014 se nadále budou vyhlašovat výzvy, budou se hodnotit žádosti o dotaci, zvyšují se požadavky na kontrolní činnost zejména v oblasti veřejných zakázek</w:t>
      </w:r>
      <w:r w:rsidR="00797D55">
        <w:rPr>
          <w:sz w:val="22"/>
          <w:szCs w:val="22"/>
        </w:rPr>
        <w:t xml:space="preserve"> a</w:t>
      </w:r>
      <w:r w:rsidRPr="001A7190">
        <w:rPr>
          <w:sz w:val="22"/>
          <w:szCs w:val="22"/>
        </w:rPr>
        <w:t xml:space="preserve"> oproti původním předpokladům trvá potřeba zajištění administrativních kapacit.</w:t>
      </w:r>
    </w:p>
    <w:p w:rsidR="001A7190" w:rsidRPr="009364CF" w:rsidRDefault="001A7190" w:rsidP="00A237CC">
      <w:pPr>
        <w:jc w:val="both"/>
        <w:rPr>
          <w:b/>
          <w:sz w:val="22"/>
          <w:szCs w:val="22"/>
        </w:rPr>
      </w:pPr>
    </w:p>
    <w:p w:rsidR="00A75862" w:rsidRPr="00DF4078" w:rsidRDefault="00A75862" w:rsidP="0019562D">
      <w:pPr>
        <w:pStyle w:val="Nadpis3"/>
        <w:rPr>
          <w:rFonts w:ascii="Times New Roman" w:hAnsi="Times New Roman"/>
          <w:sz w:val="24"/>
          <w:szCs w:val="24"/>
        </w:rPr>
      </w:pPr>
      <w:r>
        <w:rPr>
          <w:sz w:val="24"/>
          <w:szCs w:val="24"/>
        </w:rPr>
        <w:t xml:space="preserve"> </w:t>
      </w:r>
      <w:bookmarkStart w:id="48" w:name="_Toc382407678"/>
      <w:bookmarkStart w:id="49" w:name="_Toc383084685"/>
      <w:r w:rsidRPr="009026D3">
        <w:rPr>
          <w:rFonts w:ascii="Times New Roman" w:hAnsi="Times New Roman"/>
          <w:sz w:val="24"/>
          <w:szCs w:val="24"/>
        </w:rPr>
        <w:t>2.3.4 Zesílené řízení rizik NOK</w:t>
      </w:r>
      <w:bookmarkEnd w:id="48"/>
      <w:bookmarkEnd w:id="49"/>
    </w:p>
    <w:p w:rsidR="00A75862" w:rsidRDefault="00A75862" w:rsidP="000E7FA7">
      <w:pPr>
        <w:jc w:val="both"/>
        <w:rPr>
          <w:b/>
          <w:sz w:val="24"/>
          <w:szCs w:val="24"/>
        </w:rPr>
      </w:pPr>
    </w:p>
    <w:p w:rsidR="00100B95" w:rsidRDefault="00100B95" w:rsidP="00100B95">
      <w:pPr>
        <w:pStyle w:val="Prosttext"/>
        <w:jc w:val="both"/>
        <w:rPr>
          <w:rFonts w:ascii="Times New Roman" w:hAnsi="Times New Roman"/>
          <w:sz w:val="22"/>
          <w:szCs w:val="22"/>
        </w:rPr>
      </w:pPr>
      <w:r>
        <w:rPr>
          <w:rFonts w:ascii="Times New Roman" w:hAnsi="Times New Roman"/>
          <w:sz w:val="22"/>
          <w:szCs w:val="22"/>
        </w:rPr>
        <w:t xml:space="preserve">Vláda </w:t>
      </w:r>
      <w:r w:rsidR="008721F2">
        <w:rPr>
          <w:rFonts w:ascii="Times New Roman" w:hAnsi="Times New Roman"/>
          <w:sz w:val="22"/>
          <w:szCs w:val="22"/>
        </w:rPr>
        <w:t xml:space="preserve">ČR </w:t>
      </w:r>
      <w:r>
        <w:rPr>
          <w:rFonts w:ascii="Times New Roman" w:hAnsi="Times New Roman"/>
          <w:sz w:val="22"/>
          <w:szCs w:val="22"/>
        </w:rPr>
        <w:t>dne 4. 7. 2012 schválila usnesením č. 498 materiál předložený Národním orgánem pro koordinaci „Rizikové operační programy – Návrhy opatření směřující k naplňování cílů Národního strategického referenčního rámce“. Na tento materiál navázala dvě usnesení vlády</w:t>
      </w:r>
      <w:r w:rsidR="00090DDC">
        <w:rPr>
          <w:rFonts w:ascii="Times New Roman" w:hAnsi="Times New Roman"/>
          <w:sz w:val="22"/>
          <w:szCs w:val="22"/>
        </w:rPr>
        <w:t xml:space="preserve"> </w:t>
      </w:r>
      <w:r w:rsidR="00D619C9">
        <w:rPr>
          <w:rFonts w:ascii="Times New Roman" w:hAnsi="Times New Roman"/>
          <w:sz w:val="22"/>
          <w:szCs w:val="22"/>
        </w:rPr>
        <w:t>ČR</w:t>
      </w:r>
      <w:r>
        <w:rPr>
          <w:rFonts w:ascii="Times New Roman" w:hAnsi="Times New Roman"/>
          <w:sz w:val="22"/>
          <w:szCs w:val="22"/>
        </w:rPr>
        <w:t xml:space="preserve">, číslo </w:t>
      </w:r>
      <w:r w:rsidRPr="0033655E">
        <w:rPr>
          <w:rFonts w:ascii="Times New Roman" w:hAnsi="Times New Roman"/>
          <w:sz w:val="22"/>
          <w:szCs w:val="22"/>
        </w:rPr>
        <w:t>387 ze dne 22. května 2013 k Vyhodnocení řízení rizikových operačních programů</w:t>
      </w:r>
      <w:r>
        <w:rPr>
          <w:rFonts w:ascii="Times New Roman" w:hAnsi="Times New Roman"/>
          <w:sz w:val="22"/>
          <w:szCs w:val="22"/>
        </w:rPr>
        <w:t xml:space="preserve"> a následné </w:t>
      </w:r>
      <w:r w:rsidR="00D619C9">
        <w:rPr>
          <w:rFonts w:ascii="Times New Roman" w:hAnsi="Times New Roman"/>
          <w:sz w:val="22"/>
          <w:szCs w:val="22"/>
        </w:rPr>
        <w:t xml:space="preserve">usnesení </w:t>
      </w:r>
      <w:r w:rsidRPr="0033655E">
        <w:rPr>
          <w:rFonts w:ascii="Times New Roman" w:hAnsi="Times New Roman"/>
          <w:sz w:val="22"/>
          <w:szCs w:val="22"/>
        </w:rPr>
        <w:t>č</w:t>
      </w:r>
      <w:r w:rsidR="00090DDC">
        <w:rPr>
          <w:rFonts w:ascii="Times New Roman" w:hAnsi="Times New Roman"/>
          <w:sz w:val="22"/>
          <w:szCs w:val="22"/>
        </w:rPr>
        <w:t>íslo</w:t>
      </w:r>
      <w:r w:rsidRPr="0033655E">
        <w:rPr>
          <w:rFonts w:ascii="Times New Roman" w:hAnsi="Times New Roman"/>
          <w:sz w:val="22"/>
          <w:szCs w:val="22"/>
        </w:rPr>
        <w:t xml:space="preserve"> 726 ze dne 18. září 2013 k Analýze stavu evropských fondů v období 2007 – 2013 a návrhy opatření</w:t>
      </w:r>
      <w:r>
        <w:rPr>
          <w:rFonts w:ascii="Times New Roman" w:hAnsi="Times New Roman"/>
          <w:sz w:val="22"/>
          <w:szCs w:val="22"/>
        </w:rPr>
        <w:t>.</w:t>
      </w:r>
    </w:p>
    <w:p w:rsidR="00100B95" w:rsidRDefault="00100B95" w:rsidP="00100B95">
      <w:pPr>
        <w:pStyle w:val="Prosttext"/>
        <w:jc w:val="both"/>
        <w:rPr>
          <w:rFonts w:ascii="Times New Roman" w:hAnsi="Times New Roman"/>
          <w:sz w:val="22"/>
          <w:szCs w:val="22"/>
        </w:rPr>
      </w:pPr>
    </w:p>
    <w:p w:rsidR="00100B95" w:rsidRDefault="00100B95" w:rsidP="00100B95">
      <w:pPr>
        <w:pStyle w:val="Prosttext"/>
        <w:jc w:val="both"/>
        <w:rPr>
          <w:rFonts w:ascii="Times New Roman" w:hAnsi="Times New Roman"/>
          <w:sz w:val="22"/>
          <w:szCs w:val="22"/>
        </w:rPr>
      </w:pPr>
      <w:r w:rsidRPr="003E6489">
        <w:rPr>
          <w:rFonts w:ascii="Times New Roman" w:hAnsi="Times New Roman"/>
          <w:sz w:val="22"/>
          <w:szCs w:val="22"/>
        </w:rPr>
        <w:t xml:space="preserve">Výše uvedeným usnesením č. 726 byl stanovený plán kroků, tzv. akční plán Integrovaného operačního programu (IOP) a ministrovi pro místní rozvoj bylo uloženo informovat Vládu ČR o stavu plnění úkolů z tohoto akčního plánu plynoucí. </w:t>
      </w:r>
    </w:p>
    <w:p w:rsidR="00100B95" w:rsidRPr="003E6489" w:rsidRDefault="00100B95" w:rsidP="00100B95">
      <w:pPr>
        <w:pStyle w:val="Prosttext"/>
        <w:jc w:val="both"/>
        <w:rPr>
          <w:rFonts w:ascii="Times New Roman" w:hAnsi="Times New Roman"/>
          <w:sz w:val="22"/>
          <w:szCs w:val="22"/>
        </w:rPr>
      </w:pPr>
    </w:p>
    <w:p w:rsidR="005F0D7D" w:rsidRDefault="00100B95" w:rsidP="00100B95">
      <w:pPr>
        <w:pStyle w:val="Prosttext"/>
        <w:jc w:val="both"/>
        <w:rPr>
          <w:rFonts w:ascii="Times New Roman" w:hAnsi="Times New Roman"/>
          <w:sz w:val="22"/>
          <w:szCs w:val="22"/>
        </w:rPr>
      </w:pPr>
      <w:r w:rsidRPr="003E6489">
        <w:rPr>
          <w:rFonts w:ascii="Times New Roman" w:hAnsi="Times New Roman"/>
          <w:sz w:val="22"/>
          <w:szCs w:val="22"/>
        </w:rPr>
        <w:t xml:space="preserve">Akční plán IOP obsahuje pět sledovaných oblastí implementace, u kterých byly stanovené dílčí úkoly: </w:t>
      </w:r>
    </w:p>
    <w:p w:rsidR="005F0D7D" w:rsidRDefault="005F0D7D" w:rsidP="00100B95">
      <w:pPr>
        <w:pStyle w:val="Prosttext"/>
        <w:jc w:val="both"/>
        <w:rPr>
          <w:rFonts w:ascii="Times New Roman" w:hAnsi="Times New Roman"/>
          <w:sz w:val="22"/>
          <w:szCs w:val="22"/>
        </w:rPr>
      </w:pPr>
    </w:p>
    <w:p w:rsidR="005F0D7D" w:rsidRDefault="00100B95" w:rsidP="00100B95">
      <w:pPr>
        <w:pStyle w:val="Prosttext"/>
        <w:jc w:val="both"/>
        <w:rPr>
          <w:rFonts w:ascii="Times New Roman" w:hAnsi="Times New Roman"/>
          <w:sz w:val="22"/>
          <w:szCs w:val="22"/>
        </w:rPr>
      </w:pPr>
      <w:r w:rsidRPr="003E6489">
        <w:rPr>
          <w:rFonts w:ascii="Times New Roman" w:hAnsi="Times New Roman"/>
          <w:sz w:val="22"/>
          <w:szCs w:val="22"/>
        </w:rPr>
        <w:t xml:space="preserve">1. </w:t>
      </w:r>
      <w:r w:rsidR="00756207">
        <w:rPr>
          <w:rFonts w:ascii="Times New Roman" w:hAnsi="Times New Roman"/>
          <w:sz w:val="22"/>
          <w:szCs w:val="22"/>
        </w:rPr>
        <w:t>p</w:t>
      </w:r>
      <w:r w:rsidRPr="003E6489">
        <w:rPr>
          <w:rFonts w:ascii="Times New Roman" w:hAnsi="Times New Roman"/>
          <w:sz w:val="22"/>
          <w:szCs w:val="22"/>
        </w:rPr>
        <w:t>lnění pravidla n+3/n+2</w:t>
      </w:r>
      <w:r w:rsidR="0012016B">
        <w:rPr>
          <w:rFonts w:ascii="Times New Roman" w:hAnsi="Times New Roman"/>
          <w:sz w:val="22"/>
          <w:szCs w:val="22"/>
        </w:rPr>
        <w:t>,</w:t>
      </w:r>
    </w:p>
    <w:p w:rsidR="005F0D7D" w:rsidRDefault="005F0D7D" w:rsidP="00100B95">
      <w:pPr>
        <w:pStyle w:val="Prosttext"/>
        <w:jc w:val="both"/>
        <w:rPr>
          <w:rFonts w:ascii="Times New Roman" w:hAnsi="Times New Roman"/>
          <w:sz w:val="22"/>
          <w:szCs w:val="22"/>
        </w:rPr>
      </w:pPr>
      <w:r>
        <w:rPr>
          <w:rFonts w:ascii="Times New Roman" w:hAnsi="Times New Roman"/>
          <w:sz w:val="22"/>
          <w:szCs w:val="22"/>
        </w:rPr>
        <w:t>2</w:t>
      </w:r>
      <w:r w:rsidR="00100B95" w:rsidRPr="003E6489">
        <w:rPr>
          <w:rFonts w:ascii="Times New Roman" w:hAnsi="Times New Roman"/>
          <w:sz w:val="22"/>
          <w:szCs w:val="22"/>
        </w:rPr>
        <w:t xml:space="preserve">. </w:t>
      </w:r>
      <w:r w:rsidR="00756207">
        <w:rPr>
          <w:rFonts w:ascii="Times New Roman" w:hAnsi="Times New Roman"/>
          <w:sz w:val="22"/>
          <w:szCs w:val="22"/>
        </w:rPr>
        <w:t>a</w:t>
      </w:r>
      <w:r w:rsidR="00100B95" w:rsidRPr="003E6489">
        <w:rPr>
          <w:rFonts w:ascii="Times New Roman" w:hAnsi="Times New Roman"/>
          <w:sz w:val="22"/>
          <w:szCs w:val="22"/>
        </w:rPr>
        <w:t>bsorpční kapacita</w:t>
      </w:r>
      <w:r w:rsidR="0012016B">
        <w:rPr>
          <w:rFonts w:ascii="Times New Roman" w:hAnsi="Times New Roman"/>
          <w:sz w:val="22"/>
          <w:szCs w:val="22"/>
        </w:rPr>
        <w:t>,</w:t>
      </w:r>
    </w:p>
    <w:p w:rsidR="005F0D7D" w:rsidRDefault="00100B95" w:rsidP="00100B95">
      <w:pPr>
        <w:pStyle w:val="Prosttext"/>
        <w:jc w:val="both"/>
        <w:rPr>
          <w:rFonts w:ascii="Times New Roman" w:hAnsi="Times New Roman"/>
          <w:sz w:val="22"/>
          <w:szCs w:val="22"/>
        </w:rPr>
      </w:pPr>
      <w:r w:rsidRPr="003E6489">
        <w:rPr>
          <w:rFonts w:ascii="Times New Roman" w:hAnsi="Times New Roman"/>
          <w:sz w:val="22"/>
          <w:szCs w:val="22"/>
        </w:rPr>
        <w:t xml:space="preserve">3. </w:t>
      </w:r>
      <w:r w:rsidR="00756207">
        <w:rPr>
          <w:rFonts w:ascii="Times New Roman" w:hAnsi="Times New Roman"/>
          <w:sz w:val="22"/>
          <w:szCs w:val="22"/>
        </w:rPr>
        <w:t>i</w:t>
      </w:r>
      <w:r w:rsidRPr="003E6489">
        <w:rPr>
          <w:rFonts w:ascii="Times New Roman" w:hAnsi="Times New Roman"/>
          <w:sz w:val="22"/>
          <w:szCs w:val="22"/>
        </w:rPr>
        <w:t>mplementace IOP</w:t>
      </w:r>
      <w:r w:rsidR="0012016B">
        <w:rPr>
          <w:rFonts w:ascii="Times New Roman" w:hAnsi="Times New Roman"/>
          <w:sz w:val="22"/>
          <w:szCs w:val="22"/>
        </w:rPr>
        <w:t>,</w:t>
      </w:r>
      <w:r w:rsidRPr="003E6489">
        <w:rPr>
          <w:rFonts w:ascii="Times New Roman" w:hAnsi="Times New Roman"/>
          <w:sz w:val="22"/>
          <w:szCs w:val="22"/>
        </w:rPr>
        <w:t xml:space="preserve"> </w:t>
      </w:r>
    </w:p>
    <w:p w:rsidR="005F0D7D" w:rsidRDefault="00100B95" w:rsidP="00100B95">
      <w:pPr>
        <w:pStyle w:val="Prosttext"/>
        <w:jc w:val="both"/>
        <w:rPr>
          <w:rFonts w:ascii="Times New Roman" w:hAnsi="Times New Roman"/>
          <w:sz w:val="22"/>
          <w:szCs w:val="22"/>
        </w:rPr>
      </w:pPr>
      <w:r w:rsidRPr="003E6489">
        <w:rPr>
          <w:rFonts w:ascii="Times New Roman" w:hAnsi="Times New Roman"/>
          <w:sz w:val="22"/>
          <w:szCs w:val="22"/>
        </w:rPr>
        <w:t xml:space="preserve">4. </w:t>
      </w:r>
      <w:r w:rsidR="00756207">
        <w:rPr>
          <w:rFonts w:ascii="Times New Roman" w:hAnsi="Times New Roman"/>
          <w:sz w:val="22"/>
          <w:szCs w:val="22"/>
        </w:rPr>
        <w:t>a</w:t>
      </w:r>
      <w:r w:rsidRPr="003E6489">
        <w:rPr>
          <w:rFonts w:ascii="Times New Roman" w:hAnsi="Times New Roman"/>
          <w:sz w:val="22"/>
          <w:szCs w:val="22"/>
        </w:rPr>
        <w:t>dministrativní kapacita</w:t>
      </w:r>
      <w:r w:rsidR="0012016B">
        <w:rPr>
          <w:rFonts w:ascii="Times New Roman" w:hAnsi="Times New Roman"/>
          <w:sz w:val="22"/>
          <w:szCs w:val="22"/>
        </w:rPr>
        <w:t>,</w:t>
      </w:r>
    </w:p>
    <w:p w:rsidR="00100B95" w:rsidRDefault="00100B95" w:rsidP="00100B95">
      <w:pPr>
        <w:pStyle w:val="Prosttext"/>
        <w:jc w:val="both"/>
        <w:rPr>
          <w:rFonts w:ascii="Times New Roman" w:hAnsi="Times New Roman"/>
          <w:sz w:val="22"/>
          <w:szCs w:val="22"/>
        </w:rPr>
      </w:pPr>
      <w:r w:rsidRPr="003E6489">
        <w:rPr>
          <w:rFonts w:ascii="Times New Roman" w:hAnsi="Times New Roman"/>
          <w:sz w:val="22"/>
          <w:szCs w:val="22"/>
        </w:rPr>
        <w:t xml:space="preserve">5. </w:t>
      </w:r>
      <w:r w:rsidR="00756207">
        <w:rPr>
          <w:rFonts w:ascii="Times New Roman" w:hAnsi="Times New Roman"/>
          <w:sz w:val="22"/>
          <w:szCs w:val="22"/>
        </w:rPr>
        <w:t>ř</w:t>
      </w:r>
      <w:r w:rsidRPr="003E6489">
        <w:rPr>
          <w:rFonts w:ascii="Times New Roman" w:hAnsi="Times New Roman"/>
          <w:sz w:val="22"/>
          <w:szCs w:val="22"/>
        </w:rPr>
        <w:t>ídící a kontrolní systém</w:t>
      </w:r>
      <w:r w:rsidR="0012016B">
        <w:rPr>
          <w:rFonts w:ascii="Times New Roman" w:hAnsi="Times New Roman"/>
          <w:sz w:val="22"/>
          <w:szCs w:val="22"/>
        </w:rPr>
        <w:t>.</w:t>
      </w:r>
    </w:p>
    <w:p w:rsidR="00100B95" w:rsidRDefault="00100B95" w:rsidP="00100B95">
      <w:pPr>
        <w:pStyle w:val="Prosttext"/>
        <w:jc w:val="both"/>
        <w:rPr>
          <w:rFonts w:ascii="Times New Roman" w:hAnsi="Times New Roman"/>
          <w:sz w:val="22"/>
          <w:szCs w:val="22"/>
        </w:rPr>
      </w:pPr>
    </w:p>
    <w:p w:rsidR="00100B95" w:rsidRDefault="00100B95" w:rsidP="00642923">
      <w:pPr>
        <w:pStyle w:val="Prosttext"/>
        <w:jc w:val="both"/>
      </w:pPr>
      <w:r>
        <w:rPr>
          <w:rFonts w:ascii="Times New Roman" w:hAnsi="Times New Roman"/>
          <w:sz w:val="22"/>
          <w:szCs w:val="22"/>
        </w:rPr>
        <w:t>O stavu řízení rizik byl</w:t>
      </w:r>
      <w:r w:rsidR="0012016B">
        <w:rPr>
          <w:rFonts w:ascii="Times New Roman" w:hAnsi="Times New Roman"/>
          <w:sz w:val="22"/>
          <w:szCs w:val="22"/>
        </w:rPr>
        <w:t>a</w:t>
      </w:r>
      <w:r>
        <w:rPr>
          <w:rFonts w:ascii="Times New Roman" w:hAnsi="Times New Roman"/>
          <w:sz w:val="22"/>
          <w:szCs w:val="22"/>
        </w:rPr>
        <w:t xml:space="preserve"> Vláda ČR a NOK průběžně informován</w:t>
      </w:r>
      <w:r w:rsidR="0012016B">
        <w:rPr>
          <w:rFonts w:ascii="Times New Roman" w:hAnsi="Times New Roman"/>
          <w:sz w:val="22"/>
          <w:szCs w:val="22"/>
        </w:rPr>
        <w:t>a,</w:t>
      </w:r>
      <w:r>
        <w:rPr>
          <w:rFonts w:ascii="Times New Roman" w:hAnsi="Times New Roman"/>
          <w:sz w:val="22"/>
          <w:szCs w:val="22"/>
        </w:rPr>
        <w:t xml:space="preserve"> a to předložením materiálu pro informaci vlády s aktuálním stavem k</w:t>
      </w:r>
      <w:r w:rsidR="0012016B">
        <w:rPr>
          <w:rFonts w:ascii="Times New Roman" w:hAnsi="Times New Roman"/>
          <w:sz w:val="22"/>
          <w:szCs w:val="22"/>
        </w:rPr>
        <w:t>e dni</w:t>
      </w:r>
      <w:r>
        <w:rPr>
          <w:rFonts w:ascii="Times New Roman" w:hAnsi="Times New Roman"/>
          <w:sz w:val="22"/>
          <w:szCs w:val="22"/>
        </w:rPr>
        <w:t xml:space="preserve"> 10.7.2013 a 10.11.2013. </w:t>
      </w:r>
      <w:r w:rsidRPr="003E6489">
        <w:rPr>
          <w:rFonts w:ascii="Times New Roman" w:hAnsi="Times New Roman"/>
          <w:sz w:val="22"/>
          <w:szCs w:val="22"/>
        </w:rPr>
        <w:t xml:space="preserve">Naprostá většina úkolů </w:t>
      </w:r>
      <w:r>
        <w:rPr>
          <w:rFonts w:ascii="Times New Roman" w:hAnsi="Times New Roman"/>
          <w:sz w:val="22"/>
          <w:szCs w:val="22"/>
        </w:rPr>
        <w:t>byla</w:t>
      </w:r>
      <w:r w:rsidRPr="003E6489">
        <w:rPr>
          <w:rFonts w:ascii="Times New Roman" w:hAnsi="Times New Roman"/>
          <w:sz w:val="22"/>
          <w:szCs w:val="22"/>
        </w:rPr>
        <w:t xml:space="preserve"> </w:t>
      </w:r>
      <w:r>
        <w:rPr>
          <w:rFonts w:ascii="Times New Roman" w:hAnsi="Times New Roman"/>
          <w:sz w:val="22"/>
          <w:szCs w:val="22"/>
        </w:rPr>
        <w:t xml:space="preserve">v průběhu roku 2013 </w:t>
      </w:r>
      <w:r w:rsidRPr="003E6489">
        <w:rPr>
          <w:rFonts w:ascii="Times New Roman" w:hAnsi="Times New Roman"/>
          <w:sz w:val="22"/>
          <w:szCs w:val="22"/>
        </w:rPr>
        <w:t>splněná</w:t>
      </w:r>
      <w:r>
        <w:rPr>
          <w:rFonts w:ascii="Times New Roman" w:hAnsi="Times New Roman"/>
          <w:sz w:val="22"/>
          <w:szCs w:val="22"/>
        </w:rPr>
        <w:t>. K</w:t>
      </w:r>
      <w:r w:rsidRPr="003E6489">
        <w:rPr>
          <w:rFonts w:ascii="Times New Roman" w:hAnsi="Times New Roman"/>
          <w:sz w:val="22"/>
          <w:szCs w:val="22"/>
        </w:rPr>
        <w:t xml:space="preserve"> dokončení zbývá několik dílčích, avšak důležitých, úkolů, hlavně </w:t>
      </w:r>
      <w:r w:rsidR="005138C3">
        <w:rPr>
          <w:rFonts w:ascii="Times New Roman" w:hAnsi="Times New Roman"/>
          <w:sz w:val="22"/>
          <w:szCs w:val="22"/>
        </w:rPr>
        <w:br/>
      </w:r>
      <w:r w:rsidRPr="003E6489">
        <w:rPr>
          <w:rFonts w:ascii="Times New Roman" w:hAnsi="Times New Roman"/>
          <w:sz w:val="22"/>
          <w:szCs w:val="22"/>
        </w:rPr>
        <w:t>v oblasti čerpání finančních prostředků</w:t>
      </w:r>
      <w:r>
        <w:rPr>
          <w:rFonts w:ascii="Times New Roman" w:hAnsi="Times New Roman"/>
          <w:sz w:val="22"/>
          <w:szCs w:val="22"/>
        </w:rPr>
        <w:t xml:space="preserve"> a certifikace (jejímu obnovení ze strany EK)</w:t>
      </w:r>
      <w:r w:rsidRPr="003E6489">
        <w:rPr>
          <w:rFonts w:ascii="Times New Roman" w:hAnsi="Times New Roman"/>
          <w:sz w:val="22"/>
          <w:szCs w:val="22"/>
        </w:rPr>
        <w:t>.</w:t>
      </w:r>
      <w:r>
        <w:rPr>
          <w:rFonts w:ascii="Times New Roman" w:hAnsi="Times New Roman"/>
          <w:sz w:val="22"/>
          <w:szCs w:val="22"/>
        </w:rPr>
        <w:t xml:space="preserve"> Detailní informace o stavu plnění jednotlivých úkolů v průběhu roku 2013 je uvedená v </w:t>
      </w:r>
      <w:r w:rsidRPr="00310D95">
        <w:rPr>
          <w:rFonts w:ascii="Times New Roman" w:hAnsi="Times New Roman"/>
          <w:sz w:val="22"/>
          <w:szCs w:val="22"/>
        </w:rPr>
        <w:t xml:space="preserve">příloze </w:t>
      </w:r>
      <w:r w:rsidR="005A1F0B" w:rsidRPr="008C4750">
        <w:rPr>
          <w:rFonts w:ascii="Times New Roman" w:hAnsi="Times New Roman"/>
          <w:sz w:val="22"/>
          <w:szCs w:val="22"/>
        </w:rPr>
        <w:t>č. 4</w:t>
      </w:r>
      <w:r w:rsidRPr="00310D95">
        <w:rPr>
          <w:rFonts w:ascii="Times New Roman" w:hAnsi="Times New Roman"/>
          <w:sz w:val="22"/>
          <w:szCs w:val="22"/>
        </w:rPr>
        <w:t>.</w:t>
      </w:r>
    </w:p>
    <w:p w:rsidR="00A75862" w:rsidRPr="009026D3" w:rsidRDefault="00A75862" w:rsidP="009364CF">
      <w:pPr>
        <w:pStyle w:val="Nadpis3"/>
        <w:rPr>
          <w:rFonts w:ascii="Times New Roman" w:hAnsi="Times New Roman"/>
          <w:sz w:val="24"/>
          <w:szCs w:val="24"/>
        </w:rPr>
      </w:pPr>
      <w:bookmarkStart w:id="50" w:name="_Toc382407679"/>
      <w:bookmarkStart w:id="51" w:name="_Toc383084686"/>
      <w:r w:rsidRPr="009026D3">
        <w:rPr>
          <w:rFonts w:ascii="Times New Roman" w:hAnsi="Times New Roman"/>
          <w:sz w:val="24"/>
          <w:szCs w:val="24"/>
        </w:rPr>
        <w:t>2.3.5 Krizové řízení vybraných oblastí intervence</w:t>
      </w:r>
      <w:bookmarkEnd w:id="50"/>
      <w:bookmarkEnd w:id="51"/>
    </w:p>
    <w:p w:rsidR="00D00E12" w:rsidRDefault="00D00E12" w:rsidP="001E0F27"/>
    <w:p w:rsidR="00A75862" w:rsidRPr="00BA2A62" w:rsidRDefault="00A75862" w:rsidP="00BB6A32">
      <w:pPr>
        <w:rPr>
          <w:b/>
          <w:sz w:val="24"/>
          <w:szCs w:val="24"/>
        </w:rPr>
      </w:pPr>
      <w:r w:rsidRPr="00FB5385">
        <w:rPr>
          <w:b/>
          <w:sz w:val="24"/>
          <w:szCs w:val="24"/>
        </w:rPr>
        <w:t>2.3.5.</w:t>
      </w:r>
      <w:r w:rsidR="00BB6A32">
        <w:rPr>
          <w:b/>
          <w:sz w:val="24"/>
          <w:szCs w:val="24"/>
        </w:rPr>
        <w:t>1</w:t>
      </w:r>
      <w:r w:rsidRPr="00FB5385">
        <w:rPr>
          <w:b/>
          <w:sz w:val="24"/>
          <w:szCs w:val="24"/>
        </w:rPr>
        <w:t xml:space="preserve"> Spící a rizikové projekty</w:t>
      </w:r>
      <w:r>
        <w:rPr>
          <w:b/>
          <w:sz w:val="24"/>
          <w:szCs w:val="24"/>
        </w:rPr>
        <w:t xml:space="preserve"> IOP</w:t>
      </w:r>
    </w:p>
    <w:p w:rsidR="00A75862" w:rsidRDefault="00A75862" w:rsidP="001E0F27">
      <w:pPr>
        <w:rPr>
          <w:sz w:val="22"/>
          <w:szCs w:val="22"/>
        </w:rPr>
      </w:pPr>
    </w:p>
    <w:p w:rsidR="00A75862" w:rsidRDefault="00753530" w:rsidP="0072011A">
      <w:pPr>
        <w:jc w:val="both"/>
        <w:rPr>
          <w:sz w:val="22"/>
          <w:szCs w:val="22"/>
        </w:rPr>
      </w:pPr>
      <w:r>
        <w:rPr>
          <w:sz w:val="22"/>
          <w:szCs w:val="22"/>
        </w:rPr>
        <w:t xml:space="preserve">ŘO </w:t>
      </w:r>
      <w:r w:rsidR="00A75862" w:rsidRPr="009364CF">
        <w:rPr>
          <w:sz w:val="22"/>
          <w:szCs w:val="22"/>
        </w:rPr>
        <w:t xml:space="preserve"> IOP ve spolupráci se zprostředkujícími subjekty provádí od července 2012 systém </w:t>
      </w:r>
      <w:r w:rsidR="005F0D7D">
        <w:rPr>
          <w:sz w:val="22"/>
          <w:szCs w:val="22"/>
        </w:rPr>
        <w:t>monitorování</w:t>
      </w:r>
      <w:r w:rsidR="00A75862" w:rsidRPr="009364CF">
        <w:rPr>
          <w:sz w:val="22"/>
          <w:szCs w:val="22"/>
        </w:rPr>
        <w:t xml:space="preserve"> </w:t>
      </w:r>
      <w:r w:rsidR="005138C3">
        <w:rPr>
          <w:sz w:val="22"/>
          <w:szCs w:val="22"/>
        </w:rPr>
        <w:br/>
      </w:r>
      <w:r w:rsidR="00A75862" w:rsidRPr="009364CF">
        <w:rPr>
          <w:sz w:val="22"/>
          <w:szCs w:val="22"/>
        </w:rPr>
        <w:t>a řízení spících projektů (termíny realizac</w:t>
      </w:r>
      <w:r w:rsidR="005F0D7D">
        <w:rPr>
          <w:sz w:val="22"/>
          <w:szCs w:val="22"/>
        </w:rPr>
        <w:t>e</w:t>
      </w:r>
      <w:r w:rsidR="00A75862" w:rsidRPr="009364CF">
        <w:rPr>
          <w:sz w:val="22"/>
          <w:szCs w:val="22"/>
        </w:rPr>
        <w:t xml:space="preserve"> jsou na hranici proveditelnosti), vysoce rizikových projektů (obtížn</w:t>
      </w:r>
      <w:r w:rsidR="005F0D7D">
        <w:rPr>
          <w:sz w:val="22"/>
          <w:szCs w:val="22"/>
        </w:rPr>
        <w:t>á</w:t>
      </w:r>
      <w:r w:rsidR="00A75862" w:rsidRPr="009364CF">
        <w:rPr>
          <w:sz w:val="22"/>
          <w:szCs w:val="22"/>
        </w:rPr>
        <w:t xml:space="preserve"> komunikac</w:t>
      </w:r>
      <w:r w:rsidR="005F0D7D">
        <w:rPr>
          <w:sz w:val="22"/>
          <w:szCs w:val="22"/>
        </w:rPr>
        <w:t>e</w:t>
      </w:r>
      <w:r w:rsidR="00A75862" w:rsidRPr="009364CF">
        <w:rPr>
          <w:sz w:val="22"/>
          <w:szCs w:val="22"/>
        </w:rPr>
        <w:t xml:space="preserve"> s příjemcem a plnění termínů vykazuje vážné nedostatky) a jednání </w:t>
      </w:r>
      <w:r w:rsidR="00081BCF">
        <w:rPr>
          <w:sz w:val="22"/>
          <w:szCs w:val="22"/>
        </w:rPr>
        <w:br/>
      </w:r>
      <w:r w:rsidR="00A75862" w:rsidRPr="009364CF">
        <w:rPr>
          <w:sz w:val="22"/>
          <w:szCs w:val="22"/>
        </w:rPr>
        <w:t xml:space="preserve">s problémovými příjemci </w:t>
      </w:r>
      <w:r w:rsidR="005F0D7D">
        <w:rPr>
          <w:sz w:val="22"/>
          <w:szCs w:val="22"/>
        </w:rPr>
        <w:t>o</w:t>
      </w:r>
      <w:r w:rsidR="00A75862" w:rsidRPr="009364CF">
        <w:rPr>
          <w:sz w:val="22"/>
          <w:szCs w:val="22"/>
        </w:rPr>
        <w:t xml:space="preserve"> krizový</w:t>
      </w:r>
      <w:r w:rsidR="005F0D7D">
        <w:rPr>
          <w:sz w:val="22"/>
          <w:szCs w:val="22"/>
        </w:rPr>
        <w:t>ch</w:t>
      </w:r>
      <w:r w:rsidR="00A75862" w:rsidRPr="009364CF">
        <w:rPr>
          <w:sz w:val="22"/>
          <w:szCs w:val="22"/>
        </w:rPr>
        <w:t xml:space="preserve"> harmonogram</w:t>
      </w:r>
      <w:r w:rsidR="005F0D7D">
        <w:rPr>
          <w:sz w:val="22"/>
          <w:szCs w:val="22"/>
        </w:rPr>
        <w:t>ech</w:t>
      </w:r>
      <w:r w:rsidR="00A75862" w:rsidRPr="009364CF">
        <w:rPr>
          <w:sz w:val="22"/>
          <w:szCs w:val="22"/>
        </w:rPr>
        <w:t xml:space="preserve"> realizace. Vyhodnocování problémových projektů je součástí akčního plánu pro zlepšení systému řízení a kontroly v rámci strukturálních fondů v České republice</w:t>
      </w:r>
      <w:r w:rsidR="005F0D7D">
        <w:rPr>
          <w:sz w:val="22"/>
          <w:szCs w:val="22"/>
        </w:rPr>
        <w:t>.</w:t>
      </w:r>
      <w:r w:rsidR="00A75862" w:rsidRPr="009364CF">
        <w:rPr>
          <w:sz w:val="22"/>
          <w:szCs w:val="22"/>
        </w:rPr>
        <w:t xml:space="preserve"> </w:t>
      </w:r>
      <w:r w:rsidR="005F0D7D">
        <w:rPr>
          <w:sz w:val="22"/>
          <w:szCs w:val="22"/>
        </w:rPr>
        <w:t>O</w:t>
      </w:r>
      <w:r w:rsidR="00A75862" w:rsidRPr="009364CF">
        <w:rPr>
          <w:sz w:val="22"/>
          <w:szCs w:val="22"/>
        </w:rPr>
        <w:t xml:space="preserve"> jeho vyhodnocení </w:t>
      </w:r>
      <w:r w:rsidR="005F0D7D">
        <w:rPr>
          <w:sz w:val="22"/>
          <w:szCs w:val="22"/>
        </w:rPr>
        <w:t xml:space="preserve">byla </w:t>
      </w:r>
      <w:r w:rsidR="00A75862" w:rsidRPr="009364CF">
        <w:rPr>
          <w:sz w:val="22"/>
          <w:szCs w:val="22"/>
        </w:rPr>
        <w:t xml:space="preserve">vláda ČR informována v samostatném materiálu. Dlouhodobé problémy s realizací projektů </w:t>
      </w:r>
      <w:r w:rsidR="00FF0A0F">
        <w:rPr>
          <w:sz w:val="22"/>
          <w:szCs w:val="22"/>
        </w:rPr>
        <w:t xml:space="preserve">se týkají </w:t>
      </w:r>
      <w:r w:rsidR="00A75862" w:rsidRPr="009364CF">
        <w:rPr>
          <w:sz w:val="22"/>
          <w:szCs w:val="22"/>
        </w:rPr>
        <w:t xml:space="preserve">především příjemců z řad organizačních složek státu.  </w:t>
      </w:r>
    </w:p>
    <w:p w:rsidR="00A75862" w:rsidRPr="009364CF" w:rsidRDefault="00A75862" w:rsidP="001E0F27">
      <w:pPr>
        <w:jc w:val="both"/>
        <w:rPr>
          <w:sz w:val="22"/>
          <w:szCs w:val="22"/>
        </w:rPr>
      </w:pPr>
    </w:p>
    <w:p w:rsidR="00A75862" w:rsidRDefault="00A75862" w:rsidP="001E0F27">
      <w:pPr>
        <w:jc w:val="both"/>
        <w:rPr>
          <w:sz w:val="22"/>
          <w:szCs w:val="22"/>
        </w:rPr>
      </w:pPr>
      <w:r w:rsidRPr="009364CF">
        <w:rPr>
          <w:sz w:val="22"/>
          <w:szCs w:val="22"/>
        </w:rPr>
        <w:t xml:space="preserve">V průběhu roku 2013 vypracoval </w:t>
      </w:r>
      <w:r w:rsidR="00FF0A0F" w:rsidRPr="009364CF">
        <w:rPr>
          <w:sz w:val="22"/>
          <w:szCs w:val="22"/>
        </w:rPr>
        <w:t xml:space="preserve">ŘO IOP </w:t>
      </w:r>
      <w:r w:rsidRPr="009364CF">
        <w:rPr>
          <w:sz w:val="22"/>
          <w:szCs w:val="22"/>
        </w:rPr>
        <w:t>v rámci pravidelného vyhodnocování materiál, přijat</w:t>
      </w:r>
      <w:r w:rsidR="00FF0A0F">
        <w:rPr>
          <w:sz w:val="22"/>
          <w:szCs w:val="22"/>
        </w:rPr>
        <w:t>ý</w:t>
      </w:r>
      <w:r w:rsidRPr="009364CF">
        <w:rPr>
          <w:sz w:val="22"/>
          <w:szCs w:val="22"/>
        </w:rPr>
        <w:t xml:space="preserve"> usnesením </w:t>
      </w:r>
      <w:r w:rsidR="00FF0A0F">
        <w:rPr>
          <w:sz w:val="22"/>
          <w:szCs w:val="22"/>
        </w:rPr>
        <w:t>v</w:t>
      </w:r>
      <w:r w:rsidR="00D619C9">
        <w:rPr>
          <w:sz w:val="22"/>
          <w:szCs w:val="22"/>
        </w:rPr>
        <w:t>lády</w:t>
      </w:r>
      <w:r w:rsidR="00AC767E">
        <w:rPr>
          <w:sz w:val="22"/>
          <w:szCs w:val="22"/>
        </w:rPr>
        <w:t xml:space="preserve"> č.</w:t>
      </w:r>
      <w:r w:rsidRPr="009364CF">
        <w:rPr>
          <w:sz w:val="22"/>
          <w:szCs w:val="22"/>
        </w:rPr>
        <w:t xml:space="preserve"> 567 ze dne 31.7.2013, které uložilo vypracovat podrobnou analýzu krizového řízení problematických projektů a o těchto krocích informovat ministra pro místní rozvoj.</w:t>
      </w:r>
    </w:p>
    <w:p w:rsidR="00A75862" w:rsidRPr="009364CF" w:rsidRDefault="00A75862" w:rsidP="001E0F27">
      <w:pPr>
        <w:jc w:val="both"/>
        <w:rPr>
          <w:sz w:val="22"/>
          <w:szCs w:val="22"/>
        </w:rPr>
      </w:pPr>
    </w:p>
    <w:p w:rsidR="00A75862" w:rsidRDefault="00A75862" w:rsidP="001E0F27">
      <w:pPr>
        <w:jc w:val="both"/>
        <w:rPr>
          <w:sz w:val="22"/>
          <w:szCs w:val="22"/>
        </w:rPr>
      </w:pPr>
      <w:r w:rsidRPr="009364CF">
        <w:rPr>
          <w:sz w:val="22"/>
          <w:szCs w:val="22"/>
        </w:rPr>
        <w:t>Na základě pravidelného vyhodnocení, provedeného jednotlivými zprostředkujícími subjekty</w:t>
      </w:r>
      <w:r w:rsidR="00FF0A0F">
        <w:rPr>
          <w:sz w:val="22"/>
          <w:szCs w:val="22"/>
        </w:rPr>
        <w:t>,</w:t>
      </w:r>
      <w:r w:rsidRPr="009364CF">
        <w:rPr>
          <w:sz w:val="22"/>
          <w:szCs w:val="22"/>
        </w:rPr>
        <w:t xml:space="preserve"> a po kontrole ŘO IOP byly k 31.12.2013 evidovány tři spících projekty v hodnotě cca 697 mil. Kč a čtrnáct vysoce rizikových projektů v hodnotě cca 3,1 mld. Kč. </w:t>
      </w:r>
    </w:p>
    <w:p w:rsidR="00763C85" w:rsidRPr="009364CF" w:rsidRDefault="00763C85" w:rsidP="001E0F27">
      <w:pPr>
        <w:jc w:val="both"/>
        <w:rPr>
          <w:sz w:val="22"/>
          <w:szCs w:val="22"/>
        </w:rPr>
      </w:pPr>
    </w:p>
    <w:p w:rsidR="000A7F36" w:rsidRDefault="000A7F36" w:rsidP="001E0F27">
      <w:pPr>
        <w:pStyle w:val="Prosttext"/>
        <w:jc w:val="both"/>
        <w:rPr>
          <w:rFonts w:ascii="Times New Roman" w:hAnsi="Times New Roman"/>
          <w:sz w:val="22"/>
          <w:szCs w:val="22"/>
        </w:rPr>
      </w:pPr>
    </w:p>
    <w:p w:rsidR="00F26908" w:rsidRPr="00F26908" w:rsidRDefault="00A75862" w:rsidP="00A33C84">
      <w:pPr>
        <w:pStyle w:val="tabulka"/>
        <w:numPr>
          <w:ilvl w:val="0"/>
          <w:numId w:val="4"/>
        </w:numPr>
        <w:ind w:left="426"/>
        <w:jc w:val="center"/>
      </w:pPr>
      <w:r w:rsidRPr="009026D3">
        <w:t>Přehled změn ve spících a vysoce rizi</w:t>
      </w:r>
      <w:r w:rsidR="00A33C84">
        <w:t>kových projektech za období 30.11.</w:t>
      </w:r>
      <w:r w:rsidRPr="009026D3">
        <w:t>2012 – 31.12.</w:t>
      </w:r>
      <w:r w:rsidR="00AA1D78" w:rsidRPr="009026D3">
        <w:t>201</w:t>
      </w:r>
      <w:r w:rsidR="00373E95">
        <w:t>3</w:t>
      </w:r>
    </w:p>
    <w:tbl>
      <w:tblPr>
        <w:tblW w:w="912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2849"/>
        <w:gridCol w:w="698"/>
        <w:gridCol w:w="1233"/>
        <w:gridCol w:w="758"/>
        <w:gridCol w:w="1233"/>
        <w:gridCol w:w="758"/>
        <w:gridCol w:w="1600"/>
      </w:tblGrid>
      <w:tr w:rsidR="00A75862" w:rsidRPr="00037C96" w:rsidTr="00642923">
        <w:trPr>
          <w:trHeight w:val="97"/>
          <w:tblHeader/>
          <w:jc w:val="center"/>
        </w:trPr>
        <w:tc>
          <w:tcPr>
            <w:tcW w:w="2849" w:type="dxa"/>
            <w:vMerge w:val="restart"/>
            <w:shd w:val="clear" w:color="auto" w:fill="C2D69B" w:themeFill="accent3" w:themeFillTint="99"/>
            <w:vAlign w:val="center"/>
          </w:tcPr>
          <w:p w:rsidR="00A75862" w:rsidRPr="00037C96" w:rsidRDefault="00A75862" w:rsidP="000537C3">
            <w:pPr>
              <w:ind w:left="-284"/>
              <w:jc w:val="center"/>
              <w:rPr>
                <w:b/>
                <w:color w:val="000000"/>
                <w:sz w:val="16"/>
                <w:szCs w:val="16"/>
              </w:rPr>
            </w:pPr>
          </w:p>
        </w:tc>
        <w:tc>
          <w:tcPr>
            <w:tcW w:w="1931" w:type="dxa"/>
            <w:gridSpan w:val="2"/>
            <w:shd w:val="clear" w:color="auto" w:fill="FF0000"/>
            <w:vAlign w:val="center"/>
          </w:tcPr>
          <w:p w:rsidR="00A75862" w:rsidRPr="00037C96" w:rsidRDefault="00A75862" w:rsidP="000537C3">
            <w:pPr>
              <w:jc w:val="center"/>
              <w:rPr>
                <w:b/>
                <w:color w:val="000000"/>
                <w:sz w:val="16"/>
                <w:szCs w:val="16"/>
              </w:rPr>
            </w:pPr>
            <w:r w:rsidRPr="00037C96">
              <w:rPr>
                <w:b/>
                <w:color w:val="000000"/>
                <w:sz w:val="16"/>
                <w:szCs w:val="16"/>
              </w:rPr>
              <w:t>spící</w:t>
            </w:r>
          </w:p>
        </w:tc>
        <w:tc>
          <w:tcPr>
            <w:tcW w:w="1991" w:type="dxa"/>
            <w:gridSpan w:val="2"/>
            <w:shd w:val="clear" w:color="auto" w:fill="FFC000"/>
            <w:vAlign w:val="center"/>
          </w:tcPr>
          <w:p w:rsidR="00A75862" w:rsidRPr="00037C96" w:rsidRDefault="00A75862" w:rsidP="000537C3">
            <w:pPr>
              <w:jc w:val="center"/>
              <w:rPr>
                <w:b/>
                <w:color w:val="000000"/>
                <w:sz w:val="16"/>
                <w:szCs w:val="16"/>
              </w:rPr>
            </w:pPr>
            <w:r w:rsidRPr="00037C96">
              <w:rPr>
                <w:b/>
                <w:color w:val="000000"/>
                <w:sz w:val="16"/>
                <w:szCs w:val="16"/>
              </w:rPr>
              <w:t>vysoce rizikový</w:t>
            </w:r>
          </w:p>
        </w:tc>
        <w:tc>
          <w:tcPr>
            <w:tcW w:w="2358" w:type="dxa"/>
            <w:gridSpan w:val="2"/>
            <w:shd w:val="clear" w:color="auto" w:fill="C2D69B" w:themeFill="accent3" w:themeFillTint="99"/>
            <w:vAlign w:val="center"/>
          </w:tcPr>
          <w:p w:rsidR="00A75862" w:rsidRPr="00037C96" w:rsidRDefault="00A75862" w:rsidP="000537C3">
            <w:pPr>
              <w:jc w:val="center"/>
              <w:rPr>
                <w:b/>
                <w:color w:val="000000"/>
                <w:sz w:val="16"/>
                <w:szCs w:val="16"/>
              </w:rPr>
            </w:pPr>
            <w:r w:rsidRPr="00037C96">
              <w:rPr>
                <w:b/>
                <w:color w:val="000000"/>
                <w:sz w:val="16"/>
                <w:szCs w:val="16"/>
              </w:rPr>
              <w:t>Celkem</w:t>
            </w:r>
          </w:p>
        </w:tc>
      </w:tr>
      <w:tr w:rsidR="00A75862" w:rsidRPr="00037C96" w:rsidTr="00642923">
        <w:trPr>
          <w:trHeight w:val="107"/>
          <w:tblHeader/>
          <w:jc w:val="center"/>
        </w:trPr>
        <w:tc>
          <w:tcPr>
            <w:tcW w:w="2849" w:type="dxa"/>
            <w:vMerge/>
            <w:shd w:val="clear" w:color="auto" w:fill="C2D69B" w:themeFill="accent3" w:themeFillTint="99"/>
            <w:vAlign w:val="center"/>
          </w:tcPr>
          <w:p w:rsidR="00A75862" w:rsidRPr="00037C96" w:rsidRDefault="00A75862" w:rsidP="000537C3">
            <w:pPr>
              <w:jc w:val="center"/>
              <w:rPr>
                <w:b/>
                <w:color w:val="000000"/>
                <w:sz w:val="16"/>
                <w:szCs w:val="16"/>
              </w:rPr>
            </w:pPr>
          </w:p>
        </w:tc>
        <w:tc>
          <w:tcPr>
            <w:tcW w:w="698" w:type="dxa"/>
            <w:shd w:val="clear" w:color="auto" w:fill="FF0000"/>
            <w:vAlign w:val="center"/>
          </w:tcPr>
          <w:p w:rsidR="00A75862" w:rsidRPr="00037C96" w:rsidRDefault="00A75862" w:rsidP="000537C3">
            <w:pPr>
              <w:jc w:val="center"/>
              <w:rPr>
                <w:b/>
                <w:color w:val="000000"/>
                <w:sz w:val="16"/>
                <w:szCs w:val="16"/>
              </w:rPr>
            </w:pPr>
            <w:r w:rsidRPr="00037C96">
              <w:rPr>
                <w:b/>
                <w:color w:val="000000"/>
                <w:sz w:val="16"/>
                <w:szCs w:val="16"/>
              </w:rPr>
              <w:t>počet</w:t>
            </w:r>
          </w:p>
        </w:tc>
        <w:tc>
          <w:tcPr>
            <w:tcW w:w="1233" w:type="dxa"/>
            <w:shd w:val="clear" w:color="auto" w:fill="FF0000"/>
            <w:vAlign w:val="center"/>
          </w:tcPr>
          <w:p w:rsidR="00A75862" w:rsidRPr="00037C96" w:rsidRDefault="00A75862" w:rsidP="000537C3">
            <w:pPr>
              <w:jc w:val="center"/>
              <w:rPr>
                <w:b/>
                <w:color w:val="000000"/>
                <w:sz w:val="16"/>
                <w:szCs w:val="16"/>
              </w:rPr>
            </w:pPr>
            <w:r w:rsidRPr="00037C96">
              <w:rPr>
                <w:b/>
                <w:color w:val="000000"/>
                <w:sz w:val="16"/>
                <w:szCs w:val="16"/>
              </w:rPr>
              <w:t>objem v mil. Kč</w:t>
            </w:r>
          </w:p>
        </w:tc>
        <w:tc>
          <w:tcPr>
            <w:tcW w:w="758" w:type="dxa"/>
            <w:shd w:val="clear" w:color="auto" w:fill="FFC000"/>
            <w:vAlign w:val="center"/>
          </w:tcPr>
          <w:p w:rsidR="00A75862" w:rsidRPr="00037C96" w:rsidRDefault="00A75862" w:rsidP="000537C3">
            <w:pPr>
              <w:jc w:val="center"/>
              <w:rPr>
                <w:b/>
                <w:color w:val="000000"/>
                <w:sz w:val="16"/>
                <w:szCs w:val="16"/>
              </w:rPr>
            </w:pPr>
            <w:r w:rsidRPr="00037C96">
              <w:rPr>
                <w:b/>
                <w:color w:val="000000"/>
                <w:sz w:val="16"/>
                <w:szCs w:val="16"/>
              </w:rPr>
              <w:t>počet</w:t>
            </w:r>
          </w:p>
        </w:tc>
        <w:tc>
          <w:tcPr>
            <w:tcW w:w="1233" w:type="dxa"/>
            <w:shd w:val="clear" w:color="auto" w:fill="FFC000"/>
            <w:vAlign w:val="center"/>
          </w:tcPr>
          <w:p w:rsidR="00A75862" w:rsidRPr="00037C96" w:rsidRDefault="00A75862" w:rsidP="000537C3">
            <w:pPr>
              <w:jc w:val="center"/>
              <w:rPr>
                <w:b/>
                <w:color w:val="000000"/>
                <w:sz w:val="16"/>
                <w:szCs w:val="16"/>
              </w:rPr>
            </w:pPr>
            <w:r w:rsidRPr="00037C96">
              <w:rPr>
                <w:b/>
                <w:color w:val="000000"/>
                <w:sz w:val="16"/>
                <w:szCs w:val="16"/>
              </w:rPr>
              <w:t>objem v mil. Kč</w:t>
            </w:r>
          </w:p>
        </w:tc>
        <w:tc>
          <w:tcPr>
            <w:tcW w:w="758" w:type="dxa"/>
            <w:shd w:val="clear" w:color="auto" w:fill="C2D69B" w:themeFill="accent3" w:themeFillTint="99"/>
            <w:vAlign w:val="center"/>
          </w:tcPr>
          <w:p w:rsidR="00A75862" w:rsidRPr="00037C96" w:rsidRDefault="00A75862" w:rsidP="000537C3">
            <w:pPr>
              <w:jc w:val="center"/>
              <w:rPr>
                <w:b/>
                <w:color w:val="000000"/>
                <w:sz w:val="16"/>
                <w:szCs w:val="16"/>
              </w:rPr>
            </w:pPr>
            <w:r w:rsidRPr="00037C96">
              <w:rPr>
                <w:b/>
                <w:color w:val="000000"/>
                <w:sz w:val="16"/>
                <w:szCs w:val="16"/>
              </w:rPr>
              <w:t>počet</w:t>
            </w:r>
          </w:p>
        </w:tc>
        <w:tc>
          <w:tcPr>
            <w:tcW w:w="1600" w:type="dxa"/>
            <w:shd w:val="clear" w:color="auto" w:fill="C2D69B" w:themeFill="accent3" w:themeFillTint="99"/>
            <w:vAlign w:val="center"/>
          </w:tcPr>
          <w:p w:rsidR="00A75862" w:rsidRPr="00037C96" w:rsidRDefault="00A75862" w:rsidP="000537C3">
            <w:pPr>
              <w:jc w:val="center"/>
              <w:rPr>
                <w:color w:val="000000"/>
              </w:rPr>
            </w:pPr>
            <w:r w:rsidRPr="00037C96">
              <w:rPr>
                <w:b/>
                <w:color w:val="000000"/>
                <w:sz w:val="16"/>
                <w:szCs w:val="16"/>
              </w:rPr>
              <w:t>objem vmil. Kč</w:t>
            </w:r>
          </w:p>
        </w:tc>
      </w:tr>
      <w:tr w:rsidR="00A75862" w:rsidRPr="00037C96" w:rsidTr="00642923">
        <w:trPr>
          <w:trHeight w:val="15"/>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Stav projektů z šetření</w:t>
            </w:r>
          </w:p>
          <w:p w:rsidR="00A75862" w:rsidRPr="008C4750" w:rsidRDefault="005A1F0B" w:rsidP="000537C3">
            <w:pPr>
              <w:rPr>
                <w:b/>
                <w:color w:val="000000"/>
                <w:sz w:val="18"/>
                <w:szCs w:val="18"/>
              </w:rPr>
            </w:pPr>
            <w:r w:rsidRPr="008C4750">
              <w:rPr>
                <w:b/>
                <w:color w:val="000000"/>
                <w:sz w:val="18"/>
                <w:szCs w:val="18"/>
              </w:rPr>
              <w:t>k 30. 11. 2012</w:t>
            </w:r>
          </w:p>
        </w:tc>
        <w:tc>
          <w:tcPr>
            <w:tcW w:w="698" w:type="dxa"/>
            <w:noWrap/>
            <w:vAlign w:val="center"/>
          </w:tcPr>
          <w:p w:rsidR="00A75862" w:rsidRPr="00037C96" w:rsidRDefault="00A75862" w:rsidP="000537C3">
            <w:pPr>
              <w:jc w:val="center"/>
              <w:rPr>
                <w:b/>
                <w:color w:val="000000"/>
                <w:sz w:val="16"/>
                <w:szCs w:val="16"/>
              </w:rPr>
            </w:pPr>
            <w:r w:rsidRPr="00037C96">
              <w:rPr>
                <w:b/>
                <w:color w:val="000000"/>
                <w:sz w:val="16"/>
                <w:szCs w:val="16"/>
              </w:rPr>
              <w:t>4</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1 111</w:t>
            </w:r>
          </w:p>
        </w:tc>
        <w:tc>
          <w:tcPr>
            <w:tcW w:w="758" w:type="dxa"/>
            <w:noWrap/>
            <w:vAlign w:val="center"/>
          </w:tcPr>
          <w:p w:rsidR="00A75862" w:rsidRPr="00037C96" w:rsidRDefault="00A75862" w:rsidP="000537C3">
            <w:pPr>
              <w:jc w:val="center"/>
              <w:rPr>
                <w:b/>
                <w:color w:val="000000"/>
                <w:sz w:val="16"/>
                <w:szCs w:val="16"/>
              </w:rPr>
            </w:pPr>
            <w:r w:rsidRPr="00037C96">
              <w:rPr>
                <w:b/>
                <w:color w:val="000000"/>
                <w:sz w:val="16"/>
                <w:szCs w:val="16"/>
              </w:rPr>
              <w:t>40</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2 833</w:t>
            </w:r>
          </w:p>
        </w:tc>
        <w:tc>
          <w:tcPr>
            <w:tcW w:w="758" w:type="dxa"/>
            <w:shd w:val="clear" w:color="auto" w:fill="C2D69B" w:themeFill="accent3" w:themeFillTint="99"/>
            <w:noWrap/>
            <w:vAlign w:val="center"/>
          </w:tcPr>
          <w:p w:rsidR="00A75862" w:rsidRPr="00037C96" w:rsidRDefault="00A75862" w:rsidP="000537C3">
            <w:pPr>
              <w:jc w:val="center"/>
              <w:rPr>
                <w:b/>
                <w:color w:val="000000"/>
                <w:sz w:val="16"/>
                <w:szCs w:val="16"/>
              </w:rPr>
            </w:pPr>
            <w:r w:rsidRPr="00037C96">
              <w:rPr>
                <w:b/>
                <w:color w:val="000000"/>
                <w:sz w:val="16"/>
                <w:szCs w:val="16"/>
              </w:rPr>
              <w:t>44</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3 944</w:t>
            </w:r>
          </w:p>
        </w:tc>
      </w:tr>
      <w:tr w:rsidR="00A75862" w:rsidRPr="00037C96" w:rsidTr="00642923">
        <w:trPr>
          <w:trHeight w:val="15"/>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 xml:space="preserve">Stav projektů </w:t>
            </w:r>
            <w:r w:rsidRPr="008C4750">
              <w:rPr>
                <w:b/>
                <w:color w:val="000000"/>
                <w:sz w:val="18"/>
                <w:szCs w:val="18"/>
              </w:rPr>
              <w:br/>
              <w:t>z  šetření po přijetí opatření k 25. 3. 2013</w:t>
            </w:r>
          </w:p>
        </w:tc>
        <w:tc>
          <w:tcPr>
            <w:tcW w:w="698" w:type="dxa"/>
            <w:noWrap/>
            <w:vAlign w:val="center"/>
          </w:tcPr>
          <w:p w:rsidR="00A75862" w:rsidRPr="00037C96" w:rsidRDefault="00A75862" w:rsidP="000537C3">
            <w:pPr>
              <w:jc w:val="center"/>
              <w:rPr>
                <w:b/>
                <w:color w:val="000000"/>
                <w:sz w:val="16"/>
                <w:szCs w:val="16"/>
              </w:rPr>
            </w:pPr>
            <w:r w:rsidRPr="00037C96">
              <w:rPr>
                <w:b/>
                <w:color w:val="000000"/>
                <w:sz w:val="16"/>
                <w:szCs w:val="16"/>
              </w:rPr>
              <w:t>2</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253</w:t>
            </w:r>
          </w:p>
        </w:tc>
        <w:tc>
          <w:tcPr>
            <w:tcW w:w="758" w:type="dxa"/>
            <w:noWrap/>
            <w:vAlign w:val="center"/>
          </w:tcPr>
          <w:p w:rsidR="00A75862" w:rsidRPr="00037C96" w:rsidRDefault="00A75862" w:rsidP="000537C3">
            <w:pPr>
              <w:jc w:val="center"/>
              <w:rPr>
                <w:b/>
                <w:color w:val="000000"/>
                <w:sz w:val="16"/>
                <w:szCs w:val="16"/>
              </w:rPr>
            </w:pPr>
            <w:r w:rsidRPr="00037C96">
              <w:rPr>
                <w:b/>
                <w:color w:val="000000"/>
                <w:sz w:val="16"/>
                <w:szCs w:val="16"/>
              </w:rPr>
              <w:t>11</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1 138</w:t>
            </w:r>
          </w:p>
        </w:tc>
        <w:tc>
          <w:tcPr>
            <w:tcW w:w="758" w:type="dxa"/>
            <w:shd w:val="clear" w:color="auto" w:fill="C2D69B" w:themeFill="accent3" w:themeFillTint="99"/>
            <w:noWrap/>
            <w:vAlign w:val="center"/>
          </w:tcPr>
          <w:p w:rsidR="00A75862" w:rsidRPr="00037C96" w:rsidRDefault="00A75862" w:rsidP="000537C3">
            <w:pPr>
              <w:jc w:val="center"/>
              <w:rPr>
                <w:b/>
                <w:color w:val="000000"/>
                <w:sz w:val="16"/>
                <w:szCs w:val="16"/>
              </w:rPr>
            </w:pPr>
            <w:r w:rsidRPr="00037C96">
              <w:rPr>
                <w:b/>
                <w:color w:val="000000"/>
                <w:sz w:val="16"/>
                <w:szCs w:val="16"/>
              </w:rPr>
              <w:t>13</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1 391</w:t>
            </w:r>
          </w:p>
        </w:tc>
      </w:tr>
      <w:tr w:rsidR="00A75862" w:rsidRPr="00037C96" w:rsidTr="00642923">
        <w:trPr>
          <w:trHeight w:val="15"/>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Nově identifikované projekty</w:t>
            </w:r>
            <w:r w:rsidRPr="008C4750">
              <w:rPr>
                <w:b/>
                <w:color w:val="000000"/>
                <w:sz w:val="18"/>
                <w:szCs w:val="18"/>
              </w:rPr>
              <w:br/>
              <w:t>z  šetření k 25. 3. 2013</w:t>
            </w:r>
          </w:p>
        </w:tc>
        <w:tc>
          <w:tcPr>
            <w:tcW w:w="698" w:type="dxa"/>
            <w:noWrap/>
            <w:vAlign w:val="center"/>
          </w:tcPr>
          <w:p w:rsidR="00A75862" w:rsidRPr="00037C96" w:rsidRDefault="00A75862" w:rsidP="000537C3">
            <w:pPr>
              <w:jc w:val="center"/>
              <w:rPr>
                <w:b/>
                <w:color w:val="000000"/>
                <w:sz w:val="16"/>
                <w:szCs w:val="16"/>
              </w:rPr>
            </w:pPr>
            <w:r w:rsidRPr="00037C96">
              <w:rPr>
                <w:b/>
                <w:color w:val="000000"/>
                <w:sz w:val="16"/>
                <w:szCs w:val="16"/>
              </w:rPr>
              <w:t>2</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428</w:t>
            </w:r>
          </w:p>
        </w:tc>
        <w:tc>
          <w:tcPr>
            <w:tcW w:w="758" w:type="dxa"/>
            <w:noWrap/>
            <w:vAlign w:val="center"/>
          </w:tcPr>
          <w:p w:rsidR="00A75862" w:rsidRPr="00037C96" w:rsidRDefault="00A75862" w:rsidP="000537C3">
            <w:pPr>
              <w:jc w:val="center"/>
              <w:rPr>
                <w:b/>
                <w:color w:val="000000"/>
                <w:sz w:val="16"/>
                <w:szCs w:val="16"/>
              </w:rPr>
            </w:pPr>
            <w:r w:rsidRPr="00037C96">
              <w:rPr>
                <w:b/>
                <w:color w:val="000000"/>
                <w:sz w:val="16"/>
                <w:szCs w:val="16"/>
              </w:rPr>
              <w:t>5</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1 274</w:t>
            </w:r>
          </w:p>
        </w:tc>
        <w:tc>
          <w:tcPr>
            <w:tcW w:w="758" w:type="dxa"/>
            <w:shd w:val="clear" w:color="auto" w:fill="C2D69B" w:themeFill="accent3" w:themeFillTint="99"/>
            <w:noWrap/>
            <w:vAlign w:val="center"/>
          </w:tcPr>
          <w:p w:rsidR="00A75862" w:rsidRPr="00037C96" w:rsidRDefault="00A75862" w:rsidP="000537C3">
            <w:pPr>
              <w:jc w:val="center"/>
              <w:rPr>
                <w:b/>
                <w:color w:val="000000"/>
                <w:sz w:val="16"/>
                <w:szCs w:val="16"/>
              </w:rPr>
            </w:pPr>
            <w:r w:rsidRPr="00037C96">
              <w:rPr>
                <w:b/>
                <w:color w:val="000000"/>
                <w:sz w:val="16"/>
                <w:szCs w:val="16"/>
              </w:rPr>
              <w:t>7</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1 702</w:t>
            </w:r>
          </w:p>
        </w:tc>
      </w:tr>
      <w:tr w:rsidR="00A75862" w:rsidRPr="00037C96" w:rsidTr="00642923">
        <w:trPr>
          <w:trHeight w:val="15"/>
          <w:jc w:val="center"/>
        </w:trPr>
        <w:tc>
          <w:tcPr>
            <w:tcW w:w="2849" w:type="dxa"/>
            <w:shd w:val="clear" w:color="auto" w:fill="76923C" w:themeFill="accent3" w:themeFillShade="BF"/>
            <w:noWrap/>
            <w:vAlign w:val="center"/>
          </w:tcPr>
          <w:p w:rsidR="00A75862" w:rsidRPr="008C4750" w:rsidRDefault="005A1F0B" w:rsidP="000537C3">
            <w:pPr>
              <w:rPr>
                <w:b/>
                <w:color w:val="000000"/>
                <w:sz w:val="18"/>
                <w:szCs w:val="18"/>
              </w:rPr>
            </w:pPr>
            <w:r w:rsidRPr="008C4750">
              <w:rPr>
                <w:b/>
                <w:color w:val="000000"/>
                <w:sz w:val="18"/>
                <w:szCs w:val="18"/>
              </w:rPr>
              <w:t>Celkem k 25. 3. 2013</w:t>
            </w:r>
          </w:p>
        </w:tc>
        <w:tc>
          <w:tcPr>
            <w:tcW w:w="69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4</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682</w:t>
            </w:r>
          </w:p>
        </w:tc>
        <w:tc>
          <w:tcPr>
            <w:tcW w:w="75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16</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2412</w:t>
            </w:r>
          </w:p>
        </w:tc>
        <w:tc>
          <w:tcPr>
            <w:tcW w:w="75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20</w:t>
            </w:r>
          </w:p>
        </w:tc>
        <w:tc>
          <w:tcPr>
            <w:tcW w:w="1600"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3095</w:t>
            </w:r>
          </w:p>
        </w:tc>
      </w:tr>
      <w:tr w:rsidR="00A75862" w:rsidRPr="00037C96" w:rsidTr="00642923">
        <w:trPr>
          <w:trHeight w:val="329"/>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Stav projektů z šetření po přijetí opatření k 28.6.2013</w:t>
            </w:r>
          </w:p>
        </w:tc>
        <w:tc>
          <w:tcPr>
            <w:tcW w:w="698" w:type="dxa"/>
            <w:noWrap/>
            <w:vAlign w:val="center"/>
          </w:tcPr>
          <w:p w:rsidR="00A75862" w:rsidRPr="00037C96" w:rsidRDefault="00A75862" w:rsidP="000537C3">
            <w:pPr>
              <w:jc w:val="center"/>
              <w:rPr>
                <w:b/>
                <w:color w:val="000000"/>
                <w:sz w:val="16"/>
                <w:szCs w:val="16"/>
              </w:rPr>
            </w:pPr>
            <w:r w:rsidRPr="00037C96">
              <w:rPr>
                <w:b/>
                <w:color w:val="000000"/>
                <w:sz w:val="16"/>
                <w:szCs w:val="16"/>
              </w:rPr>
              <w:t>1</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99</w:t>
            </w:r>
          </w:p>
        </w:tc>
        <w:tc>
          <w:tcPr>
            <w:tcW w:w="758" w:type="dxa"/>
            <w:noWrap/>
            <w:vAlign w:val="center"/>
          </w:tcPr>
          <w:p w:rsidR="00A75862" w:rsidRPr="00037C96" w:rsidRDefault="00A75862" w:rsidP="000537C3">
            <w:pPr>
              <w:jc w:val="center"/>
              <w:rPr>
                <w:b/>
                <w:color w:val="000000"/>
                <w:sz w:val="16"/>
                <w:szCs w:val="16"/>
              </w:rPr>
            </w:pPr>
            <w:r w:rsidRPr="00037C96">
              <w:rPr>
                <w:b/>
                <w:color w:val="000000"/>
                <w:sz w:val="16"/>
                <w:szCs w:val="16"/>
              </w:rPr>
              <w:t>8</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1 546</w:t>
            </w:r>
          </w:p>
        </w:tc>
        <w:tc>
          <w:tcPr>
            <w:tcW w:w="758" w:type="dxa"/>
            <w:shd w:val="clear" w:color="auto" w:fill="C2D69B" w:themeFill="accent3" w:themeFillTint="99"/>
            <w:noWrap/>
            <w:vAlign w:val="center"/>
          </w:tcPr>
          <w:p w:rsidR="00A75862" w:rsidRPr="00037C96" w:rsidRDefault="00A75862" w:rsidP="000537C3">
            <w:pPr>
              <w:jc w:val="center"/>
              <w:rPr>
                <w:b/>
                <w:color w:val="000000"/>
                <w:sz w:val="16"/>
                <w:szCs w:val="16"/>
              </w:rPr>
            </w:pPr>
            <w:r w:rsidRPr="00037C96">
              <w:rPr>
                <w:b/>
                <w:color w:val="000000"/>
                <w:sz w:val="16"/>
                <w:szCs w:val="16"/>
              </w:rPr>
              <w:t>9</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1 645</w:t>
            </w:r>
          </w:p>
        </w:tc>
      </w:tr>
      <w:tr w:rsidR="00A75862" w:rsidRPr="00037C96" w:rsidTr="00642923">
        <w:trPr>
          <w:trHeight w:val="15"/>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Nově identifikované projekty</w:t>
            </w:r>
            <w:r w:rsidRPr="008C4750">
              <w:rPr>
                <w:b/>
                <w:color w:val="000000"/>
                <w:sz w:val="18"/>
                <w:szCs w:val="18"/>
              </w:rPr>
              <w:br/>
              <w:t>z  šetření k 25.8.2013</w:t>
            </w:r>
          </w:p>
        </w:tc>
        <w:tc>
          <w:tcPr>
            <w:tcW w:w="698" w:type="dxa"/>
            <w:noWrap/>
            <w:vAlign w:val="center"/>
          </w:tcPr>
          <w:p w:rsidR="00A75862" w:rsidRPr="00037C96" w:rsidRDefault="00A75862" w:rsidP="000537C3">
            <w:pPr>
              <w:jc w:val="center"/>
              <w:rPr>
                <w:b/>
                <w:color w:val="000000"/>
                <w:sz w:val="16"/>
                <w:szCs w:val="16"/>
              </w:rPr>
            </w:pPr>
            <w:r w:rsidRPr="00037C96">
              <w:rPr>
                <w:b/>
                <w:color w:val="000000"/>
                <w:sz w:val="16"/>
                <w:szCs w:val="16"/>
              </w:rPr>
              <w:t>0</w:t>
            </w:r>
          </w:p>
        </w:tc>
        <w:tc>
          <w:tcPr>
            <w:tcW w:w="1233" w:type="dxa"/>
            <w:noWrap/>
            <w:vAlign w:val="center"/>
          </w:tcPr>
          <w:p w:rsidR="00A75862" w:rsidRPr="00037C96" w:rsidRDefault="00A75862" w:rsidP="000537C3">
            <w:pPr>
              <w:jc w:val="center"/>
              <w:rPr>
                <w:color w:val="000000"/>
                <w:sz w:val="16"/>
                <w:szCs w:val="16"/>
              </w:rPr>
            </w:pPr>
          </w:p>
        </w:tc>
        <w:tc>
          <w:tcPr>
            <w:tcW w:w="758" w:type="dxa"/>
            <w:noWrap/>
            <w:vAlign w:val="center"/>
          </w:tcPr>
          <w:p w:rsidR="00A75862" w:rsidRPr="00037C96" w:rsidRDefault="00A75862" w:rsidP="000537C3">
            <w:pPr>
              <w:jc w:val="center"/>
              <w:rPr>
                <w:b/>
                <w:color w:val="000000"/>
                <w:sz w:val="16"/>
                <w:szCs w:val="16"/>
              </w:rPr>
            </w:pPr>
            <w:r w:rsidRPr="00037C96">
              <w:rPr>
                <w:b/>
                <w:color w:val="000000"/>
                <w:sz w:val="16"/>
                <w:szCs w:val="16"/>
              </w:rPr>
              <w:t>9</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2 552</w:t>
            </w:r>
          </w:p>
        </w:tc>
        <w:tc>
          <w:tcPr>
            <w:tcW w:w="758" w:type="dxa"/>
            <w:shd w:val="clear" w:color="auto" w:fill="C2D69B" w:themeFill="accent3" w:themeFillTint="99"/>
            <w:noWrap/>
            <w:vAlign w:val="center"/>
          </w:tcPr>
          <w:p w:rsidR="00A75862" w:rsidRPr="00037C96" w:rsidRDefault="00A75862" w:rsidP="000537C3">
            <w:pPr>
              <w:jc w:val="center"/>
              <w:rPr>
                <w:b/>
                <w:color w:val="000000"/>
                <w:sz w:val="16"/>
                <w:szCs w:val="16"/>
              </w:rPr>
            </w:pPr>
            <w:r w:rsidRPr="00037C96">
              <w:rPr>
                <w:b/>
                <w:color w:val="000000"/>
                <w:sz w:val="16"/>
                <w:szCs w:val="16"/>
              </w:rPr>
              <w:t>9</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2 552</w:t>
            </w:r>
          </w:p>
        </w:tc>
      </w:tr>
      <w:tr w:rsidR="00A75862" w:rsidRPr="00037C96" w:rsidTr="00642923">
        <w:trPr>
          <w:trHeight w:val="15"/>
          <w:jc w:val="center"/>
        </w:trPr>
        <w:tc>
          <w:tcPr>
            <w:tcW w:w="2849" w:type="dxa"/>
            <w:shd w:val="clear" w:color="auto" w:fill="76923C" w:themeFill="accent3" w:themeFillShade="BF"/>
            <w:noWrap/>
            <w:vAlign w:val="center"/>
          </w:tcPr>
          <w:p w:rsidR="00A75862" w:rsidRPr="008C4750" w:rsidRDefault="005A1F0B" w:rsidP="000537C3">
            <w:pPr>
              <w:rPr>
                <w:b/>
                <w:color w:val="000000"/>
                <w:sz w:val="18"/>
                <w:szCs w:val="18"/>
              </w:rPr>
            </w:pPr>
            <w:r w:rsidRPr="008C4750">
              <w:rPr>
                <w:b/>
                <w:color w:val="000000"/>
                <w:sz w:val="18"/>
                <w:szCs w:val="18"/>
              </w:rPr>
              <w:t>Celkem k 28. 6. 2013</w:t>
            </w:r>
          </w:p>
        </w:tc>
        <w:tc>
          <w:tcPr>
            <w:tcW w:w="69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1</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99</w:t>
            </w:r>
          </w:p>
        </w:tc>
        <w:tc>
          <w:tcPr>
            <w:tcW w:w="75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17</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4099</w:t>
            </w:r>
          </w:p>
        </w:tc>
        <w:tc>
          <w:tcPr>
            <w:tcW w:w="75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18</w:t>
            </w:r>
          </w:p>
        </w:tc>
        <w:tc>
          <w:tcPr>
            <w:tcW w:w="1600"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4198</w:t>
            </w:r>
          </w:p>
        </w:tc>
      </w:tr>
      <w:tr w:rsidR="00A75862" w:rsidRPr="00037C96" w:rsidTr="00642923">
        <w:trPr>
          <w:trHeight w:val="15"/>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Stav projektů z šetření po přijetí opatření z 28. 6. 2013</w:t>
            </w:r>
          </w:p>
        </w:tc>
        <w:tc>
          <w:tcPr>
            <w:tcW w:w="698" w:type="dxa"/>
            <w:noWrap/>
            <w:vAlign w:val="center"/>
          </w:tcPr>
          <w:p w:rsidR="00A75862" w:rsidRPr="00037C96" w:rsidRDefault="00A75862" w:rsidP="000537C3">
            <w:pPr>
              <w:jc w:val="center"/>
              <w:rPr>
                <w:b/>
                <w:color w:val="000000"/>
                <w:sz w:val="16"/>
                <w:szCs w:val="16"/>
              </w:rPr>
            </w:pPr>
            <w:r w:rsidRPr="00037C96">
              <w:rPr>
                <w:b/>
                <w:color w:val="000000"/>
                <w:sz w:val="16"/>
                <w:szCs w:val="16"/>
              </w:rPr>
              <w:t>0</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0</w:t>
            </w:r>
          </w:p>
        </w:tc>
        <w:tc>
          <w:tcPr>
            <w:tcW w:w="758" w:type="dxa"/>
            <w:noWrap/>
            <w:vAlign w:val="center"/>
          </w:tcPr>
          <w:p w:rsidR="00A75862" w:rsidRPr="00037C96" w:rsidRDefault="00A75862" w:rsidP="000537C3">
            <w:pPr>
              <w:jc w:val="center"/>
              <w:rPr>
                <w:b/>
                <w:color w:val="000000"/>
                <w:sz w:val="16"/>
                <w:szCs w:val="16"/>
              </w:rPr>
            </w:pPr>
            <w:r w:rsidRPr="00037C96">
              <w:rPr>
                <w:b/>
                <w:color w:val="000000"/>
                <w:sz w:val="16"/>
                <w:szCs w:val="16"/>
              </w:rPr>
              <w:t>11</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2 879</w:t>
            </w:r>
          </w:p>
        </w:tc>
        <w:tc>
          <w:tcPr>
            <w:tcW w:w="758" w:type="dxa"/>
            <w:shd w:val="clear" w:color="auto" w:fill="C2D69B" w:themeFill="accent3" w:themeFillTint="99"/>
            <w:noWrap/>
            <w:vAlign w:val="center"/>
          </w:tcPr>
          <w:p w:rsidR="00A75862" w:rsidRPr="00037C96" w:rsidRDefault="00A75862" w:rsidP="000537C3">
            <w:pPr>
              <w:jc w:val="center"/>
              <w:rPr>
                <w:b/>
                <w:color w:val="000000"/>
                <w:sz w:val="16"/>
                <w:szCs w:val="16"/>
              </w:rPr>
            </w:pPr>
            <w:r w:rsidRPr="00037C96">
              <w:rPr>
                <w:b/>
                <w:color w:val="000000"/>
                <w:sz w:val="16"/>
                <w:szCs w:val="16"/>
              </w:rPr>
              <w:t>11</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2 879</w:t>
            </w:r>
          </w:p>
        </w:tc>
      </w:tr>
      <w:tr w:rsidR="00A75862" w:rsidRPr="00037C96" w:rsidTr="00642923">
        <w:trPr>
          <w:trHeight w:val="111"/>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Nově identifikované projekty</w:t>
            </w:r>
          </w:p>
          <w:p w:rsidR="00A75862" w:rsidRPr="008C4750" w:rsidRDefault="005A1F0B" w:rsidP="000537C3">
            <w:pPr>
              <w:rPr>
                <w:b/>
                <w:color w:val="000000"/>
                <w:sz w:val="18"/>
                <w:szCs w:val="18"/>
              </w:rPr>
            </w:pPr>
            <w:r w:rsidRPr="008C4750">
              <w:rPr>
                <w:b/>
                <w:color w:val="000000"/>
                <w:sz w:val="18"/>
                <w:szCs w:val="18"/>
              </w:rPr>
              <w:t>z  šetření k 30. 9. 2013</w:t>
            </w:r>
          </w:p>
        </w:tc>
        <w:tc>
          <w:tcPr>
            <w:tcW w:w="698" w:type="dxa"/>
            <w:noWrap/>
            <w:vAlign w:val="center"/>
          </w:tcPr>
          <w:p w:rsidR="00A75862" w:rsidRPr="00037C96" w:rsidRDefault="00A75862" w:rsidP="000537C3">
            <w:pPr>
              <w:jc w:val="center"/>
              <w:rPr>
                <w:b/>
                <w:color w:val="000000"/>
                <w:sz w:val="16"/>
                <w:szCs w:val="16"/>
              </w:rPr>
            </w:pPr>
            <w:r w:rsidRPr="00037C96">
              <w:rPr>
                <w:b/>
                <w:color w:val="000000"/>
                <w:sz w:val="16"/>
                <w:szCs w:val="16"/>
              </w:rPr>
              <w:t>5</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1 100</w:t>
            </w:r>
          </w:p>
        </w:tc>
        <w:tc>
          <w:tcPr>
            <w:tcW w:w="758" w:type="dxa"/>
            <w:noWrap/>
            <w:vAlign w:val="center"/>
          </w:tcPr>
          <w:p w:rsidR="00A75862" w:rsidRPr="00037C96" w:rsidRDefault="00A75862" w:rsidP="000537C3">
            <w:pPr>
              <w:jc w:val="center"/>
              <w:rPr>
                <w:b/>
                <w:bCs/>
                <w:color w:val="000000"/>
                <w:sz w:val="16"/>
                <w:szCs w:val="16"/>
              </w:rPr>
            </w:pPr>
            <w:r w:rsidRPr="00037C96">
              <w:rPr>
                <w:b/>
                <w:bCs/>
                <w:color w:val="000000"/>
                <w:sz w:val="16"/>
                <w:szCs w:val="16"/>
              </w:rPr>
              <w:t>7</w:t>
            </w:r>
          </w:p>
        </w:tc>
        <w:tc>
          <w:tcPr>
            <w:tcW w:w="1233" w:type="dxa"/>
            <w:noWrap/>
            <w:vAlign w:val="center"/>
          </w:tcPr>
          <w:p w:rsidR="00A75862" w:rsidRPr="00037C96" w:rsidRDefault="00A75862" w:rsidP="000537C3">
            <w:pPr>
              <w:jc w:val="center"/>
              <w:rPr>
                <w:color w:val="000000"/>
                <w:sz w:val="16"/>
                <w:szCs w:val="16"/>
              </w:rPr>
            </w:pPr>
            <w:r w:rsidRPr="00037C96">
              <w:rPr>
                <w:color w:val="000000"/>
                <w:sz w:val="16"/>
                <w:szCs w:val="16"/>
              </w:rPr>
              <w:t>1 477</w:t>
            </w:r>
          </w:p>
        </w:tc>
        <w:tc>
          <w:tcPr>
            <w:tcW w:w="758" w:type="dxa"/>
            <w:shd w:val="clear" w:color="auto" w:fill="C2D69B" w:themeFill="accent3" w:themeFillTint="99"/>
            <w:noWrap/>
            <w:vAlign w:val="center"/>
          </w:tcPr>
          <w:p w:rsidR="00A75862" w:rsidRPr="00037C96" w:rsidRDefault="00A75862" w:rsidP="000537C3">
            <w:pPr>
              <w:jc w:val="center"/>
              <w:rPr>
                <w:b/>
                <w:bCs/>
                <w:color w:val="000000"/>
                <w:sz w:val="16"/>
                <w:szCs w:val="16"/>
              </w:rPr>
            </w:pPr>
            <w:r w:rsidRPr="00037C96">
              <w:rPr>
                <w:b/>
                <w:bCs/>
                <w:color w:val="000000"/>
                <w:sz w:val="16"/>
                <w:szCs w:val="16"/>
              </w:rPr>
              <w:t>12</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2 577</w:t>
            </w:r>
          </w:p>
        </w:tc>
      </w:tr>
      <w:tr w:rsidR="00A75862" w:rsidRPr="00037C96" w:rsidTr="00642923">
        <w:trPr>
          <w:trHeight w:val="15"/>
          <w:jc w:val="center"/>
        </w:trPr>
        <w:tc>
          <w:tcPr>
            <w:tcW w:w="2849" w:type="dxa"/>
            <w:shd w:val="clear" w:color="auto" w:fill="76923C" w:themeFill="accent3" w:themeFillShade="BF"/>
            <w:noWrap/>
            <w:vAlign w:val="center"/>
          </w:tcPr>
          <w:p w:rsidR="00A75862" w:rsidRPr="008C4750" w:rsidRDefault="005A1F0B" w:rsidP="000537C3">
            <w:pPr>
              <w:rPr>
                <w:b/>
                <w:color w:val="000000"/>
                <w:sz w:val="18"/>
                <w:szCs w:val="18"/>
              </w:rPr>
            </w:pPr>
            <w:r w:rsidRPr="008C4750">
              <w:rPr>
                <w:b/>
                <w:color w:val="000000"/>
                <w:sz w:val="18"/>
                <w:szCs w:val="18"/>
              </w:rPr>
              <w:t>Celkem k 30. 9. 2013</w:t>
            </w:r>
          </w:p>
        </w:tc>
        <w:tc>
          <w:tcPr>
            <w:tcW w:w="69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5</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1 100</w:t>
            </w:r>
          </w:p>
        </w:tc>
        <w:tc>
          <w:tcPr>
            <w:tcW w:w="758" w:type="dxa"/>
            <w:shd w:val="clear" w:color="auto" w:fill="76923C" w:themeFill="accent3" w:themeFillShade="BF"/>
            <w:noWrap/>
            <w:vAlign w:val="center"/>
          </w:tcPr>
          <w:p w:rsidR="00A75862" w:rsidRPr="00037C96" w:rsidRDefault="00A75862" w:rsidP="000537C3">
            <w:pPr>
              <w:jc w:val="center"/>
              <w:rPr>
                <w:b/>
                <w:bCs/>
                <w:color w:val="000000"/>
                <w:sz w:val="16"/>
                <w:szCs w:val="16"/>
              </w:rPr>
            </w:pPr>
            <w:r w:rsidRPr="00037C96">
              <w:rPr>
                <w:b/>
                <w:bCs/>
                <w:color w:val="000000"/>
                <w:sz w:val="16"/>
                <w:szCs w:val="16"/>
              </w:rPr>
              <w:t>18</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4 057</w:t>
            </w:r>
          </w:p>
        </w:tc>
        <w:tc>
          <w:tcPr>
            <w:tcW w:w="758" w:type="dxa"/>
            <w:shd w:val="clear" w:color="auto" w:fill="76923C" w:themeFill="accent3" w:themeFillShade="BF"/>
            <w:noWrap/>
            <w:vAlign w:val="center"/>
          </w:tcPr>
          <w:p w:rsidR="00A75862" w:rsidRPr="00037C96" w:rsidRDefault="00A75862" w:rsidP="000537C3">
            <w:pPr>
              <w:jc w:val="center"/>
              <w:rPr>
                <w:b/>
                <w:bCs/>
                <w:color w:val="000000"/>
                <w:sz w:val="16"/>
                <w:szCs w:val="16"/>
              </w:rPr>
            </w:pPr>
            <w:r w:rsidRPr="00037C96">
              <w:rPr>
                <w:b/>
                <w:bCs/>
                <w:color w:val="000000"/>
                <w:sz w:val="16"/>
                <w:szCs w:val="16"/>
              </w:rPr>
              <w:t>23</w:t>
            </w:r>
          </w:p>
        </w:tc>
        <w:tc>
          <w:tcPr>
            <w:tcW w:w="1600"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5 157</w:t>
            </w:r>
          </w:p>
        </w:tc>
      </w:tr>
      <w:tr w:rsidR="00A75862" w:rsidRPr="00037C96" w:rsidTr="00642923">
        <w:trPr>
          <w:trHeight w:val="15"/>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Stav projektů z šetření po přijetí opatření z 30. 9. 2013</w:t>
            </w:r>
          </w:p>
        </w:tc>
        <w:tc>
          <w:tcPr>
            <w:tcW w:w="698" w:type="dxa"/>
            <w:shd w:val="clear" w:color="auto" w:fill="FFFFFF"/>
            <w:noWrap/>
            <w:vAlign w:val="center"/>
          </w:tcPr>
          <w:p w:rsidR="00A75862" w:rsidRPr="00037C96" w:rsidRDefault="00A75862" w:rsidP="000537C3">
            <w:pPr>
              <w:jc w:val="center"/>
              <w:rPr>
                <w:b/>
                <w:color w:val="000000"/>
                <w:sz w:val="16"/>
                <w:szCs w:val="16"/>
              </w:rPr>
            </w:pPr>
            <w:r w:rsidRPr="00037C96">
              <w:rPr>
                <w:b/>
                <w:color w:val="000000"/>
                <w:sz w:val="16"/>
                <w:szCs w:val="16"/>
              </w:rPr>
              <w:t>3</w:t>
            </w:r>
          </w:p>
        </w:tc>
        <w:tc>
          <w:tcPr>
            <w:tcW w:w="1233" w:type="dxa"/>
            <w:shd w:val="clear" w:color="auto" w:fill="FFFFFF"/>
            <w:noWrap/>
            <w:vAlign w:val="center"/>
          </w:tcPr>
          <w:p w:rsidR="00A75862" w:rsidRPr="00037C96" w:rsidRDefault="00A75862" w:rsidP="000537C3">
            <w:pPr>
              <w:jc w:val="center"/>
              <w:rPr>
                <w:color w:val="000000"/>
                <w:sz w:val="16"/>
                <w:szCs w:val="16"/>
              </w:rPr>
            </w:pPr>
            <w:r w:rsidRPr="00037C96">
              <w:rPr>
                <w:color w:val="000000"/>
                <w:sz w:val="16"/>
                <w:szCs w:val="16"/>
              </w:rPr>
              <w:t>697</w:t>
            </w:r>
          </w:p>
        </w:tc>
        <w:tc>
          <w:tcPr>
            <w:tcW w:w="758" w:type="dxa"/>
            <w:shd w:val="clear" w:color="auto" w:fill="FFFFFF"/>
            <w:noWrap/>
            <w:vAlign w:val="center"/>
          </w:tcPr>
          <w:p w:rsidR="00A75862" w:rsidRPr="00037C96" w:rsidRDefault="00A75862" w:rsidP="000537C3">
            <w:pPr>
              <w:jc w:val="center"/>
              <w:rPr>
                <w:b/>
                <w:color w:val="000000"/>
                <w:sz w:val="16"/>
                <w:szCs w:val="16"/>
              </w:rPr>
            </w:pPr>
            <w:r w:rsidRPr="00037C96">
              <w:rPr>
                <w:b/>
                <w:color w:val="000000"/>
                <w:sz w:val="16"/>
                <w:szCs w:val="16"/>
              </w:rPr>
              <w:t>7</w:t>
            </w:r>
          </w:p>
        </w:tc>
        <w:tc>
          <w:tcPr>
            <w:tcW w:w="1233" w:type="dxa"/>
            <w:shd w:val="clear" w:color="auto" w:fill="FFFFFF"/>
            <w:noWrap/>
            <w:vAlign w:val="center"/>
          </w:tcPr>
          <w:p w:rsidR="00A75862" w:rsidRPr="00037C96" w:rsidRDefault="00A75862" w:rsidP="000537C3">
            <w:pPr>
              <w:jc w:val="center"/>
              <w:rPr>
                <w:color w:val="000000"/>
                <w:sz w:val="16"/>
                <w:szCs w:val="16"/>
              </w:rPr>
            </w:pPr>
            <w:r w:rsidRPr="00037C96">
              <w:rPr>
                <w:color w:val="000000"/>
                <w:sz w:val="16"/>
                <w:szCs w:val="16"/>
              </w:rPr>
              <w:t>1 372</w:t>
            </w:r>
          </w:p>
        </w:tc>
        <w:tc>
          <w:tcPr>
            <w:tcW w:w="758" w:type="dxa"/>
            <w:shd w:val="clear" w:color="auto" w:fill="C2D69B" w:themeFill="accent3" w:themeFillTint="99"/>
            <w:noWrap/>
            <w:vAlign w:val="center"/>
          </w:tcPr>
          <w:p w:rsidR="00A75862" w:rsidRPr="00037C96" w:rsidRDefault="00A75862" w:rsidP="000537C3">
            <w:pPr>
              <w:jc w:val="center"/>
              <w:rPr>
                <w:b/>
                <w:color w:val="000000"/>
                <w:sz w:val="16"/>
                <w:szCs w:val="16"/>
              </w:rPr>
            </w:pPr>
            <w:r w:rsidRPr="00037C96">
              <w:rPr>
                <w:b/>
                <w:color w:val="000000"/>
                <w:sz w:val="16"/>
                <w:szCs w:val="16"/>
              </w:rPr>
              <w:t>10</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2 069</w:t>
            </w:r>
          </w:p>
        </w:tc>
      </w:tr>
      <w:tr w:rsidR="00A75862" w:rsidRPr="00037C96" w:rsidTr="00642923">
        <w:trPr>
          <w:trHeight w:val="15"/>
          <w:jc w:val="center"/>
        </w:trPr>
        <w:tc>
          <w:tcPr>
            <w:tcW w:w="2849" w:type="dxa"/>
            <w:shd w:val="clear" w:color="auto" w:fill="C2D69B" w:themeFill="accent3" w:themeFillTint="99"/>
            <w:noWrap/>
            <w:vAlign w:val="center"/>
          </w:tcPr>
          <w:p w:rsidR="00A75862" w:rsidRPr="008C4750" w:rsidRDefault="005A1F0B" w:rsidP="000537C3">
            <w:pPr>
              <w:rPr>
                <w:b/>
                <w:color w:val="000000"/>
                <w:sz w:val="18"/>
                <w:szCs w:val="18"/>
              </w:rPr>
            </w:pPr>
            <w:r w:rsidRPr="008C4750">
              <w:rPr>
                <w:b/>
                <w:color w:val="000000"/>
                <w:sz w:val="18"/>
                <w:szCs w:val="18"/>
              </w:rPr>
              <w:t>Nově identifikované projekty</w:t>
            </w:r>
          </w:p>
          <w:p w:rsidR="00A75862" w:rsidRPr="008C4750" w:rsidRDefault="005A1F0B" w:rsidP="000537C3">
            <w:pPr>
              <w:rPr>
                <w:b/>
                <w:color w:val="000000"/>
                <w:sz w:val="18"/>
                <w:szCs w:val="18"/>
              </w:rPr>
            </w:pPr>
            <w:r w:rsidRPr="008C4750">
              <w:rPr>
                <w:b/>
                <w:color w:val="000000"/>
                <w:sz w:val="18"/>
                <w:szCs w:val="18"/>
              </w:rPr>
              <w:t>z  šetření k 6. 1. 2014</w:t>
            </w:r>
          </w:p>
        </w:tc>
        <w:tc>
          <w:tcPr>
            <w:tcW w:w="698" w:type="dxa"/>
            <w:shd w:val="clear" w:color="auto" w:fill="auto"/>
            <w:noWrap/>
            <w:vAlign w:val="center"/>
          </w:tcPr>
          <w:p w:rsidR="00A75862" w:rsidRPr="00CC2A6A" w:rsidRDefault="00A75862" w:rsidP="000537C3">
            <w:pPr>
              <w:jc w:val="center"/>
              <w:rPr>
                <w:b/>
                <w:color w:val="000000"/>
                <w:sz w:val="16"/>
                <w:szCs w:val="16"/>
              </w:rPr>
            </w:pPr>
            <w:r w:rsidRPr="00CC2A6A">
              <w:rPr>
                <w:b/>
                <w:color w:val="000000"/>
                <w:sz w:val="16"/>
                <w:szCs w:val="16"/>
              </w:rPr>
              <w:t>0</w:t>
            </w:r>
          </w:p>
        </w:tc>
        <w:tc>
          <w:tcPr>
            <w:tcW w:w="1233" w:type="dxa"/>
            <w:shd w:val="clear" w:color="auto" w:fill="auto"/>
            <w:noWrap/>
            <w:vAlign w:val="center"/>
          </w:tcPr>
          <w:p w:rsidR="00A75862" w:rsidRPr="005121FD" w:rsidRDefault="00A75862" w:rsidP="000537C3">
            <w:pPr>
              <w:jc w:val="center"/>
              <w:rPr>
                <w:color w:val="000000"/>
                <w:sz w:val="16"/>
                <w:szCs w:val="16"/>
              </w:rPr>
            </w:pPr>
            <w:r w:rsidRPr="005121FD">
              <w:rPr>
                <w:color w:val="000000"/>
                <w:sz w:val="16"/>
                <w:szCs w:val="16"/>
              </w:rPr>
              <w:t>0</w:t>
            </w:r>
          </w:p>
        </w:tc>
        <w:tc>
          <w:tcPr>
            <w:tcW w:w="758" w:type="dxa"/>
            <w:shd w:val="clear" w:color="auto" w:fill="auto"/>
            <w:noWrap/>
            <w:vAlign w:val="center"/>
          </w:tcPr>
          <w:p w:rsidR="00A75862" w:rsidRPr="005121FD" w:rsidRDefault="00A75862" w:rsidP="000537C3">
            <w:pPr>
              <w:jc w:val="center"/>
              <w:rPr>
                <w:b/>
                <w:bCs/>
                <w:color w:val="000000"/>
                <w:sz w:val="16"/>
                <w:szCs w:val="16"/>
              </w:rPr>
            </w:pPr>
            <w:r w:rsidRPr="005121FD">
              <w:rPr>
                <w:b/>
                <w:bCs/>
                <w:color w:val="000000"/>
                <w:sz w:val="16"/>
                <w:szCs w:val="16"/>
              </w:rPr>
              <w:t>7</w:t>
            </w:r>
          </w:p>
        </w:tc>
        <w:tc>
          <w:tcPr>
            <w:tcW w:w="1233" w:type="dxa"/>
            <w:shd w:val="clear" w:color="auto" w:fill="auto"/>
            <w:noWrap/>
            <w:vAlign w:val="center"/>
          </w:tcPr>
          <w:p w:rsidR="00A75862" w:rsidRPr="005121FD" w:rsidRDefault="00A75862" w:rsidP="000537C3">
            <w:pPr>
              <w:jc w:val="center"/>
              <w:rPr>
                <w:color w:val="000000"/>
                <w:sz w:val="16"/>
                <w:szCs w:val="16"/>
              </w:rPr>
            </w:pPr>
            <w:r w:rsidRPr="005121FD">
              <w:rPr>
                <w:color w:val="000000"/>
                <w:sz w:val="16"/>
                <w:szCs w:val="16"/>
              </w:rPr>
              <w:t>1 599</w:t>
            </w:r>
          </w:p>
        </w:tc>
        <w:tc>
          <w:tcPr>
            <w:tcW w:w="758" w:type="dxa"/>
            <w:shd w:val="clear" w:color="auto" w:fill="C2D69B" w:themeFill="accent3" w:themeFillTint="99"/>
            <w:noWrap/>
            <w:vAlign w:val="center"/>
          </w:tcPr>
          <w:p w:rsidR="00A75862" w:rsidRPr="00037C96" w:rsidRDefault="00A75862" w:rsidP="000537C3">
            <w:pPr>
              <w:jc w:val="center"/>
              <w:rPr>
                <w:b/>
                <w:bCs/>
                <w:color w:val="000000"/>
                <w:sz w:val="16"/>
                <w:szCs w:val="16"/>
              </w:rPr>
            </w:pPr>
            <w:r w:rsidRPr="00037C96">
              <w:rPr>
                <w:b/>
                <w:bCs/>
                <w:color w:val="000000"/>
                <w:sz w:val="16"/>
                <w:szCs w:val="16"/>
              </w:rPr>
              <w:t>7</w:t>
            </w:r>
          </w:p>
        </w:tc>
        <w:tc>
          <w:tcPr>
            <w:tcW w:w="1600" w:type="dxa"/>
            <w:shd w:val="clear" w:color="auto" w:fill="C2D69B" w:themeFill="accent3" w:themeFillTint="99"/>
            <w:noWrap/>
            <w:vAlign w:val="center"/>
          </w:tcPr>
          <w:p w:rsidR="00A75862" w:rsidRPr="00037C96" w:rsidRDefault="00A75862" w:rsidP="000537C3">
            <w:pPr>
              <w:jc w:val="center"/>
              <w:rPr>
                <w:color w:val="000000"/>
                <w:sz w:val="16"/>
                <w:szCs w:val="16"/>
              </w:rPr>
            </w:pPr>
            <w:r w:rsidRPr="00037C96">
              <w:rPr>
                <w:color w:val="000000"/>
                <w:sz w:val="16"/>
                <w:szCs w:val="16"/>
              </w:rPr>
              <w:t>1 599</w:t>
            </w:r>
          </w:p>
        </w:tc>
      </w:tr>
      <w:tr w:rsidR="00A75862" w:rsidRPr="00037C96" w:rsidTr="00642923">
        <w:trPr>
          <w:trHeight w:val="15"/>
          <w:jc w:val="center"/>
        </w:trPr>
        <w:tc>
          <w:tcPr>
            <w:tcW w:w="2849" w:type="dxa"/>
            <w:shd w:val="clear" w:color="auto" w:fill="76923C" w:themeFill="accent3" w:themeFillShade="BF"/>
            <w:noWrap/>
            <w:vAlign w:val="center"/>
          </w:tcPr>
          <w:p w:rsidR="00A75862" w:rsidRPr="00037C96" w:rsidRDefault="00A75862" w:rsidP="000537C3">
            <w:pPr>
              <w:rPr>
                <w:b/>
                <w:color w:val="000000"/>
                <w:sz w:val="16"/>
                <w:szCs w:val="16"/>
              </w:rPr>
            </w:pPr>
            <w:r w:rsidRPr="00037C96">
              <w:rPr>
                <w:b/>
                <w:color w:val="000000"/>
                <w:sz w:val="16"/>
                <w:szCs w:val="16"/>
              </w:rPr>
              <w:t>Celkem k 6. 1. 2014</w:t>
            </w:r>
          </w:p>
        </w:tc>
        <w:tc>
          <w:tcPr>
            <w:tcW w:w="698"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3</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697</w:t>
            </w:r>
          </w:p>
        </w:tc>
        <w:tc>
          <w:tcPr>
            <w:tcW w:w="758" w:type="dxa"/>
            <w:shd w:val="clear" w:color="auto" w:fill="76923C" w:themeFill="accent3" w:themeFillShade="BF"/>
            <w:noWrap/>
            <w:vAlign w:val="center"/>
          </w:tcPr>
          <w:p w:rsidR="00A75862" w:rsidRPr="00037C96" w:rsidRDefault="00A75862" w:rsidP="000537C3">
            <w:pPr>
              <w:jc w:val="center"/>
              <w:rPr>
                <w:b/>
                <w:bCs/>
                <w:color w:val="000000"/>
                <w:sz w:val="16"/>
                <w:szCs w:val="16"/>
              </w:rPr>
            </w:pPr>
            <w:r w:rsidRPr="00037C96">
              <w:rPr>
                <w:b/>
                <w:bCs/>
                <w:color w:val="000000"/>
                <w:sz w:val="16"/>
                <w:szCs w:val="16"/>
              </w:rPr>
              <w:t>14</w:t>
            </w:r>
          </w:p>
        </w:tc>
        <w:tc>
          <w:tcPr>
            <w:tcW w:w="1233"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bCs/>
                <w:color w:val="000000"/>
                <w:sz w:val="16"/>
                <w:szCs w:val="16"/>
              </w:rPr>
              <w:t>2 540</w:t>
            </w:r>
          </w:p>
        </w:tc>
        <w:tc>
          <w:tcPr>
            <w:tcW w:w="758" w:type="dxa"/>
            <w:shd w:val="clear" w:color="auto" w:fill="76923C" w:themeFill="accent3" w:themeFillShade="BF"/>
            <w:noWrap/>
            <w:vAlign w:val="center"/>
          </w:tcPr>
          <w:p w:rsidR="00A75862" w:rsidRPr="00037C96" w:rsidRDefault="00A75862" w:rsidP="000537C3">
            <w:pPr>
              <w:jc w:val="center"/>
              <w:rPr>
                <w:b/>
                <w:bCs/>
                <w:color w:val="000000"/>
                <w:sz w:val="16"/>
                <w:szCs w:val="16"/>
              </w:rPr>
            </w:pPr>
            <w:r w:rsidRPr="00037C96">
              <w:rPr>
                <w:b/>
                <w:bCs/>
                <w:color w:val="000000"/>
                <w:sz w:val="16"/>
                <w:szCs w:val="16"/>
              </w:rPr>
              <w:t>17</w:t>
            </w:r>
          </w:p>
        </w:tc>
        <w:tc>
          <w:tcPr>
            <w:tcW w:w="1600" w:type="dxa"/>
            <w:shd w:val="clear" w:color="auto" w:fill="76923C" w:themeFill="accent3" w:themeFillShade="BF"/>
            <w:noWrap/>
            <w:vAlign w:val="center"/>
          </w:tcPr>
          <w:p w:rsidR="00A75862" w:rsidRPr="00037C96" w:rsidRDefault="00A75862" w:rsidP="000537C3">
            <w:pPr>
              <w:jc w:val="center"/>
              <w:rPr>
                <w:b/>
                <w:color w:val="000000"/>
                <w:sz w:val="16"/>
                <w:szCs w:val="16"/>
              </w:rPr>
            </w:pPr>
            <w:r w:rsidRPr="00037C96">
              <w:rPr>
                <w:b/>
                <w:color w:val="000000"/>
                <w:sz w:val="16"/>
                <w:szCs w:val="16"/>
              </w:rPr>
              <w:t>3 237</w:t>
            </w:r>
          </w:p>
        </w:tc>
      </w:tr>
    </w:tbl>
    <w:p w:rsidR="00253DAA" w:rsidRPr="00F95266" w:rsidRDefault="00253DAA" w:rsidP="00253DAA">
      <w:pPr>
        <w:jc w:val="both"/>
        <w:rPr>
          <w:i/>
          <w:sz w:val="18"/>
          <w:szCs w:val="18"/>
        </w:rPr>
      </w:pPr>
      <w:r w:rsidRPr="00F95266">
        <w:rPr>
          <w:i/>
          <w:sz w:val="18"/>
          <w:szCs w:val="18"/>
        </w:rPr>
        <w:t>Zdroj: IS Monit7+IOP a ŘO  IOP ve spolupráci se zprostředkujícími subjekty ke dni 31. 12. 2013</w:t>
      </w:r>
    </w:p>
    <w:p w:rsidR="00253DAA" w:rsidRDefault="00253DAA" w:rsidP="001E0F27">
      <w:pPr>
        <w:rPr>
          <w:b/>
          <w:sz w:val="24"/>
          <w:szCs w:val="24"/>
        </w:rPr>
      </w:pPr>
    </w:p>
    <w:p w:rsidR="00253DAA" w:rsidRDefault="00253DAA" w:rsidP="001E0F27">
      <w:pPr>
        <w:rPr>
          <w:b/>
          <w:sz w:val="24"/>
          <w:szCs w:val="24"/>
        </w:rPr>
      </w:pPr>
    </w:p>
    <w:p w:rsidR="00105ADD" w:rsidRDefault="00105ADD" w:rsidP="001E0F27">
      <w:pPr>
        <w:rPr>
          <w:b/>
          <w:sz w:val="24"/>
          <w:szCs w:val="24"/>
        </w:rPr>
      </w:pPr>
    </w:p>
    <w:p w:rsidR="00763C85" w:rsidRDefault="00763C85" w:rsidP="001E0F27">
      <w:pPr>
        <w:rPr>
          <w:b/>
          <w:sz w:val="24"/>
          <w:szCs w:val="24"/>
        </w:rPr>
      </w:pPr>
    </w:p>
    <w:p w:rsidR="00A75862" w:rsidRPr="00BA2A62" w:rsidRDefault="00A75862" w:rsidP="001E0F27">
      <w:pPr>
        <w:rPr>
          <w:b/>
          <w:sz w:val="24"/>
          <w:szCs w:val="24"/>
        </w:rPr>
      </w:pPr>
      <w:r w:rsidRPr="00FB5385">
        <w:rPr>
          <w:b/>
          <w:sz w:val="24"/>
          <w:szCs w:val="24"/>
        </w:rPr>
        <w:t>2.3.5.</w:t>
      </w:r>
      <w:r w:rsidR="000639E5">
        <w:rPr>
          <w:b/>
          <w:sz w:val="24"/>
          <w:szCs w:val="24"/>
        </w:rPr>
        <w:t>2</w:t>
      </w:r>
      <w:r w:rsidRPr="00FB5385">
        <w:rPr>
          <w:b/>
          <w:sz w:val="24"/>
          <w:szCs w:val="24"/>
        </w:rPr>
        <w:t xml:space="preserve"> Opatření k zajištění naplnění pravidla n+3/n+2</w:t>
      </w:r>
      <w:r>
        <w:rPr>
          <w:b/>
          <w:sz w:val="24"/>
          <w:szCs w:val="24"/>
        </w:rPr>
        <w:t xml:space="preserve"> </w:t>
      </w:r>
    </w:p>
    <w:p w:rsidR="00A75862" w:rsidRDefault="00A75862" w:rsidP="001E0F27">
      <w:pPr>
        <w:rPr>
          <w:rFonts w:ascii="Calibri" w:hAnsi="Calibri" w:cs="Calibri"/>
          <w:b/>
          <w:u w:val="single"/>
        </w:rPr>
      </w:pPr>
    </w:p>
    <w:p w:rsidR="00A75862" w:rsidRPr="00855A71" w:rsidRDefault="00A75862" w:rsidP="001E0F27">
      <w:pPr>
        <w:rPr>
          <w:b/>
          <w:color w:val="FF0000"/>
        </w:rPr>
      </w:pPr>
      <w:r w:rsidRPr="00855A71">
        <w:rPr>
          <w:b/>
          <w:sz w:val="22"/>
          <w:szCs w:val="22"/>
        </w:rPr>
        <w:t>Přehled opatření k naplňování pravidla n+3/n+2</w:t>
      </w:r>
    </w:p>
    <w:p w:rsidR="00A75862" w:rsidRPr="000B753D" w:rsidRDefault="00A75862" w:rsidP="00BA50E1"/>
    <w:p w:rsidR="001019BF" w:rsidRDefault="00A75862" w:rsidP="00B6274A">
      <w:pPr>
        <w:jc w:val="both"/>
        <w:rPr>
          <w:sz w:val="22"/>
          <w:szCs w:val="22"/>
        </w:rPr>
      </w:pPr>
      <w:r w:rsidRPr="00D72A93">
        <w:rPr>
          <w:sz w:val="22"/>
          <w:szCs w:val="22"/>
        </w:rPr>
        <w:t xml:space="preserve">V roce 2013 bylo nutné certifikovat dosud největší </w:t>
      </w:r>
      <w:r w:rsidR="00A5706A">
        <w:rPr>
          <w:sz w:val="22"/>
          <w:szCs w:val="22"/>
        </w:rPr>
        <w:t>objem</w:t>
      </w:r>
      <w:r w:rsidRPr="00D72A93">
        <w:rPr>
          <w:sz w:val="22"/>
          <w:szCs w:val="22"/>
        </w:rPr>
        <w:t xml:space="preserve"> výdajů z důvodu souběhu pravidla n+3 </w:t>
      </w:r>
      <w:r w:rsidR="005138C3">
        <w:rPr>
          <w:sz w:val="22"/>
          <w:szCs w:val="22"/>
        </w:rPr>
        <w:br/>
      </w:r>
      <w:r w:rsidRPr="00D72A93">
        <w:rPr>
          <w:sz w:val="22"/>
          <w:szCs w:val="22"/>
        </w:rPr>
        <w:t xml:space="preserve">a n+2. Výhled čerpání na začátku roku 2013 odhadoval ztrátu alokace ve výši 5 mld. Kč. Díky realizaci </w:t>
      </w:r>
      <w:r w:rsidR="00A5706A">
        <w:rPr>
          <w:sz w:val="22"/>
          <w:szCs w:val="22"/>
        </w:rPr>
        <w:t>řad</w:t>
      </w:r>
      <w:r w:rsidR="00AC767E">
        <w:rPr>
          <w:sz w:val="22"/>
          <w:szCs w:val="22"/>
        </w:rPr>
        <w:t>y</w:t>
      </w:r>
      <w:r w:rsidRPr="00D72A93">
        <w:rPr>
          <w:sz w:val="22"/>
          <w:szCs w:val="22"/>
        </w:rPr>
        <w:t xml:space="preserve"> opatření se podařilo</w:t>
      </w:r>
      <w:r w:rsidR="00376F5A">
        <w:rPr>
          <w:sz w:val="22"/>
          <w:szCs w:val="22"/>
        </w:rPr>
        <w:t xml:space="preserve"> snížit</w:t>
      </w:r>
      <w:r w:rsidRPr="00D72A93">
        <w:rPr>
          <w:sz w:val="22"/>
          <w:szCs w:val="22"/>
        </w:rPr>
        <w:t xml:space="preserve"> ztrátu alokace </w:t>
      </w:r>
      <w:r w:rsidR="00A5706A">
        <w:rPr>
          <w:sz w:val="22"/>
          <w:szCs w:val="22"/>
        </w:rPr>
        <w:t>na</w:t>
      </w:r>
      <w:r w:rsidRPr="00D72A93">
        <w:rPr>
          <w:sz w:val="22"/>
          <w:szCs w:val="22"/>
        </w:rPr>
        <w:t xml:space="preserve"> 1 až 2,17 mil. EUR v cíli Regionální </w:t>
      </w:r>
      <w:r w:rsidR="00B6274A">
        <w:rPr>
          <w:sz w:val="22"/>
          <w:szCs w:val="22"/>
        </w:rPr>
        <w:t>k</w:t>
      </w:r>
      <w:r w:rsidRPr="00D72A93">
        <w:rPr>
          <w:sz w:val="22"/>
          <w:szCs w:val="22"/>
        </w:rPr>
        <w:t>onkurenceschopnost a zaměstnanost.  V cíli Konvergence ke ztrátě alokace nedošlo. Výsledná ztráta bude zřejmá po posouzení aplikace čl. 95 Obecného Nařízení Evropskou komisí.</w:t>
      </w:r>
    </w:p>
    <w:p w:rsidR="00A5706A" w:rsidRDefault="00A5706A" w:rsidP="00B6274A">
      <w:pPr>
        <w:jc w:val="both"/>
        <w:rPr>
          <w:sz w:val="22"/>
          <w:szCs w:val="22"/>
        </w:rPr>
      </w:pPr>
    </w:p>
    <w:p w:rsidR="00A75862" w:rsidRDefault="00A75862" w:rsidP="00B6274A">
      <w:pPr>
        <w:jc w:val="both"/>
        <w:rPr>
          <w:sz w:val="22"/>
          <w:szCs w:val="22"/>
        </w:rPr>
      </w:pPr>
      <w:r w:rsidRPr="00D72A93">
        <w:rPr>
          <w:sz w:val="22"/>
          <w:szCs w:val="22"/>
        </w:rPr>
        <w:t>Realizovaná opatření k minimalizaci ztráty alokace v roce 2013:</w:t>
      </w:r>
    </w:p>
    <w:p w:rsidR="000612B7" w:rsidRPr="00D72A93" w:rsidRDefault="000612B7" w:rsidP="00D72A93">
      <w:pPr>
        <w:rPr>
          <w:sz w:val="22"/>
          <w:szCs w:val="22"/>
        </w:rPr>
      </w:pPr>
    </w:p>
    <w:p w:rsidR="00A75862" w:rsidRPr="00D72A93" w:rsidRDefault="00A5706A" w:rsidP="008C4750">
      <w:pPr>
        <w:numPr>
          <w:ilvl w:val="0"/>
          <w:numId w:val="76"/>
        </w:numPr>
        <w:jc w:val="both"/>
        <w:rPr>
          <w:sz w:val="22"/>
          <w:szCs w:val="22"/>
        </w:rPr>
      </w:pPr>
      <w:r>
        <w:rPr>
          <w:sz w:val="22"/>
          <w:szCs w:val="22"/>
        </w:rPr>
        <w:t>p</w:t>
      </w:r>
      <w:r w:rsidR="00A75862" w:rsidRPr="00D72A93">
        <w:rPr>
          <w:sz w:val="22"/>
          <w:szCs w:val="22"/>
        </w:rPr>
        <w:t xml:space="preserve">ředložení </w:t>
      </w:r>
      <w:r>
        <w:rPr>
          <w:sz w:val="22"/>
          <w:szCs w:val="22"/>
        </w:rPr>
        <w:t>dvou</w:t>
      </w:r>
      <w:r w:rsidR="00A75862" w:rsidRPr="00D72A93">
        <w:rPr>
          <w:sz w:val="22"/>
          <w:szCs w:val="22"/>
        </w:rPr>
        <w:t xml:space="preserve"> velkých projektů EK</w:t>
      </w:r>
      <w:r>
        <w:rPr>
          <w:sz w:val="22"/>
          <w:szCs w:val="22"/>
        </w:rPr>
        <w:t>,</w:t>
      </w:r>
      <w:r w:rsidR="00A75862" w:rsidRPr="00D72A93">
        <w:rPr>
          <w:sz w:val="22"/>
          <w:szCs w:val="22"/>
        </w:rPr>
        <w:t xml:space="preserve"> </w:t>
      </w:r>
    </w:p>
    <w:p w:rsidR="00A75862" w:rsidRPr="00D72A93" w:rsidRDefault="00A5706A" w:rsidP="008C4750">
      <w:pPr>
        <w:numPr>
          <w:ilvl w:val="0"/>
          <w:numId w:val="76"/>
        </w:numPr>
        <w:jc w:val="both"/>
        <w:rPr>
          <w:sz w:val="22"/>
          <w:szCs w:val="22"/>
        </w:rPr>
      </w:pPr>
      <w:r>
        <w:rPr>
          <w:sz w:val="22"/>
          <w:szCs w:val="22"/>
        </w:rPr>
        <w:t>p</w:t>
      </w:r>
      <w:r w:rsidR="00A75862" w:rsidRPr="00D72A93">
        <w:rPr>
          <w:sz w:val="22"/>
          <w:szCs w:val="22"/>
        </w:rPr>
        <w:t xml:space="preserve">řehodnocení postupů s cílem zkrátit lhůty a eliminovat </w:t>
      </w:r>
      <w:r>
        <w:rPr>
          <w:sz w:val="22"/>
          <w:szCs w:val="22"/>
        </w:rPr>
        <w:t>duplicitní</w:t>
      </w:r>
      <w:r w:rsidR="00A75862" w:rsidRPr="00D72A93">
        <w:rPr>
          <w:sz w:val="22"/>
          <w:szCs w:val="22"/>
        </w:rPr>
        <w:t xml:space="preserve"> činnosti</w:t>
      </w:r>
      <w:r>
        <w:rPr>
          <w:sz w:val="22"/>
          <w:szCs w:val="22"/>
        </w:rPr>
        <w:t>,</w:t>
      </w:r>
      <w:r w:rsidR="00A75862" w:rsidRPr="00D72A93">
        <w:rPr>
          <w:sz w:val="22"/>
          <w:szCs w:val="22"/>
        </w:rPr>
        <w:t xml:space="preserve"> </w:t>
      </w:r>
    </w:p>
    <w:p w:rsidR="001019BF" w:rsidRDefault="00A5706A" w:rsidP="008C4750">
      <w:pPr>
        <w:numPr>
          <w:ilvl w:val="0"/>
          <w:numId w:val="76"/>
        </w:numPr>
        <w:jc w:val="both"/>
        <w:rPr>
          <w:sz w:val="22"/>
          <w:szCs w:val="22"/>
        </w:rPr>
      </w:pPr>
      <w:r>
        <w:rPr>
          <w:sz w:val="22"/>
          <w:szCs w:val="22"/>
        </w:rPr>
        <w:t>využití p</w:t>
      </w:r>
      <w:r w:rsidR="00A75862" w:rsidRPr="00D72A93">
        <w:rPr>
          <w:sz w:val="22"/>
          <w:szCs w:val="22"/>
        </w:rPr>
        <w:t>říklad</w:t>
      </w:r>
      <w:r>
        <w:rPr>
          <w:sz w:val="22"/>
          <w:szCs w:val="22"/>
        </w:rPr>
        <w:t>ů</w:t>
      </w:r>
      <w:r w:rsidR="00A75862" w:rsidRPr="00D72A93">
        <w:rPr>
          <w:sz w:val="22"/>
          <w:szCs w:val="22"/>
        </w:rPr>
        <w:t xml:space="preserve"> dobré a špatné praxe z administrace ŽoP, </w:t>
      </w:r>
    </w:p>
    <w:p w:rsidR="001019BF" w:rsidRDefault="00A75862" w:rsidP="008C4750">
      <w:pPr>
        <w:numPr>
          <w:ilvl w:val="0"/>
          <w:numId w:val="76"/>
        </w:numPr>
        <w:jc w:val="both"/>
        <w:rPr>
          <w:sz w:val="22"/>
          <w:szCs w:val="22"/>
        </w:rPr>
      </w:pPr>
      <w:r w:rsidRPr="00D72A93">
        <w:rPr>
          <w:sz w:val="22"/>
          <w:szCs w:val="22"/>
        </w:rPr>
        <w:t>konzultace ŽoP a monitorovací zprávy před předložením na zprostředkující subjekty</w:t>
      </w:r>
      <w:r w:rsidR="00A5706A">
        <w:rPr>
          <w:sz w:val="22"/>
          <w:szCs w:val="22"/>
        </w:rPr>
        <w:t>,</w:t>
      </w:r>
    </w:p>
    <w:p w:rsidR="001019BF" w:rsidRDefault="00A5706A" w:rsidP="008C4750">
      <w:pPr>
        <w:numPr>
          <w:ilvl w:val="0"/>
          <w:numId w:val="76"/>
        </w:numPr>
        <w:jc w:val="both"/>
        <w:rPr>
          <w:sz w:val="22"/>
          <w:szCs w:val="22"/>
        </w:rPr>
      </w:pPr>
      <w:r>
        <w:rPr>
          <w:sz w:val="22"/>
          <w:szCs w:val="22"/>
        </w:rPr>
        <w:t>z</w:t>
      </w:r>
      <w:r w:rsidR="00A75862" w:rsidRPr="00D72A93">
        <w:rPr>
          <w:sz w:val="22"/>
          <w:szCs w:val="22"/>
        </w:rPr>
        <w:t xml:space="preserve">krácení etap, aby alespoň část výdajů mohla být </w:t>
      </w:r>
      <w:r>
        <w:rPr>
          <w:sz w:val="22"/>
          <w:szCs w:val="22"/>
        </w:rPr>
        <w:t>zkontrolována</w:t>
      </w:r>
      <w:r w:rsidR="00AC767E">
        <w:rPr>
          <w:sz w:val="22"/>
          <w:szCs w:val="22"/>
        </w:rPr>
        <w:t>,</w:t>
      </w:r>
      <w:r>
        <w:rPr>
          <w:sz w:val="22"/>
          <w:szCs w:val="22"/>
        </w:rPr>
        <w:t xml:space="preserve"> proplacena</w:t>
      </w:r>
      <w:r w:rsidR="00AC767E">
        <w:rPr>
          <w:sz w:val="22"/>
          <w:szCs w:val="22"/>
        </w:rPr>
        <w:t xml:space="preserve"> a certifikována</w:t>
      </w:r>
      <w:r>
        <w:rPr>
          <w:sz w:val="22"/>
          <w:szCs w:val="22"/>
        </w:rPr>
        <w:t xml:space="preserve"> </w:t>
      </w:r>
      <w:r w:rsidR="005138C3">
        <w:rPr>
          <w:sz w:val="22"/>
          <w:szCs w:val="22"/>
        </w:rPr>
        <w:br/>
      </w:r>
      <w:r>
        <w:rPr>
          <w:sz w:val="22"/>
          <w:szCs w:val="22"/>
        </w:rPr>
        <w:t>v roce</w:t>
      </w:r>
      <w:r w:rsidR="00A75862" w:rsidRPr="00D72A93">
        <w:rPr>
          <w:sz w:val="22"/>
          <w:szCs w:val="22"/>
        </w:rPr>
        <w:t xml:space="preserve"> 2013</w:t>
      </w:r>
      <w:r>
        <w:rPr>
          <w:sz w:val="22"/>
          <w:szCs w:val="22"/>
        </w:rPr>
        <w:t>,</w:t>
      </w:r>
    </w:p>
    <w:p w:rsidR="001019BF" w:rsidRDefault="00C268CA" w:rsidP="008C4750">
      <w:pPr>
        <w:numPr>
          <w:ilvl w:val="0"/>
          <w:numId w:val="76"/>
        </w:numPr>
        <w:jc w:val="both"/>
        <w:rPr>
          <w:sz w:val="22"/>
          <w:szCs w:val="22"/>
        </w:rPr>
      </w:pPr>
      <w:r>
        <w:rPr>
          <w:sz w:val="22"/>
          <w:szCs w:val="22"/>
        </w:rPr>
        <w:t>efektivní kontrola</w:t>
      </w:r>
      <w:r w:rsidR="00A75862" w:rsidRPr="00D72A93">
        <w:rPr>
          <w:sz w:val="22"/>
          <w:szCs w:val="22"/>
        </w:rPr>
        <w:t xml:space="preserve"> výběrových řízení</w:t>
      </w:r>
      <w:r>
        <w:rPr>
          <w:sz w:val="22"/>
          <w:szCs w:val="22"/>
        </w:rPr>
        <w:t xml:space="preserve"> ŽoP a Oznámení o změně</w:t>
      </w:r>
      <w:r w:rsidR="00A75862" w:rsidRPr="00D72A93">
        <w:rPr>
          <w:sz w:val="22"/>
          <w:szCs w:val="22"/>
        </w:rPr>
        <w:t xml:space="preserve"> s cílem eliminovat prodlevy </w:t>
      </w:r>
      <w:r w:rsidR="005138C3">
        <w:rPr>
          <w:sz w:val="22"/>
          <w:szCs w:val="22"/>
        </w:rPr>
        <w:br/>
      </w:r>
      <w:r w:rsidR="00A75862" w:rsidRPr="00D72A93">
        <w:rPr>
          <w:sz w:val="22"/>
          <w:szCs w:val="22"/>
        </w:rPr>
        <w:t>v administraci ŽoP v kritických měsících 2.</w:t>
      </w:r>
      <w:r>
        <w:rPr>
          <w:sz w:val="22"/>
          <w:szCs w:val="22"/>
        </w:rPr>
        <w:t xml:space="preserve"> </w:t>
      </w:r>
      <w:r w:rsidR="00A75862" w:rsidRPr="00D72A93">
        <w:rPr>
          <w:sz w:val="22"/>
          <w:szCs w:val="22"/>
        </w:rPr>
        <w:t>a 3. Q 2013</w:t>
      </w:r>
      <w:r>
        <w:rPr>
          <w:sz w:val="22"/>
          <w:szCs w:val="22"/>
        </w:rPr>
        <w:t>,</w:t>
      </w:r>
      <w:r w:rsidR="00A75862" w:rsidRPr="00D72A93">
        <w:rPr>
          <w:sz w:val="22"/>
          <w:szCs w:val="22"/>
        </w:rPr>
        <w:t xml:space="preserve"> </w:t>
      </w:r>
    </w:p>
    <w:p w:rsidR="001019BF" w:rsidRDefault="00C268CA" w:rsidP="008C4750">
      <w:pPr>
        <w:numPr>
          <w:ilvl w:val="0"/>
          <w:numId w:val="76"/>
        </w:numPr>
        <w:jc w:val="both"/>
        <w:rPr>
          <w:sz w:val="22"/>
          <w:szCs w:val="22"/>
        </w:rPr>
      </w:pPr>
      <w:r>
        <w:rPr>
          <w:sz w:val="22"/>
          <w:szCs w:val="22"/>
        </w:rPr>
        <w:t>m</w:t>
      </w:r>
      <w:r w:rsidR="00A75862" w:rsidRPr="00D72A93">
        <w:rPr>
          <w:sz w:val="22"/>
          <w:szCs w:val="22"/>
        </w:rPr>
        <w:t xml:space="preserve">ěsíční jednání se zástupci finančních útvarů zprostředkujících subjektů s cílem identifikovat příčiny </w:t>
      </w:r>
      <w:r>
        <w:rPr>
          <w:sz w:val="22"/>
          <w:szCs w:val="22"/>
        </w:rPr>
        <w:t xml:space="preserve">zpoždění v administraci </w:t>
      </w:r>
      <w:r w:rsidR="00A75862" w:rsidRPr="00D72A93">
        <w:rPr>
          <w:sz w:val="22"/>
          <w:szCs w:val="22"/>
        </w:rPr>
        <w:t>a navrhovat řešení</w:t>
      </w:r>
      <w:r>
        <w:rPr>
          <w:sz w:val="22"/>
          <w:szCs w:val="22"/>
        </w:rPr>
        <w:t>,</w:t>
      </w:r>
    </w:p>
    <w:p w:rsidR="001019BF" w:rsidRDefault="00C268CA" w:rsidP="008C4750">
      <w:pPr>
        <w:numPr>
          <w:ilvl w:val="0"/>
          <w:numId w:val="76"/>
        </w:numPr>
        <w:jc w:val="both"/>
        <w:rPr>
          <w:sz w:val="22"/>
          <w:szCs w:val="22"/>
        </w:rPr>
      </w:pPr>
      <w:r>
        <w:rPr>
          <w:sz w:val="22"/>
          <w:szCs w:val="22"/>
        </w:rPr>
        <w:t>p</w:t>
      </w:r>
      <w:r w:rsidR="00A75862" w:rsidRPr="00D72A93">
        <w:rPr>
          <w:sz w:val="22"/>
          <w:szCs w:val="22"/>
        </w:rPr>
        <w:t xml:space="preserve">rostřednictvím nových záložek v informačním systému MONIT, které umožňují podrobnější sledování stavů výběrových řízení a Oznámení o změně, identifikovat projekty </w:t>
      </w:r>
      <w:r w:rsidR="005138C3">
        <w:rPr>
          <w:sz w:val="22"/>
          <w:szCs w:val="22"/>
        </w:rPr>
        <w:br/>
      </w:r>
      <w:r w:rsidR="00A75862" w:rsidRPr="00D72A93">
        <w:rPr>
          <w:sz w:val="22"/>
          <w:szCs w:val="22"/>
        </w:rPr>
        <w:t>s problematickou administrací</w:t>
      </w:r>
      <w:r>
        <w:rPr>
          <w:sz w:val="22"/>
          <w:szCs w:val="22"/>
        </w:rPr>
        <w:t>.</w:t>
      </w:r>
    </w:p>
    <w:p w:rsidR="00A17915" w:rsidRDefault="00A17915" w:rsidP="00DF4078">
      <w:bookmarkStart w:id="52" w:name="_Toc383084687"/>
    </w:p>
    <w:p w:rsidR="00680D32" w:rsidRDefault="00680D32" w:rsidP="00DF4078"/>
    <w:p w:rsidR="00A75862" w:rsidRPr="00100B7B" w:rsidRDefault="00A75862" w:rsidP="001C4850">
      <w:pPr>
        <w:pStyle w:val="Nadpis2"/>
        <w:rPr>
          <w:rFonts w:ascii="Times New Roman" w:hAnsi="Times New Roman"/>
          <w:i w:val="0"/>
        </w:rPr>
      </w:pPr>
      <w:r w:rsidRPr="009026D3">
        <w:rPr>
          <w:rFonts w:ascii="Times New Roman" w:hAnsi="Times New Roman"/>
          <w:i w:val="0"/>
        </w:rPr>
        <w:t>2.4 Případné změny v souvislosti s prováděním programu</w:t>
      </w:r>
      <w:bookmarkEnd w:id="52"/>
    </w:p>
    <w:p w:rsidR="00A75862" w:rsidRDefault="00A75862" w:rsidP="001C4850">
      <w:pPr>
        <w:jc w:val="both"/>
        <w:rPr>
          <w:sz w:val="22"/>
          <w:szCs w:val="22"/>
        </w:rPr>
      </w:pPr>
    </w:p>
    <w:p w:rsidR="00A75862" w:rsidRPr="00C04584" w:rsidRDefault="00A75862" w:rsidP="001C4850">
      <w:pPr>
        <w:jc w:val="both"/>
        <w:rPr>
          <w:b/>
          <w:sz w:val="22"/>
          <w:szCs w:val="22"/>
        </w:rPr>
      </w:pPr>
      <w:r w:rsidRPr="00C04584">
        <w:rPr>
          <w:b/>
          <w:sz w:val="22"/>
          <w:szCs w:val="22"/>
        </w:rPr>
        <w:t xml:space="preserve">Sociálně-ekonomické změny </w:t>
      </w:r>
    </w:p>
    <w:p w:rsidR="00A75862" w:rsidRDefault="00A75862" w:rsidP="001C4850">
      <w:pPr>
        <w:jc w:val="both"/>
        <w:rPr>
          <w:sz w:val="22"/>
          <w:szCs w:val="22"/>
        </w:rPr>
      </w:pPr>
    </w:p>
    <w:p w:rsidR="00A75862" w:rsidRDefault="00C268CA" w:rsidP="001C4850">
      <w:pPr>
        <w:jc w:val="both"/>
        <w:rPr>
          <w:sz w:val="22"/>
          <w:szCs w:val="22"/>
        </w:rPr>
      </w:pPr>
      <w:r>
        <w:rPr>
          <w:sz w:val="22"/>
          <w:szCs w:val="22"/>
        </w:rPr>
        <w:t>V</w:t>
      </w:r>
      <w:r w:rsidR="00A75862">
        <w:rPr>
          <w:sz w:val="22"/>
          <w:szCs w:val="22"/>
        </w:rPr>
        <w:t> průběhu let 2008</w:t>
      </w:r>
      <w:r w:rsidR="00E664AA">
        <w:rPr>
          <w:sz w:val="22"/>
          <w:szCs w:val="22"/>
        </w:rPr>
        <w:t xml:space="preserve"> </w:t>
      </w:r>
      <w:r w:rsidR="00A75862">
        <w:rPr>
          <w:sz w:val="22"/>
          <w:szCs w:val="22"/>
        </w:rPr>
        <w:t>–</w:t>
      </w:r>
      <w:r w:rsidR="00E664AA">
        <w:rPr>
          <w:sz w:val="22"/>
          <w:szCs w:val="22"/>
        </w:rPr>
        <w:t xml:space="preserve"> </w:t>
      </w:r>
      <w:r w:rsidR="00A75862" w:rsidRPr="00CC38A7">
        <w:rPr>
          <w:sz w:val="22"/>
          <w:szCs w:val="22"/>
        </w:rPr>
        <w:t>20</w:t>
      </w:r>
      <w:r w:rsidR="00A75862">
        <w:rPr>
          <w:sz w:val="22"/>
          <w:szCs w:val="22"/>
        </w:rPr>
        <w:t>13</w:t>
      </w:r>
      <w:r w:rsidR="00A75862" w:rsidRPr="00CC38A7">
        <w:rPr>
          <w:sz w:val="22"/>
          <w:szCs w:val="22"/>
        </w:rPr>
        <w:t xml:space="preserve"> </w:t>
      </w:r>
      <w:r>
        <w:rPr>
          <w:sz w:val="22"/>
          <w:szCs w:val="22"/>
        </w:rPr>
        <w:t xml:space="preserve">nastaly </w:t>
      </w:r>
      <w:r w:rsidR="00A75862">
        <w:rPr>
          <w:sz w:val="22"/>
          <w:szCs w:val="22"/>
        </w:rPr>
        <w:t xml:space="preserve">v České republice </w:t>
      </w:r>
      <w:r w:rsidR="00A75862" w:rsidRPr="00CC38A7">
        <w:rPr>
          <w:sz w:val="22"/>
          <w:szCs w:val="22"/>
        </w:rPr>
        <w:t>výrazn</w:t>
      </w:r>
      <w:r>
        <w:rPr>
          <w:sz w:val="22"/>
          <w:szCs w:val="22"/>
        </w:rPr>
        <w:t>é</w:t>
      </w:r>
      <w:r w:rsidR="00A75862" w:rsidRPr="00CC38A7">
        <w:rPr>
          <w:sz w:val="22"/>
          <w:szCs w:val="22"/>
        </w:rPr>
        <w:t xml:space="preserve"> </w:t>
      </w:r>
      <w:r w:rsidR="00A75862">
        <w:rPr>
          <w:sz w:val="22"/>
          <w:szCs w:val="22"/>
        </w:rPr>
        <w:t>sociálně-ekonomick</w:t>
      </w:r>
      <w:r>
        <w:rPr>
          <w:sz w:val="22"/>
          <w:szCs w:val="22"/>
        </w:rPr>
        <w:t>é</w:t>
      </w:r>
      <w:r w:rsidR="00A75862">
        <w:rPr>
          <w:sz w:val="22"/>
          <w:szCs w:val="22"/>
        </w:rPr>
        <w:t xml:space="preserve"> změn</w:t>
      </w:r>
      <w:r>
        <w:rPr>
          <w:sz w:val="22"/>
          <w:szCs w:val="22"/>
        </w:rPr>
        <w:t>y</w:t>
      </w:r>
      <w:r w:rsidR="00A75862">
        <w:rPr>
          <w:sz w:val="22"/>
          <w:szCs w:val="22"/>
        </w:rPr>
        <w:t xml:space="preserve"> v důsledku světové hospodářské krize. Vývoj je zobrazen v následující tabulce. </w:t>
      </w:r>
    </w:p>
    <w:p w:rsidR="00966301" w:rsidRDefault="00966301" w:rsidP="00F95266">
      <w:pPr>
        <w:jc w:val="center"/>
      </w:pPr>
    </w:p>
    <w:p w:rsidR="00A75862" w:rsidRPr="00966301" w:rsidRDefault="00A75862" w:rsidP="00A33C84">
      <w:pPr>
        <w:pStyle w:val="tabulka"/>
        <w:numPr>
          <w:ilvl w:val="0"/>
          <w:numId w:val="4"/>
        </w:numPr>
        <w:ind w:left="426"/>
        <w:jc w:val="center"/>
      </w:pPr>
      <w:r w:rsidRPr="00966301">
        <w:t>Vývoj základních socioekonomických ukazatelů v letech 2007 - 2013</w:t>
      </w:r>
    </w:p>
    <w:tbl>
      <w:tblPr>
        <w:tblW w:w="9322"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3227"/>
        <w:gridCol w:w="850"/>
        <w:gridCol w:w="993"/>
        <w:gridCol w:w="850"/>
        <w:gridCol w:w="851"/>
        <w:gridCol w:w="850"/>
        <w:gridCol w:w="851"/>
        <w:gridCol w:w="850"/>
      </w:tblGrid>
      <w:tr w:rsidR="003C609A" w:rsidRPr="009C6339" w:rsidTr="008C4750">
        <w:trPr>
          <w:tblHeader/>
        </w:trPr>
        <w:tc>
          <w:tcPr>
            <w:tcW w:w="3227"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Ukazatel</w:t>
            </w:r>
          </w:p>
        </w:tc>
        <w:tc>
          <w:tcPr>
            <w:tcW w:w="850"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2007</w:t>
            </w:r>
          </w:p>
        </w:tc>
        <w:tc>
          <w:tcPr>
            <w:tcW w:w="993"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2008</w:t>
            </w:r>
          </w:p>
        </w:tc>
        <w:tc>
          <w:tcPr>
            <w:tcW w:w="850"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2009</w:t>
            </w:r>
          </w:p>
        </w:tc>
        <w:tc>
          <w:tcPr>
            <w:tcW w:w="851"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2010</w:t>
            </w:r>
          </w:p>
        </w:tc>
        <w:tc>
          <w:tcPr>
            <w:tcW w:w="850"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2011</w:t>
            </w:r>
          </w:p>
        </w:tc>
        <w:tc>
          <w:tcPr>
            <w:tcW w:w="851"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2012</w:t>
            </w:r>
          </w:p>
        </w:tc>
        <w:tc>
          <w:tcPr>
            <w:tcW w:w="850" w:type="dxa"/>
            <w:shd w:val="clear" w:color="auto" w:fill="76923C" w:themeFill="accent3" w:themeFillShade="BF"/>
            <w:vAlign w:val="center"/>
          </w:tcPr>
          <w:p w:rsidR="003C609A" w:rsidRPr="00DF4078" w:rsidRDefault="003C609A" w:rsidP="001D21DB">
            <w:pPr>
              <w:jc w:val="center"/>
              <w:rPr>
                <w:b/>
                <w:sz w:val="18"/>
                <w:szCs w:val="18"/>
              </w:rPr>
            </w:pPr>
            <w:r w:rsidRPr="00DF4078">
              <w:rPr>
                <w:b/>
                <w:sz w:val="18"/>
                <w:szCs w:val="18"/>
              </w:rPr>
              <w:t>2013</w:t>
            </w:r>
          </w:p>
        </w:tc>
      </w:tr>
      <w:tr w:rsidR="00A75862" w:rsidRPr="009C6339" w:rsidTr="008C4750">
        <w:tc>
          <w:tcPr>
            <w:tcW w:w="3227" w:type="dxa"/>
            <w:vAlign w:val="center"/>
          </w:tcPr>
          <w:p w:rsidR="00A75862" w:rsidRPr="00DF4078" w:rsidRDefault="00A75862" w:rsidP="008C4750">
            <w:pPr>
              <w:rPr>
                <w:sz w:val="18"/>
                <w:szCs w:val="18"/>
              </w:rPr>
            </w:pPr>
            <w:r w:rsidRPr="00DF4078">
              <w:rPr>
                <w:sz w:val="18"/>
                <w:szCs w:val="18"/>
              </w:rPr>
              <w:t>Růst/pokles HDP (v %)</w:t>
            </w:r>
          </w:p>
        </w:tc>
        <w:tc>
          <w:tcPr>
            <w:tcW w:w="850" w:type="dxa"/>
            <w:vAlign w:val="center"/>
          </w:tcPr>
          <w:p w:rsidR="00A75862" w:rsidRPr="00DF4078" w:rsidRDefault="00A75862" w:rsidP="0066529F">
            <w:pPr>
              <w:jc w:val="center"/>
              <w:rPr>
                <w:sz w:val="18"/>
                <w:szCs w:val="18"/>
              </w:rPr>
            </w:pPr>
            <w:r w:rsidRPr="00DF4078">
              <w:rPr>
                <w:sz w:val="18"/>
                <w:szCs w:val="18"/>
              </w:rPr>
              <w:t>5,7</w:t>
            </w:r>
          </w:p>
        </w:tc>
        <w:tc>
          <w:tcPr>
            <w:tcW w:w="993" w:type="dxa"/>
            <w:vAlign w:val="center"/>
          </w:tcPr>
          <w:p w:rsidR="00A75862" w:rsidRPr="00DF4078" w:rsidRDefault="00A75862" w:rsidP="0066529F">
            <w:pPr>
              <w:jc w:val="center"/>
              <w:rPr>
                <w:sz w:val="18"/>
                <w:szCs w:val="18"/>
              </w:rPr>
            </w:pPr>
            <w:r w:rsidRPr="00DF4078">
              <w:rPr>
                <w:sz w:val="18"/>
                <w:szCs w:val="18"/>
              </w:rPr>
              <w:t>3,1</w:t>
            </w:r>
          </w:p>
        </w:tc>
        <w:tc>
          <w:tcPr>
            <w:tcW w:w="850" w:type="dxa"/>
            <w:vAlign w:val="center"/>
          </w:tcPr>
          <w:p w:rsidR="00A75862" w:rsidRPr="00DF4078" w:rsidRDefault="00A75862" w:rsidP="00510866">
            <w:pPr>
              <w:jc w:val="center"/>
              <w:rPr>
                <w:sz w:val="18"/>
                <w:szCs w:val="18"/>
              </w:rPr>
            </w:pPr>
            <w:r w:rsidRPr="00DF4078">
              <w:rPr>
                <w:sz w:val="18"/>
                <w:szCs w:val="18"/>
              </w:rPr>
              <w:t>- 4,5</w:t>
            </w:r>
          </w:p>
        </w:tc>
        <w:tc>
          <w:tcPr>
            <w:tcW w:w="851" w:type="dxa"/>
            <w:vAlign w:val="center"/>
          </w:tcPr>
          <w:p w:rsidR="00A75862" w:rsidRPr="00DF4078" w:rsidRDefault="00A75862" w:rsidP="00510866">
            <w:pPr>
              <w:jc w:val="center"/>
              <w:rPr>
                <w:sz w:val="18"/>
                <w:szCs w:val="18"/>
              </w:rPr>
            </w:pPr>
            <w:r w:rsidRPr="00DF4078">
              <w:rPr>
                <w:sz w:val="18"/>
                <w:szCs w:val="18"/>
              </w:rPr>
              <w:t>2,5</w:t>
            </w:r>
          </w:p>
        </w:tc>
        <w:tc>
          <w:tcPr>
            <w:tcW w:w="850" w:type="dxa"/>
            <w:vAlign w:val="center"/>
          </w:tcPr>
          <w:p w:rsidR="00A75862" w:rsidRPr="00DF4078" w:rsidRDefault="00A75862">
            <w:pPr>
              <w:jc w:val="center"/>
              <w:rPr>
                <w:sz w:val="18"/>
                <w:szCs w:val="18"/>
              </w:rPr>
            </w:pPr>
            <w:r w:rsidRPr="00DF4078">
              <w:rPr>
                <w:sz w:val="18"/>
                <w:szCs w:val="18"/>
              </w:rPr>
              <w:t>1,8</w:t>
            </w:r>
          </w:p>
        </w:tc>
        <w:tc>
          <w:tcPr>
            <w:tcW w:w="851" w:type="dxa"/>
            <w:vAlign w:val="center"/>
          </w:tcPr>
          <w:p w:rsidR="00A75862" w:rsidRPr="00DF4078" w:rsidRDefault="00A75862" w:rsidP="008C4750">
            <w:pPr>
              <w:jc w:val="center"/>
              <w:rPr>
                <w:sz w:val="18"/>
                <w:szCs w:val="18"/>
              </w:rPr>
            </w:pPr>
            <w:r w:rsidRPr="00DF4078">
              <w:rPr>
                <w:sz w:val="18"/>
                <w:szCs w:val="18"/>
              </w:rPr>
              <w:t>-1,0</w:t>
            </w:r>
          </w:p>
        </w:tc>
        <w:tc>
          <w:tcPr>
            <w:tcW w:w="850" w:type="dxa"/>
            <w:vAlign w:val="center"/>
          </w:tcPr>
          <w:p w:rsidR="00A75862" w:rsidRPr="00DF4078" w:rsidRDefault="00A75862" w:rsidP="008C4750">
            <w:pPr>
              <w:jc w:val="center"/>
              <w:rPr>
                <w:sz w:val="18"/>
                <w:szCs w:val="18"/>
              </w:rPr>
            </w:pPr>
            <w:r w:rsidRPr="00DF4078">
              <w:rPr>
                <w:sz w:val="18"/>
                <w:szCs w:val="18"/>
              </w:rPr>
              <w:t>-1,4</w:t>
            </w:r>
          </w:p>
        </w:tc>
      </w:tr>
      <w:tr w:rsidR="00A75862" w:rsidRPr="009C6339" w:rsidTr="008C4750">
        <w:tc>
          <w:tcPr>
            <w:tcW w:w="3227" w:type="dxa"/>
            <w:vAlign w:val="center"/>
          </w:tcPr>
          <w:p w:rsidR="00A75862" w:rsidRPr="00DF4078" w:rsidRDefault="00A75862" w:rsidP="008C4750">
            <w:pPr>
              <w:rPr>
                <w:sz w:val="18"/>
                <w:szCs w:val="18"/>
              </w:rPr>
            </w:pPr>
            <w:r w:rsidRPr="00DF4078">
              <w:rPr>
                <w:sz w:val="18"/>
                <w:szCs w:val="18"/>
              </w:rPr>
              <w:t>Průměrná roční míra inflace (v %)</w:t>
            </w:r>
          </w:p>
        </w:tc>
        <w:tc>
          <w:tcPr>
            <w:tcW w:w="850" w:type="dxa"/>
            <w:vAlign w:val="center"/>
          </w:tcPr>
          <w:p w:rsidR="00A75862" w:rsidRPr="00DF4078" w:rsidRDefault="00A75862" w:rsidP="0066529F">
            <w:pPr>
              <w:jc w:val="center"/>
              <w:rPr>
                <w:sz w:val="18"/>
                <w:szCs w:val="18"/>
              </w:rPr>
            </w:pPr>
            <w:r w:rsidRPr="00DF4078">
              <w:rPr>
                <w:sz w:val="18"/>
                <w:szCs w:val="18"/>
              </w:rPr>
              <w:t>2,8</w:t>
            </w:r>
          </w:p>
        </w:tc>
        <w:tc>
          <w:tcPr>
            <w:tcW w:w="993" w:type="dxa"/>
            <w:vAlign w:val="center"/>
          </w:tcPr>
          <w:p w:rsidR="00A75862" w:rsidRPr="00DF4078" w:rsidRDefault="00A75862" w:rsidP="0066529F">
            <w:pPr>
              <w:jc w:val="center"/>
              <w:rPr>
                <w:sz w:val="18"/>
                <w:szCs w:val="18"/>
              </w:rPr>
            </w:pPr>
            <w:r w:rsidRPr="00DF4078">
              <w:rPr>
                <w:sz w:val="18"/>
                <w:szCs w:val="18"/>
              </w:rPr>
              <w:t>6,3</w:t>
            </w:r>
          </w:p>
        </w:tc>
        <w:tc>
          <w:tcPr>
            <w:tcW w:w="850" w:type="dxa"/>
            <w:vAlign w:val="center"/>
          </w:tcPr>
          <w:p w:rsidR="00A75862" w:rsidRPr="00DF4078" w:rsidRDefault="00A75862" w:rsidP="00510866">
            <w:pPr>
              <w:jc w:val="center"/>
              <w:rPr>
                <w:sz w:val="18"/>
                <w:szCs w:val="18"/>
              </w:rPr>
            </w:pPr>
            <w:r w:rsidRPr="00DF4078">
              <w:rPr>
                <w:sz w:val="18"/>
                <w:szCs w:val="18"/>
              </w:rPr>
              <w:t>1,0</w:t>
            </w:r>
          </w:p>
        </w:tc>
        <w:tc>
          <w:tcPr>
            <w:tcW w:w="851" w:type="dxa"/>
            <w:vAlign w:val="center"/>
          </w:tcPr>
          <w:p w:rsidR="00A75862" w:rsidRPr="00DF4078" w:rsidRDefault="00A75862" w:rsidP="00510866">
            <w:pPr>
              <w:jc w:val="center"/>
              <w:rPr>
                <w:sz w:val="18"/>
                <w:szCs w:val="18"/>
              </w:rPr>
            </w:pPr>
            <w:r w:rsidRPr="00DF4078">
              <w:rPr>
                <w:sz w:val="18"/>
                <w:szCs w:val="18"/>
              </w:rPr>
              <w:t>1,5</w:t>
            </w:r>
          </w:p>
        </w:tc>
        <w:tc>
          <w:tcPr>
            <w:tcW w:w="850" w:type="dxa"/>
            <w:vAlign w:val="center"/>
          </w:tcPr>
          <w:p w:rsidR="00A75862" w:rsidRPr="00DF4078" w:rsidRDefault="00A75862">
            <w:pPr>
              <w:jc w:val="center"/>
              <w:rPr>
                <w:sz w:val="18"/>
                <w:szCs w:val="18"/>
              </w:rPr>
            </w:pPr>
            <w:r w:rsidRPr="00DF4078">
              <w:rPr>
                <w:sz w:val="18"/>
                <w:szCs w:val="18"/>
              </w:rPr>
              <w:t>1,9</w:t>
            </w:r>
          </w:p>
        </w:tc>
        <w:tc>
          <w:tcPr>
            <w:tcW w:w="851" w:type="dxa"/>
            <w:vAlign w:val="center"/>
          </w:tcPr>
          <w:p w:rsidR="00A75862" w:rsidRPr="00DF4078" w:rsidRDefault="00A75862">
            <w:pPr>
              <w:jc w:val="center"/>
              <w:rPr>
                <w:sz w:val="18"/>
                <w:szCs w:val="18"/>
              </w:rPr>
            </w:pPr>
            <w:r w:rsidRPr="00DF4078">
              <w:rPr>
                <w:sz w:val="18"/>
                <w:szCs w:val="18"/>
              </w:rPr>
              <w:t>3,3</w:t>
            </w:r>
          </w:p>
        </w:tc>
        <w:tc>
          <w:tcPr>
            <w:tcW w:w="850" w:type="dxa"/>
            <w:vAlign w:val="center"/>
          </w:tcPr>
          <w:p w:rsidR="00A75862" w:rsidRPr="00DF4078" w:rsidRDefault="00A75862" w:rsidP="008C4750">
            <w:pPr>
              <w:jc w:val="center"/>
              <w:rPr>
                <w:sz w:val="18"/>
                <w:szCs w:val="18"/>
              </w:rPr>
            </w:pPr>
            <w:r w:rsidRPr="00DF4078">
              <w:rPr>
                <w:sz w:val="18"/>
                <w:szCs w:val="18"/>
              </w:rPr>
              <w:t>1.4</w:t>
            </w:r>
          </w:p>
        </w:tc>
      </w:tr>
      <w:tr w:rsidR="00A75862" w:rsidRPr="009C6339" w:rsidTr="008C4750">
        <w:tc>
          <w:tcPr>
            <w:tcW w:w="3227" w:type="dxa"/>
            <w:vAlign w:val="center"/>
          </w:tcPr>
          <w:p w:rsidR="00A75862" w:rsidRPr="00DF4078" w:rsidRDefault="00A75862" w:rsidP="008C4750">
            <w:pPr>
              <w:rPr>
                <w:sz w:val="18"/>
                <w:szCs w:val="18"/>
              </w:rPr>
            </w:pPr>
            <w:r w:rsidRPr="00DF4078">
              <w:rPr>
                <w:sz w:val="18"/>
                <w:szCs w:val="18"/>
              </w:rPr>
              <w:t>Uchazeči o zaměstnání (v tis. osob, údaje k 31. prosinci daného roku)</w:t>
            </w:r>
          </w:p>
        </w:tc>
        <w:tc>
          <w:tcPr>
            <w:tcW w:w="850" w:type="dxa"/>
            <w:vAlign w:val="center"/>
          </w:tcPr>
          <w:p w:rsidR="00A75862" w:rsidRPr="00DF4078" w:rsidRDefault="00A75862" w:rsidP="0066529F">
            <w:pPr>
              <w:jc w:val="center"/>
              <w:rPr>
                <w:sz w:val="18"/>
                <w:szCs w:val="18"/>
              </w:rPr>
            </w:pPr>
            <w:r w:rsidRPr="00DF4078">
              <w:rPr>
                <w:sz w:val="18"/>
                <w:szCs w:val="18"/>
              </w:rPr>
              <w:t>354,9</w:t>
            </w:r>
          </w:p>
        </w:tc>
        <w:tc>
          <w:tcPr>
            <w:tcW w:w="993" w:type="dxa"/>
            <w:vAlign w:val="center"/>
          </w:tcPr>
          <w:p w:rsidR="00A75862" w:rsidRPr="00DF4078" w:rsidRDefault="00A75862" w:rsidP="0066529F">
            <w:pPr>
              <w:jc w:val="center"/>
              <w:rPr>
                <w:sz w:val="18"/>
                <w:szCs w:val="18"/>
              </w:rPr>
            </w:pPr>
            <w:r w:rsidRPr="00DF4078">
              <w:rPr>
                <w:sz w:val="18"/>
                <w:szCs w:val="18"/>
              </w:rPr>
              <w:t>352,3</w:t>
            </w:r>
          </w:p>
        </w:tc>
        <w:tc>
          <w:tcPr>
            <w:tcW w:w="850" w:type="dxa"/>
            <w:vAlign w:val="center"/>
          </w:tcPr>
          <w:p w:rsidR="00A75862" w:rsidRPr="00DF4078" w:rsidRDefault="00A75862" w:rsidP="00510866">
            <w:pPr>
              <w:jc w:val="center"/>
              <w:rPr>
                <w:sz w:val="18"/>
                <w:szCs w:val="18"/>
              </w:rPr>
            </w:pPr>
            <w:r w:rsidRPr="00DF4078">
              <w:rPr>
                <w:sz w:val="18"/>
                <w:szCs w:val="18"/>
              </w:rPr>
              <w:t>539,1</w:t>
            </w:r>
          </w:p>
        </w:tc>
        <w:tc>
          <w:tcPr>
            <w:tcW w:w="851" w:type="dxa"/>
            <w:vAlign w:val="center"/>
          </w:tcPr>
          <w:p w:rsidR="00A75862" w:rsidRPr="00DF4078" w:rsidRDefault="00A75862" w:rsidP="00510866">
            <w:pPr>
              <w:jc w:val="center"/>
              <w:rPr>
                <w:sz w:val="18"/>
                <w:szCs w:val="18"/>
              </w:rPr>
            </w:pPr>
            <w:r w:rsidRPr="00DF4078">
              <w:rPr>
                <w:sz w:val="18"/>
                <w:szCs w:val="18"/>
              </w:rPr>
              <w:t>561,6</w:t>
            </w:r>
          </w:p>
        </w:tc>
        <w:tc>
          <w:tcPr>
            <w:tcW w:w="850" w:type="dxa"/>
            <w:vAlign w:val="center"/>
          </w:tcPr>
          <w:p w:rsidR="00A75862" w:rsidRPr="00DF4078" w:rsidRDefault="00A75862">
            <w:pPr>
              <w:jc w:val="center"/>
              <w:rPr>
                <w:sz w:val="18"/>
                <w:szCs w:val="18"/>
              </w:rPr>
            </w:pPr>
            <w:r w:rsidRPr="00DF4078">
              <w:rPr>
                <w:sz w:val="18"/>
                <w:szCs w:val="18"/>
              </w:rPr>
              <w:t>508,5</w:t>
            </w:r>
          </w:p>
        </w:tc>
        <w:tc>
          <w:tcPr>
            <w:tcW w:w="851" w:type="dxa"/>
            <w:vAlign w:val="center"/>
          </w:tcPr>
          <w:p w:rsidR="00A75862" w:rsidRPr="00DF4078" w:rsidRDefault="00A75862">
            <w:pPr>
              <w:jc w:val="center"/>
              <w:rPr>
                <w:sz w:val="18"/>
                <w:szCs w:val="18"/>
              </w:rPr>
            </w:pPr>
            <w:r w:rsidRPr="00DF4078">
              <w:rPr>
                <w:sz w:val="18"/>
                <w:szCs w:val="18"/>
              </w:rPr>
              <w:t>545,3</w:t>
            </w:r>
          </w:p>
        </w:tc>
        <w:tc>
          <w:tcPr>
            <w:tcW w:w="850" w:type="dxa"/>
            <w:vAlign w:val="center"/>
          </w:tcPr>
          <w:p w:rsidR="00A75862" w:rsidRPr="00DF4078" w:rsidRDefault="00A75862" w:rsidP="008C4750">
            <w:pPr>
              <w:jc w:val="center"/>
              <w:rPr>
                <w:sz w:val="18"/>
                <w:szCs w:val="18"/>
              </w:rPr>
            </w:pPr>
            <w:r w:rsidRPr="00DF4078">
              <w:rPr>
                <w:sz w:val="18"/>
                <w:szCs w:val="18"/>
              </w:rPr>
              <w:t>596,8</w:t>
            </w:r>
          </w:p>
        </w:tc>
      </w:tr>
      <w:tr w:rsidR="00A75862" w:rsidRPr="009C6339" w:rsidTr="008C4750">
        <w:tc>
          <w:tcPr>
            <w:tcW w:w="3227" w:type="dxa"/>
            <w:vAlign w:val="center"/>
          </w:tcPr>
          <w:p w:rsidR="00A75862" w:rsidRPr="00DF4078" w:rsidRDefault="00A75862" w:rsidP="008C4750">
            <w:pPr>
              <w:rPr>
                <w:sz w:val="18"/>
                <w:szCs w:val="18"/>
              </w:rPr>
            </w:pPr>
            <w:r w:rsidRPr="00DF4078">
              <w:rPr>
                <w:sz w:val="18"/>
                <w:szCs w:val="18"/>
              </w:rPr>
              <w:t>Podíl nezaměstnaných osob (v %, údaje k 31. prosinci daného roku)</w:t>
            </w:r>
          </w:p>
        </w:tc>
        <w:tc>
          <w:tcPr>
            <w:tcW w:w="850" w:type="dxa"/>
            <w:vAlign w:val="center"/>
          </w:tcPr>
          <w:p w:rsidR="00A75862" w:rsidRPr="00DF4078" w:rsidRDefault="00A75862" w:rsidP="0066529F">
            <w:pPr>
              <w:jc w:val="center"/>
              <w:rPr>
                <w:sz w:val="18"/>
                <w:szCs w:val="18"/>
              </w:rPr>
            </w:pPr>
            <w:r w:rsidRPr="00DF4078">
              <w:rPr>
                <w:sz w:val="18"/>
                <w:szCs w:val="18"/>
              </w:rPr>
              <w:t>4,5</w:t>
            </w:r>
          </w:p>
        </w:tc>
        <w:tc>
          <w:tcPr>
            <w:tcW w:w="993" w:type="dxa"/>
            <w:vAlign w:val="center"/>
          </w:tcPr>
          <w:p w:rsidR="00A75862" w:rsidRPr="00DF4078" w:rsidRDefault="00A75862" w:rsidP="0066529F">
            <w:pPr>
              <w:jc w:val="center"/>
              <w:rPr>
                <w:sz w:val="18"/>
                <w:szCs w:val="18"/>
              </w:rPr>
            </w:pPr>
            <w:r w:rsidRPr="00DF4078">
              <w:rPr>
                <w:sz w:val="18"/>
                <w:szCs w:val="18"/>
              </w:rPr>
              <w:t>4,5</w:t>
            </w:r>
          </w:p>
        </w:tc>
        <w:tc>
          <w:tcPr>
            <w:tcW w:w="850" w:type="dxa"/>
            <w:vAlign w:val="center"/>
          </w:tcPr>
          <w:p w:rsidR="00A75862" w:rsidRPr="00DF4078" w:rsidRDefault="00A75862" w:rsidP="00510866">
            <w:pPr>
              <w:jc w:val="center"/>
              <w:rPr>
                <w:sz w:val="18"/>
                <w:szCs w:val="18"/>
              </w:rPr>
            </w:pPr>
            <w:r w:rsidRPr="00DF4078">
              <w:rPr>
                <w:sz w:val="18"/>
                <w:szCs w:val="18"/>
              </w:rPr>
              <w:t>7,1</w:t>
            </w:r>
          </w:p>
        </w:tc>
        <w:tc>
          <w:tcPr>
            <w:tcW w:w="851" w:type="dxa"/>
            <w:vAlign w:val="center"/>
          </w:tcPr>
          <w:p w:rsidR="00A75862" w:rsidRPr="00DF4078" w:rsidRDefault="00A75862" w:rsidP="00510866">
            <w:pPr>
              <w:jc w:val="center"/>
              <w:rPr>
                <w:sz w:val="18"/>
                <w:szCs w:val="18"/>
              </w:rPr>
            </w:pPr>
            <w:r w:rsidRPr="00DF4078">
              <w:rPr>
                <w:sz w:val="18"/>
                <w:szCs w:val="18"/>
              </w:rPr>
              <w:t>7,4</w:t>
            </w:r>
          </w:p>
        </w:tc>
        <w:tc>
          <w:tcPr>
            <w:tcW w:w="850" w:type="dxa"/>
            <w:vAlign w:val="center"/>
          </w:tcPr>
          <w:p w:rsidR="00A75862" w:rsidRPr="00DF4078" w:rsidRDefault="00A75862">
            <w:pPr>
              <w:jc w:val="center"/>
              <w:rPr>
                <w:sz w:val="18"/>
                <w:szCs w:val="18"/>
              </w:rPr>
            </w:pPr>
            <w:r w:rsidRPr="00DF4078">
              <w:rPr>
                <w:sz w:val="18"/>
                <w:szCs w:val="18"/>
              </w:rPr>
              <w:t>6,8</w:t>
            </w:r>
          </w:p>
        </w:tc>
        <w:tc>
          <w:tcPr>
            <w:tcW w:w="851" w:type="dxa"/>
            <w:vAlign w:val="center"/>
          </w:tcPr>
          <w:p w:rsidR="00A75862" w:rsidRPr="00DF4078" w:rsidRDefault="00A75862">
            <w:pPr>
              <w:jc w:val="center"/>
              <w:rPr>
                <w:sz w:val="18"/>
                <w:szCs w:val="18"/>
              </w:rPr>
            </w:pPr>
            <w:r w:rsidRPr="00DF4078">
              <w:rPr>
                <w:sz w:val="18"/>
                <w:szCs w:val="18"/>
              </w:rPr>
              <w:t>7,4</w:t>
            </w:r>
          </w:p>
        </w:tc>
        <w:tc>
          <w:tcPr>
            <w:tcW w:w="850" w:type="dxa"/>
            <w:vAlign w:val="center"/>
          </w:tcPr>
          <w:p w:rsidR="00A75862" w:rsidRPr="00DF4078" w:rsidRDefault="00A75862" w:rsidP="008C4750">
            <w:pPr>
              <w:jc w:val="center"/>
              <w:rPr>
                <w:sz w:val="18"/>
                <w:szCs w:val="18"/>
              </w:rPr>
            </w:pPr>
            <w:r w:rsidRPr="00DF4078">
              <w:rPr>
                <w:sz w:val="18"/>
                <w:szCs w:val="18"/>
              </w:rPr>
              <w:t>8,2</w:t>
            </w:r>
          </w:p>
        </w:tc>
      </w:tr>
      <w:tr w:rsidR="00A75862" w:rsidRPr="009C6339" w:rsidTr="008C4750">
        <w:tc>
          <w:tcPr>
            <w:tcW w:w="3227" w:type="dxa"/>
            <w:vAlign w:val="center"/>
          </w:tcPr>
          <w:p w:rsidR="00A75862" w:rsidRPr="00DF4078" w:rsidRDefault="00A75862" w:rsidP="008C4750">
            <w:pPr>
              <w:rPr>
                <w:sz w:val="18"/>
                <w:szCs w:val="18"/>
              </w:rPr>
            </w:pPr>
            <w:r w:rsidRPr="00DF4078">
              <w:rPr>
                <w:sz w:val="18"/>
                <w:szCs w:val="18"/>
              </w:rPr>
              <w:t>Podíl nezaměstnaných osob (v %, roční průměr)</w:t>
            </w:r>
          </w:p>
        </w:tc>
        <w:tc>
          <w:tcPr>
            <w:tcW w:w="850" w:type="dxa"/>
            <w:vAlign w:val="center"/>
          </w:tcPr>
          <w:p w:rsidR="00A75862" w:rsidRPr="00DF4078" w:rsidRDefault="00A75862" w:rsidP="0066529F">
            <w:pPr>
              <w:jc w:val="center"/>
              <w:rPr>
                <w:sz w:val="18"/>
                <w:szCs w:val="18"/>
              </w:rPr>
            </w:pPr>
            <w:r w:rsidRPr="00DF4078">
              <w:rPr>
                <w:sz w:val="18"/>
                <w:szCs w:val="18"/>
              </w:rPr>
              <w:t>5,0</w:t>
            </w:r>
          </w:p>
        </w:tc>
        <w:tc>
          <w:tcPr>
            <w:tcW w:w="993" w:type="dxa"/>
            <w:vAlign w:val="center"/>
          </w:tcPr>
          <w:p w:rsidR="00A75862" w:rsidRPr="00DF4078" w:rsidRDefault="00A75862" w:rsidP="0066529F">
            <w:pPr>
              <w:jc w:val="center"/>
              <w:rPr>
                <w:sz w:val="18"/>
                <w:szCs w:val="18"/>
              </w:rPr>
            </w:pPr>
            <w:r w:rsidRPr="00DF4078">
              <w:rPr>
                <w:sz w:val="18"/>
                <w:szCs w:val="18"/>
              </w:rPr>
              <w:t>4,1</w:t>
            </w:r>
          </w:p>
        </w:tc>
        <w:tc>
          <w:tcPr>
            <w:tcW w:w="850" w:type="dxa"/>
            <w:vAlign w:val="center"/>
          </w:tcPr>
          <w:p w:rsidR="00A75862" w:rsidRPr="00DF4078" w:rsidRDefault="00A75862" w:rsidP="00510866">
            <w:pPr>
              <w:jc w:val="center"/>
              <w:rPr>
                <w:sz w:val="18"/>
                <w:szCs w:val="18"/>
              </w:rPr>
            </w:pPr>
            <w:r w:rsidRPr="00DF4078">
              <w:rPr>
                <w:sz w:val="18"/>
                <w:szCs w:val="18"/>
              </w:rPr>
              <w:t>6,1</w:t>
            </w:r>
          </w:p>
        </w:tc>
        <w:tc>
          <w:tcPr>
            <w:tcW w:w="851" w:type="dxa"/>
            <w:vAlign w:val="center"/>
          </w:tcPr>
          <w:p w:rsidR="00A75862" w:rsidRPr="00DF4078" w:rsidRDefault="00A75862" w:rsidP="00510866">
            <w:pPr>
              <w:jc w:val="center"/>
              <w:rPr>
                <w:sz w:val="18"/>
                <w:szCs w:val="18"/>
              </w:rPr>
            </w:pPr>
            <w:r w:rsidRPr="00DF4078">
              <w:rPr>
                <w:sz w:val="18"/>
                <w:szCs w:val="18"/>
              </w:rPr>
              <w:t>7,0</w:t>
            </w:r>
          </w:p>
        </w:tc>
        <w:tc>
          <w:tcPr>
            <w:tcW w:w="850" w:type="dxa"/>
            <w:vAlign w:val="center"/>
          </w:tcPr>
          <w:p w:rsidR="00A75862" w:rsidRPr="00DF4078" w:rsidRDefault="00A75862">
            <w:pPr>
              <w:jc w:val="center"/>
              <w:rPr>
                <w:sz w:val="18"/>
                <w:szCs w:val="18"/>
              </w:rPr>
            </w:pPr>
            <w:r w:rsidRPr="00DF4078">
              <w:rPr>
                <w:sz w:val="18"/>
                <w:szCs w:val="18"/>
              </w:rPr>
              <w:t>6,7</w:t>
            </w:r>
          </w:p>
        </w:tc>
        <w:tc>
          <w:tcPr>
            <w:tcW w:w="851" w:type="dxa"/>
            <w:vAlign w:val="center"/>
          </w:tcPr>
          <w:p w:rsidR="00A75862" w:rsidRPr="00DF4078" w:rsidRDefault="00A75862">
            <w:pPr>
              <w:jc w:val="center"/>
              <w:rPr>
                <w:sz w:val="18"/>
                <w:szCs w:val="18"/>
              </w:rPr>
            </w:pPr>
            <w:r w:rsidRPr="00DF4078">
              <w:rPr>
                <w:sz w:val="18"/>
                <w:szCs w:val="18"/>
              </w:rPr>
              <w:t>6,8</w:t>
            </w:r>
          </w:p>
        </w:tc>
        <w:tc>
          <w:tcPr>
            <w:tcW w:w="850" w:type="dxa"/>
            <w:vAlign w:val="center"/>
          </w:tcPr>
          <w:p w:rsidR="00A75862" w:rsidRPr="00DF4078" w:rsidRDefault="00A75862" w:rsidP="008C4750">
            <w:pPr>
              <w:jc w:val="center"/>
              <w:rPr>
                <w:sz w:val="18"/>
                <w:szCs w:val="18"/>
              </w:rPr>
            </w:pPr>
            <w:r w:rsidRPr="00DF4078">
              <w:rPr>
                <w:sz w:val="18"/>
                <w:szCs w:val="18"/>
              </w:rPr>
              <w:t>7,7</w:t>
            </w:r>
          </w:p>
        </w:tc>
      </w:tr>
      <w:tr w:rsidR="00A75862" w:rsidRPr="009C6339" w:rsidTr="00642923">
        <w:tc>
          <w:tcPr>
            <w:tcW w:w="3227" w:type="dxa"/>
            <w:vAlign w:val="center"/>
          </w:tcPr>
          <w:p w:rsidR="00A75862" w:rsidRPr="00DF4078" w:rsidRDefault="00A75862" w:rsidP="008C4750">
            <w:pPr>
              <w:rPr>
                <w:sz w:val="18"/>
                <w:szCs w:val="18"/>
              </w:rPr>
            </w:pPr>
            <w:r w:rsidRPr="00DF4078">
              <w:rPr>
                <w:sz w:val="18"/>
                <w:szCs w:val="18"/>
              </w:rPr>
              <w:t>Saldo státního rozpočtu (v mld. Kč, rozdíl mezi příjmy a výdaji)</w:t>
            </w:r>
          </w:p>
        </w:tc>
        <w:tc>
          <w:tcPr>
            <w:tcW w:w="850" w:type="dxa"/>
            <w:vAlign w:val="center"/>
          </w:tcPr>
          <w:p w:rsidR="00A75862" w:rsidRPr="00DF4078" w:rsidRDefault="00A75862" w:rsidP="0066529F">
            <w:pPr>
              <w:jc w:val="center"/>
              <w:rPr>
                <w:sz w:val="18"/>
                <w:szCs w:val="18"/>
              </w:rPr>
            </w:pPr>
            <w:r w:rsidRPr="00DF4078">
              <w:rPr>
                <w:sz w:val="18"/>
                <w:szCs w:val="18"/>
              </w:rPr>
              <w:t>- 66,4</w:t>
            </w:r>
          </w:p>
        </w:tc>
        <w:tc>
          <w:tcPr>
            <w:tcW w:w="993" w:type="dxa"/>
            <w:vAlign w:val="center"/>
          </w:tcPr>
          <w:p w:rsidR="00A75862" w:rsidRPr="00DF4078" w:rsidRDefault="00A75862" w:rsidP="0066529F">
            <w:pPr>
              <w:jc w:val="center"/>
              <w:rPr>
                <w:sz w:val="18"/>
                <w:szCs w:val="18"/>
              </w:rPr>
            </w:pPr>
            <w:r w:rsidRPr="00DF4078">
              <w:rPr>
                <w:sz w:val="18"/>
                <w:szCs w:val="18"/>
              </w:rPr>
              <w:t>- 19,4</w:t>
            </w:r>
          </w:p>
        </w:tc>
        <w:tc>
          <w:tcPr>
            <w:tcW w:w="850" w:type="dxa"/>
            <w:vAlign w:val="center"/>
          </w:tcPr>
          <w:p w:rsidR="00A75862" w:rsidRPr="00DF4078" w:rsidRDefault="00A75862" w:rsidP="0066529F">
            <w:pPr>
              <w:jc w:val="center"/>
              <w:rPr>
                <w:sz w:val="18"/>
                <w:szCs w:val="18"/>
              </w:rPr>
            </w:pPr>
            <w:r w:rsidRPr="00DF4078">
              <w:rPr>
                <w:sz w:val="18"/>
                <w:szCs w:val="18"/>
              </w:rPr>
              <w:t>- 192.4</w:t>
            </w:r>
          </w:p>
        </w:tc>
        <w:tc>
          <w:tcPr>
            <w:tcW w:w="851" w:type="dxa"/>
            <w:vAlign w:val="center"/>
          </w:tcPr>
          <w:p w:rsidR="00A75862" w:rsidRPr="00DF4078" w:rsidRDefault="00A75862" w:rsidP="00510866">
            <w:pPr>
              <w:jc w:val="center"/>
              <w:rPr>
                <w:sz w:val="18"/>
                <w:szCs w:val="18"/>
              </w:rPr>
            </w:pPr>
            <w:r w:rsidRPr="00DF4078">
              <w:rPr>
                <w:sz w:val="18"/>
                <w:szCs w:val="18"/>
              </w:rPr>
              <w:t>- 156,4</w:t>
            </w:r>
          </w:p>
        </w:tc>
        <w:tc>
          <w:tcPr>
            <w:tcW w:w="850" w:type="dxa"/>
            <w:vAlign w:val="center"/>
          </w:tcPr>
          <w:p w:rsidR="00A75862" w:rsidRPr="00DF4078" w:rsidRDefault="00A75862" w:rsidP="008C4750">
            <w:pPr>
              <w:jc w:val="center"/>
              <w:rPr>
                <w:sz w:val="18"/>
                <w:szCs w:val="18"/>
              </w:rPr>
            </w:pPr>
            <w:r w:rsidRPr="00DF4078">
              <w:rPr>
                <w:sz w:val="18"/>
                <w:szCs w:val="18"/>
              </w:rPr>
              <w:t>- 142,8</w:t>
            </w:r>
          </w:p>
        </w:tc>
        <w:tc>
          <w:tcPr>
            <w:tcW w:w="851" w:type="dxa"/>
            <w:vAlign w:val="center"/>
          </w:tcPr>
          <w:p w:rsidR="00A75862" w:rsidRPr="00DF4078" w:rsidRDefault="00A75862" w:rsidP="0066529F">
            <w:pPr>
              <w:jc w:val="center"/>
              <w:rPr>
                <w:sz w:val="18"/>
                <w:szCs w:val="18"/>
              </w:rPr>
            </w:pPr>
            <w:r w:rsidRPr="00DF4078">
              <w:rPr>
                <w:sz w:val="18"/>
                <w:szCs w:val="18"/>
              </w:rPr>
              <w:t>-101,0</w:t>
            </w:r>
          </w:p>
        </w:tc>
        <w:tc>
          <w:tcPr>
            <w:tcW w:w="850" w:type="dxa"/>
            <w:vAlign w:val="center"/>
          </w:tcPr>
          <w:p w:rsidR="00A75862" w:rsidRPr="00DF4078" w:rsidRDefault="00A75862" w:rsidP="008C4750">
            <w:pPr>
              <w:jc w:val="center"/>
              <w:rPr>
                <w:sz w:val="18"/>
                <w:szCs w:val="18"/>
              </w:rPr>
            </w:pPr>
            <w:r w:rsidRPr="00DF4078">
              <w:rPr>
                <w:sz w:val="18"/>
                <w:szCs w:val="18"/>
              </w:rPr>
              <w:t>- 81,3</w:t>
            </w:r>
          </w:p>
        </w:tc>
      </w:tr>
      <w:tr w:rsidR="00A75862" w:rsidRPr="009C6339" w:rsidTr="00642923">
        <w:tc>
          <w:tcPr>
            <w:tcW w:w="3227" w:type="dxa"/>
            <w:vAlign w:val="center"/>
          </w:tcPr>
          <w:p w:rsidR="00A75862" w:rsidRPr="00DF4078" w:rsidRDefault="00A75862" w:rsidP="008C4750">
            <w:pPr>
              <w:rPr>
                <w:sz w:val="18"/>
                <w:szCs w:val="18"/>
              </w:rPr>
            </w:pPr>
            <w:r w:rsidRPr="00DF4078">
              <w:rPr>
                <w:sz w:val="18"/>
                <w:szCs w:val="18"/>
              </w:rPr>
              <w:t>Saldo státního rozpočtu v % HDP (běžné ceny)</w:t>
            </w:r>
          </w:p>
        </w:tc>
        <w:tc>
          <w:tcPr>
            <w:tcW w:w="850" w:type="dxa"/>
            <w:vAlign w:val="center"/>
          </w:tcPr>
          <w:p w:rsidR="00A75862" w:rsidRPr="00DF4078" w:rsidRDefault="00A75862" w:rsidP="0066529F">
            <w:pPr>
              <w:jc w:val="center"/>
              <w:rPr>
                <w:sz w:val="18"/>
                <w:szCs w:val="18"/>
              </w:rPr>
            </w:pPr>
            <w:r w:rsidRPr="00DF4078">
              <w:rPr>
                <w:sz w:val="18"/>
                <w:szCs w:val="18"/>
              </w:rPr>
              <w:t>- 1,8</w:t>
            </w:r>
          </w:p>
        </w:tc>
        <w:tc>
          <w:tcPr>
            <w:tcW w:w="993" w:type="dxa"/>
            <w:vAlign w:val="center"/>
          </w:tcPr>
          <w:p w:rsidR="00A75862" w:rsidRPr="00DF4078" w:rsidRDefault="00A75862" w:rsidP="0066529F">
            <w:pPr>
              <w:jc w:val="center"/>
              <w:rPr>
                <w:sz w:val="18"/>
                <w:szCs w:val="18"/>
              </w:rPr>
            </w:pPr>
            <w:r w:rsidRPr="00DF4078">
              <w:rPr>
                <w:sz w:val="18"/>
                <w:szCs w:val="18"/>
              </w:rPr>
              <w:t>- 0,5</w:t>
            </w:r>
          </w:p>
        </w:tc>
        <w:tc>
          <w:tcPr>
            <w:tcW w:w="850" w:type="dxa"/>
            <w:vAlign w:val="center"/>
          </w:tcPr>
          <w:p w:rsidR="00A75862" w:rsidRPr="00DF4078" w:rsidRDefault="00A75862" w:rsidP="0066529F">
            <w:pPr>
              <w:jc w:val="center"/>
              <w:rPr>
                <w:sz w:val="18"/>
                <w:szCs w:val="18"/>
              </w:rPr>
            </w:pPr>
            <w:r w:rsidRPr="00DF4078">
              <w:rPr>
                <w:sz w:val="18"/>
                <w:szCs w:val="18"/>
              </w:rPr>
              <w:t>- 5,1</w:t>
            </w:r>
          </w:p>
        </w:tc>
        <w:tc>
          <w:tcPr>
            <w:tcW w:w="851" w:type="dxa"/>
            <w:vAlign w:val="center"/>
          </w:tcPr>
          <w:p w:rsidR="00A75862" w:rsidRPr="00DF4078" w:rsidRDefault="00A75862" w:rsidP="00510866">
            <w:pPr>
              <w:jc w:val="center"/>
              <w:rPr>
                <w:sz w:val="18"/>
                <w:szCs w:val="18"/>
              </w:rPr>
            </w:pPr>
            <w:r w:rsidRPr="00DF4078">
              <w:rPr>
                <w:sz w:val="18"/>
                <w:szCs w:val="18"/>
              </w:rPr>
              <w:t>- 4,1</w:t>
            </w:r>
          </w:p>
        </w:tc>
        <w:tc>
          <w:tcPr>
            <w:tcW w:w="850" w:type="dxa"/>
            <w:vAlign w:val="center"/>
          </w:tcPr>
          <w:p w:rsidR="00A75862" w:rsidRPr="00DF4078" w:rsidRDefault="00A75862" w:rsidP="008C4750">
            <w:pPr>
              <w:jc w:val="center"/>
              <w:rPr>
                <w:sz w:val="18"/>
                <w:szCs w:val="18"/>
              </w:rPr>
            </w:pPr>
            <w:r w:rsidRPr="00DF4078">
              <w:rPr>
                <w:sz w:val="18"/>
                <w:szCs w:val="18"/>
              </w:rPr>
              <w:t>- 3,7</w:t>
            </w:r>
          </w:p>
        </w:tc>
        <w:tc>
          <w:tcPr>
            <w:tcW w:w="851" w:type="dxa"/>
            <w:vAlign w:val="center"/>
          </w:tcPr>
          <w:p w:rsidR="00A75862" w:rsidRPr="00DF4078" w:rsidRDefault="00A75862" w:rsidP="0066529F">
            <w:pPr>
              <w:jc w:val="center"/>
              <w:rPr>
                <w:sz w:val="18"/>
                <w:szCs w:val="18"/>
              </w:rPr>
            </w:pPr>
            <w:r w:rsidRPr="00DF4078">
              <w:rPr>
                <w:sz w:val="18"/>
                <w:szCs w:val="18"/>
              </w:rPr>
              <w:t>-2,6</w:t>
            </w:r>
          </w:p>
        </w:tc>
        <w:tc>
          <w:tcPr>
            <w:tcW w:w="850" w:type="dxa"/>
            <w:vAlign w:val="center"/>
          </w:tcPr>
          <w:p w:rsidR="00A75862" w:rsidRPr="00DF4078" w:rsidRDefault="00A75862" w:rsidP="008C4750">
            <w:pPr>
              <w:jc w:val="center"/>
              <w:rPr>
                <w:sz w:val="18"/>
                <w:szCs w:val="18"/>
              </w:rPr>
            </w:pPr>
            <w:r w:rsidRPr="00DF4078">
              <w:rPr>
                <w:sz w:val="18"/>
                <w:szCs w:val="18"/>
              </w:rPr>
              <w:t>- 2.1</w:t>
            </w:r>
          </w:p>
        </w:tc>
      </w:tr>
      <w:tr w:rsidR="00A75862" w:rsidRPr="009C6339" w:rsidTr="00642923">
        <w:tc>
          <w:tcPr>
            <w:tcW w:w="3227" w:type="dxa"/>
          </w:tcPr>
          <w:p w:rsidR="00A75862" w:rsidRPr="00DF4078" w:rsidRDefault="00A75862" w:rsidP="002D12EC">
            <w:pPr>
              <w:jc w:val="both"/>
              <w:rPr>
                <w:sz w:val="18"/>
                <w:szCs w:val="18"/>
                <w:vertAlign w:val="superscript"/>
              </w:rPr>
            </w:pPr>
            <w:r w:rsidRPr="00DF4078">
              <w:rPr>
                <w:sz w:val="18"/>
                <w:szCs w:val="18"/>
              </w:rPr>
              <w:t xml:space="preserve">Vládní deficit (přebytek) v % HDP </w:t>
            </w:r>
            <w:r w:rsidR="005121FD" w:rsidRPr="00DF4078">
              <w:rPr>
                <w:rStyle w:val="Znakapoznpodarou"/>
                <w:sz w:val="18"/>
                <w:szCs w:val="18"/>
              </w:rPr>
              <w:footnoteReference w:id="12"/>
            </w:r>
          </w:p>
        </w:tc>
        <w:tc>
          <w:tcPr>
            <w:tcW w:w="850" w:type="dxa"/>
          </w:tcPr>
          <w:p w:rsidR="00A75862" w:rsidRPr="00DF4078" w:rsidRDefault="00A75862" w:rsidP="002D12EC">
            <w:pPr>
              <w:jc w:val="center"/>
              <w:rPr>
                <w:sz w:val="18"/>
                <w:szCs w:val="18"/>
              </w:rPr>
            </w:pPr>
            <w:r w:rsidRPr="00DF4078">
              <w:rPr>
                <w:sz w:val="18"/>
                <w:szCs w:val="18"/>
              </w:rPr>
              <w:t>- 0,7</w:t>
            </w:r>
          </w:p>
        </w:tc>
        <w:tc>
          <w:tcPr>
            <w:tcW w:w="993" w:type="dxa"/>
          </w:tcPr>
          <w:p w:rsidR="00A75862" w:rsidRPr="00DF4078" w:rsidRDefault="00A75862" w:rsidP="002D12EC">
            <w:pPr>
              <w:jc w:val="center"/>
              <w:rPr>
                <w:sz w:val="18"/>
                <w:szCs w:val="18"/>
              </w:rPr>
            </w:pPr>
            <w:r w:rsidRPr="00DF4078">
              <w:rPr>
                <w:sz w:val="18"/>
                <w:szCs w:val="18"/>
              </w:rPr>
              <w:t>- 2,2</w:t>
            </w:r>
          </w:p>
        </w:tc>
        <w:tc>
          <w:tcPr>
            <w:tcW w:w="850" w:type="dxa"/>
          </w:tcPr>
          <w:p w:rsidR="00A75862" w:rsidRPr="00DF4078" w:rsidRDefault="00A75862" w:rsidP="002D12EC">
            <w:pPr>
              <w:jc w:val="center"/>
              <w:rPr>
                <w:sz w:val="18"/>
                <w:szCs w:val="18"/>
              </w:rPr>
            </w:pPr>
            <w:r w:rsidRPr="00DF4078">
              <w:rPr>
                <w:sz w:val="18"/>
                <w:szCs w:val="18"/>
              </w:rPr>
              <w:t>- 5,8</w:t>
            </w:r>
          </w:p>
        </w:tc>
        <w:tc>
          <w:tcPr>
            <w:tcW w:w="851" w:type="dxa"/>
          </w:tcPr>
          <w:p w:rsidR="00A75862" w:rsidRPr="00DF4078" w:rsidRDefault="00A75862" w:rsidP="002D12EC">
            <w:pPr>
              <w:jc w:val="center"/>
              <w:rPr>
                <w:sz w:val="18"/>
                <w:szCs w:val="18"/>
              </w:rPr>
            </w:pPr>
            <w:r w:rsidRPr="00DF4078">
              <w:rPr>
                <w:sz w:val="18"/>
                <w:szCs w:val="18"/>
              </w:rPr>
              <w:t>- 4,7</w:t>
            </w:r>
          </w:p>
        </w:tc>
        <w:tc>
          <w:tcPr>
            <w:tcW w:w="850" w:type="dxa"/>
          </w:tcPr>
          <w:p w:rsidR="00A75862" w:rsidRPr="00DF4078" w:rsidRDefault="00A75862" w:rsidP="002D12EC">
            <w:pPr>
              <w:rPr>
                <w:sz w:val="18"/>
                <w:szCs w:val="18"/>
              </w:rPr>
            </w:pPr>
            <w:r w:rsidRPr="00DF4078">
              <w:rPr>
                <w:sz w:val="18"/>
                <w:szCs w:val="18"/>
              </w:rPr>
              <w:t>- 3,2</w:t>
            </w:r>
          </w:p>
        </w:tc>
        <w:tc>
          <w:tcPr>
            <w:tcW w:w="851" w:type="dxa"/>
          </w:tcPr>
          <w:p w:rsidR="00A75862" w:rsidRPr="00DF4078" w:rsidRDefault="00A75862" w:rsidP="002D12EC">
            <w:pPr>
              <w:jc w:val="center"/>
              <w:rPr>
                <w:sz w:val="18"/>
                <w:szCs w:val="18"/>
              </w:rPr>
            </w:pPr>
            <w:r w:rsidRPr="00DF4078">
              <w:rPr>
                <w:sz w:val="18"/>
                <w:szCs w:val="18"/>
              </w:rPr>
              <w:t>- 4,4</w:t>
            </w:r>
          </w:p>
        </w:tc>
        <w:tc>
          <w:tcPr>
            <w:tcW w:w="850" w:type="dxa"/>
          </w:tcPr>
          <w:p w:rsidR="00A75862" w:rsidRPr="00DF4078" w:rsidRDefault="00A75862" w:rsidP="002D12EC">
            <w:pPr>
              <w:jc w:val="center"/>
              <w:rPr>
                <w:sz w:val="18"/>
                <w:szCs w:val="18"/>
              </w:rPr>
            </w:pPr>
            <w:r w:rsidRPr="00DF4078">
              <w:rPr>
                <w:sz w:val="18"/>
                <w:szCs w:val="18"/>
              </w:rPr>
              <w:t>- 2.5</w:t>
            </w:r>
          </w:p>
        </w:tc>
      </w:tr>
    </w:tbl>
    <w:p w:rsidR="00A75862" w:rsidRDefault="00A75862" w:rsidP="001C4850">
      <w:pPr>
        <w:jc w:val="both"/>
        <w:rPr>
          <w:i/>
        </w:rPr>
      </w:pPr>
      <w:r w:rsidRPr="00F95266">
        <w:rPr>
          <w:i/>
          <w:sz w:val="18"/>
          <w:szCs w:val="18"/>
        </w:rPr>
        <w:t>Zdroj: ČSÚ, MPSV a MF; stav k 10. 2. 2014</w:t>
      </w:r>
    </w:p>
    <w:p w:rsidR="001D21DB" w:rsidRDefault="001D21DB" w:rsidP="001C4850">
      <w:pPr>
        <w:jc w:val="both"/>
        <w:rPr>
          <w:sz w:val="22"/>
          <w:szCs w:val="22"/>
        </w:rPr>
      </w:pPr>
    </w:p>
    <w:p w:rsidR="00A75862" w:rsidRDefault="00A75862" w:rsidP="001C4850">
      <w:pPr>
        <w:jc w:val="both"/>
        <w:rPr>
          <w:sz w:val="22"/>
          <w:szCs w:val="22"/>
        </w:rPr>
      </w:pPr>
      <w:r>
        <w:rPr>
          <w:sz w:val="22"/>
          <w:szCs w:val="22"/>
        </w:rPr>
        <w:t>Po vysokém růstu HDP v letech 2005</w:t>
      </w:r>
      <w:r w:rsidR="00E664AA">
        <w:rPr>
          <w:sz w:val="22"/>
          <w:szCs w:val="22"/>
        </w:rPr>
        <w:t xml:space="preserve"> </w:t>
      </w:r>
      <w:r>
        <w:rPr>
          <w:sz w:val="22"/>
          <w:szCs w:val="22"/>
        </w:rPr>
        <w:t>–</w:t>
      </w:r>
      <w:r w:rsidR="00E664AA">
        <w:rPr>
          <w:sz w:val="22"/>
          <w:szCs w:val="22"/>
        </w:rPr>
        <w:t xml:space="preserve"> </w:t>
      </w:r>
      <w:r>
        <w:rPr>
          <w:sz w:val="22"/>
          <w:szCs w:val="22"/>
        </w:rPr>
        <w:t xml:space="preserve">2007 (v průměru ročně více než 6 %) došlo v roce 2008 ke zlomu: od 4. čtvrtletí 2008 do 2. čtvrtletí 2009 procházela česká ekonomika recesí, ve 3. čtvrtletí 2009 došlo k obratu a od té doby do poloviny roku 2011 se v české ekonomice projevovala tendence k oživování růstu. Rok 2010 byl již charakteristický celkovým oživením ekonomiky, roční hodnota růstu (2,5 %) byla vyšší než v seskupení EU-28 (2,0 %). V roce 2011 se úroveň HDP dále zvýšila </w:t>
      </w:r>
      <w:r w:rsidR="00081BCF">
        <w:rPr>
          <w:sz w:val="22"/>
          <w:szCs w:val="22"/>
        </w:rPr>
        <w:br/>
      </w:r>
      <w:r>
        <w:rPr>
          <w:sz w:val="22"/>
          <w:szCs w:val="22"/>
        </w:rPr>
        <w:t xml:space="preserve">o 1,8 % (EU-28 růst o 1,7 %), růst však postupně zpomaloval a od konce roku 2011 do konce roku 2013 pak prochází česká ekonomika mělkou recesí. </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V  roce 2012 došlo k poklesu HDP o 1,0 %, přičemž se zhoršila i relace ve vztahu k EU (EU-28 pokles pouze o 0,4 %). Tento vývoj pokračoval i v roce 2013, kdy se předpokládá další pokles HDP </w:t>
      </w:r>
      <w:r w:rsidR="005138C3">
        <w:rPr>
          <w:sz w:val="22"/>
          <w:szCs w:val="22"/>
        </w:rPr>
        <w:br/>
      </w:r>
      <w:r>
        <w:rPr>
          <w:sz w:val="22"/>
          <w:szCs w:val="22"/>
        </w:rPr>
        <w:t xml:space="preserve">o 1,4 %, a to zejména kvůli propadu investic do fixního kapitálu (v EU-28 stagnace). Přes růst v letech 2010–2011 je skutečností, že </w:t>
      </w:r>
      <w:r w:rsidRPr="001262D9">
        <w:rPr>
          <w:b/>
          <w:sz w:val="22"/>
          <w:szCs w:val="22"/>
        </w:rPr>
        <w:t>úroveň HDP v roce 201</w:t>
      </w:r>
      <w:r>
        <w:rPr>
          <w:b/>
          <w:sz w:val="22"/>
          <w:szCs w:val="22"/>
        </w:rPr>
        <w:t>3</w:t>
      </w:r>
      <w:r w:rsidRPr="001262D9">
        <w:rPr>
          <w:b/>
          <w:sz w:val="22"/>
          <w:szCs w:val="22"/>
        </w:rPr>
        <w:t xml:space="preserve"> stále ještě nedosáhla úrovně před recesí na přelomu let 2008 a 2009</w:t>
      </w:r>
      <w:r>
        <w:rPr>
          <w:sz w:val="22"/>
          <w:szCs w:val="22"/>
        </w:rPr>
        <w:t xml:space="preserve">. Podle predikce MF by k růstu HDP mělo dojít v roce 2014 (odhad růstu </w:t>
      </w:r>
      <w:r w:rsidR="005138C3">
        <w:rPr>
          <w:sz w:val="22"/>
          <w:szCs w:val="22"/>
        </w:rPr>
        <w:br/>
      </w:r>
      <w:r>
        <w:rPr>
          <w:sz w:val="22"/>
          <w:szCs w:val="22"/>
        </w:rPr>
        <w:t xml:space="preserve">o 1,4 %) i v roce 2015 (+2,0 %). </w:t>
      </w:r>
    </w:p>
    <w:p w:rsidR="00A75862" w:rsidRDefault="00A75862" w:rsidP="001C4850">
      <w:pPr>
        <w:jc w:val="both"/>
        <w:rPr>
          <w:sz w:val="22"/>
          <w:szCs w:val="22"/>
        </w:rPr>
      </w:pPr>
    </w:p>
    <w:p w:rsidR="00A75862" w:rsidRDefault="00A75862" w:rsidP="001C4850">
      <w:pPr>
        <w:jc w:val="both"/>
        <w:rPr>
          <w:sz w:val="22"/>
          <w:szCs w:val="22"/>
        </w:rPr>
      </w:pPr>
      <w:r w:rsidRPr="009E03DB">
        <w:rPr>
          <w:sz w:val="22"/>
          <w:szCs w:val="22"/>
        </w:rPr>
        <w:t>U</w:t>
      </w:r>
      <w:r>
        <w:rPr>
          <w:b/>
          <w:sz w:val="22"/>
          <w:szCs w:val="22"/>
        </w:rPr>
        <w:t xml:space="preserve"> r</w:t>
      </w:r>
      <w:r w:rsidRPr="00D53289">
        <w:rPr>
          <w:b/>
          <w:sz w:val="22"/>
          <w:szCs w:val="22"/>
        </w:rPr>
        <w:t xml:space="preserve">egionálního </w:t>
      </w:r>
      <w:r>
        <w:rPr>
          <w:b/>
          <w:sz w:val="22"/>
          <w:szCs w:val="22"/>
        </w:rPr>
        <w:t>HDP</w:t>
      </w:r>
      <w:r>
        <w:rPr>
          <w:sz w:val="22"/>
          <w:szCs w:val="22"/>
        </w:rPr>
        <w:t xml:space="preserve"> (regiony NUTS 2) se v období 2007</w:t>
      </w:r>
      <w:r w:rsidR="00E664AA">
        <w:rPr>
          <w:sz w:val="22"/>
          <w:szCs w:val="22"/>
        </w:rPr>
        <w:t xml:space="preserve"> </w:t>
      </w:r>
      <w:r>
        <w:rPr>
          <w:sz w:val="22"/>
          <w:szCs w:val="22"/>
        </w:rPr>
        <w:t>-</w:t>
      </w:r>
      <w:r w:rsidR="00E664AA">
        <w:rPr>
          <w:sz w:val="22"/>
          <w:szCs w:val="22"/>
        </w:rPr>
        <w:t xml:space="preserve"> </w:t>
      </w:r>
      <w:r w:rsidRPr="00A43524">
        <w:rPr>
          <w:sz w:val="22"/>
          <w:szCs w:val="22"/>
        </w:rPr>
        <w:t>201</w:t>
      </w:r>
      <w:r>
        <w:rPr>
          <w:sz w:val="22"/>
          <w:szCs w:val="22"/>
        </w:rPr>
        <w:t>2 mnoho nezměnilo (údaje 2013 nejsou k dispozici), stále výrazně dominuje Praha, která více než 2x převyšuje průměrnou úroveň HDP na 1 obyvatele v ČR (208 %). Ostatní regiony dosahují převážně hodnot 80</w:t>
      </w:r>
      <w:r w:rsidR="00E664AA">
        <w:rPr>
          <w:sz w:val="22"/>
          <w:szCs w:val="22"/>
        </w:rPr>
        <w:t xml:space="preserve"> </w:t>
      </w:r>
      <w:r>
        <w:rPr>
          <w:sz w:val="22"/>
          <w:szCs w:val="22"/>
        </w:rPr>
        <w:t>-</w:t>
      </w:r>
      <w:r w:rsidR="00E664AA">
        <w:rPr>
          <w:sz w:val="22"/>
          <w:szCs w:val="22"/>
        </w:rPr>
        <w:t xml:space="preserve"> </w:t>
      </w:r>
      <w:r>
        <w:rPr>
          <w:sz w:val="22"/>
          <w:szCs w:val="22"/>
        </w:rPr>
        <w:t xml:space="preserve">90 % průměrné úrovně HDP na 1 obyvatele v ČR, nejvíce regiony Jihovýchod (přes 91 %) a Střední Čechy (89 %), nejméně pak regiony Severovýchod (81 %), Střední Morava (82 %) a zejména Severozápad (78 %). </w:t>
      </w:r>
    </w:p>
    <w:p w:rsidR="00A75862" w:rsidRDefault="00A75862" w:rsidP="001C4850">
      <w:pPr>
        <w:jc w:val="both"/>
        <w:rPr>
          <w:sz w:val="22"/>
          <w:szCs w:val="22"/>
        </w:rPr>
      </w:pPr>
    </w:p>
    <w:p w:rsidR="00A75862" w:rsidRDefault="00A75862" w:rsidP="001C4850">
      <w:pPr>
        <w:jc w:val="both"/>
        <w:rPr>
          <w:sz w:val="22"/>
          <w:szCs w:val="22"/>
        </w:rPr>
      </w:pPr>
      <w:r>
        <w:rPr>
          <w:sz w:val="22"/>
          <w:szCs w:val="22"/>
        </w:rPr>
        <w:t>V průběhu let 2007–</w:t>
      </w:r>
      <w:r w:rsidRPr="00A43524">
        <w:rPr>
          <w:sz w:val="22"/>
          <w:szCs w:val="22"/>
        </w:rPr>
        <w:t>201</w:t>
      </w:r>
      <w:r>
        <w:rPr>
          <w:sz w:val="22"/>
          <w:szCs w:val="22"/>
        </w:rPr>
        <w:t>2</w:t>
      </w:r>
      <w:r w:rsidRPr="001969A0">
        <w:rPr>
          <w:sz w:val="22"/>
          <w:szCs w:val="22"/>
        </w:rPr>
        <w:t xml:space="preserve"> s</w:t>
      </w:r>
      <w:r>
        <w:rPr>
          <w:sz w:val="22"/>
          <w:szCs w:val="22"/>
        </w:rPr>
        <w:t xml:space="preserve">e v ČR </w:t>
      </w:r>
      <w:r w:rsidRPr="003829E9">
        <w:rPr>
          <w:b/>
          <w:sz w:val="22"/>
          <w:szCs w:val="22"/>
        </w:rPr>
        <w:t>nezvýšila průměrná úroveň HDP na 1 obyvatele ve standardu kupní síly</w:t>
      </w:r>
      <w:r>
        <w:rPr>
          <w:sz w:val="22"/>
          <w:szCs w:val="22"/>
        </w:rPr>
        <w:t xml:space="preserve"> (PPS, EU-28 = 100%); jak v roce 2007, tak i v roce 2012 se pohybovala na úrovni 80 – 81 %. Z regionů NUTS 2 zařazených v období 2007</w:t>
      </w:r>
      <w:r w:rsidR="00E664AA">
        <w:rPr>
          <w:sz w:val="22"/>
          <w:szCs w:val="22"/>
        </w:rPr>
        <w:t xml:space="preserve"> </w:t>
      </w:r>
      <w:r>
        <w:rPr>
          <w:sz w:val="22"/>
          <w:szCs w:val="22"/>
        </w:rPr>
        <w:t>–</w:t>
      </w:r>
      <w:r w:rsidR="00E664AA">
        <w:rPr>
          <w:sz w:val="22"/>
          <w:szCs w:val="22"/>
        </w:rPr>
        <w:t xml:space="preserve"> </w:t>
      </w:r>
      <w:r>
        <w:rPr>
          <w:sz w:val="22"/>
          <w:szCs w:val="22"/>
        </w:rPr>
        <w:t xml:space="preserve">2013 do cíle Konvergence (7 regionů) žádný v roce </w:t>
      </w:r>
      <w:r w:rsidRPr="00A43524">
        <w:rPr>
          <w:sz w:val="22"/>
          <w:szCs w:val="22"/>
        </w:rPr>
        <w:t>201</w:t>
      </w:r>
      <w:r>
        <w:rPr>
          <w:sz w:val="22"/>
          <w:szCs w:val="22"/>
        </w:rPr>
        <w:t>2 nepřekonal mezní hranici 75 % průměrné úrovně HDP na 1 obyvatele ve standardu kupní síly (PPS, EU-28 = 100 %); úrovně 70 % a více dosáhly regiony Střední Čechy (kolem 72%), Jihozápad (těsně nad 70%), Jihovýchod (73-74%) a Moravskoslezsko (těsně nad 70%)</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Z hlediska struktury byla úroveň HDP v roce 2012 i 2013 pozitivně ovlivněna výsledky </w:t>
      </w:r>
      <w:r w:rsidRPr="006F43D7">
        <w:rPr>
          <w:b/>
          <w:sz w:val="22"/>
          <w:szCs w:val="22"/>
        </w:rPr>
        <w:t>zahraničního obchodu</w:t>
      </w:r>
      <w:r>
        <w:rPr>
          <w:b/>
          <w:sz w:val="22"/>
          <w:szCs w:val="22"/>
        </w:rPr>
        <w:t>,</w:t>
      </w:r>
      <w:r>
        <w:rPr>
          <w:sz w:val="22"/>
          <w:szCs w:val="22"/>
        </w:rPr>
        <w:t xml:space="preserve"> naproti tomu výdaje domácností a investice do fixního kapitálu na spotřebě klesly. V roce 2013 ve srovnání s rokem 2012 vzrostl vývoz o 2,8 % a dovoz o 1,4 %, obchodní bilance skončila aktivem 350,8 mld. Kč, které bylo meziročně o 45,1 mld. Kč vyšší. Podíl exportu na HDP (běžné ceny), který ještě v roce 2000 činil 63 %, dosáhl v roce 2013 úrovně téměř 82 % (např. v Německu jen 50 %). </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Po dvou letech růstu </w:t>
      </w:r>
      <w:r w:rsidRPr="00FB6B8A">
        <w:rPr>
          <w:b/>
          <w:sz w:val="22"/>
          <w:szCs w:val="22"/>
        </w:rPr>
        <w:t>průmyslové produkce</w:t>
      </w:r>
      <w:r>
        <w:rPr>
          <w:sz w:val="22"/>
          <w:szCs w:val="22"/>
        </w:rPr>
        <w:t xml:space="preserve"> (2010 a 2011) došlo v roce 2012 k poklesu o 0,8 %, průmyslová produkce zhruba dosáhla úrovně před začátkem recese v roce 2008 (v letech </w:t>
      </w:r>
      <w:r w:rsidRPr="008C4750">
        <w:rPr>
          <w:sz w:val="22"/>
          <w:szCs w:val="22"/>
        </w:rPr>
        <w:t>20</w:t>
      </w:r>
      <w:r w:rsidR="005E7FBC" w:rsidRPr="008C4750">
        <w:rPr>
          <w:sz w:val="22"/>
          <w:szCs w:val="22"/>
        </w:rPr>
        <w:t>08</w:t>
      </w:r>
      <w:r w:rsidR="00E664AA">
        <w:rPr>
          <w:sz w:val="22"/>
          <w:szCs w:val="22"/>
        </w:rPr>
        <w:t xml:space="preserve"> </w:t>
      </w:r>
      <w:r w:rsidRPr="008C4750">
        <w:rPr>
          <w:sz w:val="22"/>
          <w:szCs w:val="22"/>
        </w:rPr>
        <w:t>-</w:t>
      </w:r>
      <w:r w:rsidR="00E664AA">
        <w:rPr>
          <w:sz w:val="22"/>
          <w:szCs w:val="22"/>
        </w:rPr>
        <w:t xml:space="preserve"> </w:t>
      </w:r>
      <w:r w:rsidRPr="008C4750">
        <w:rPr>
          <w:sz w:val="22"/>
          <w:szCs w:val="22"/>
        </w:rPr>
        <w:t>20</w:t>
      </w:r>
      <w:r w:rsidR="005E7FBC" w:rsidRPr="008C4750">
        <w:rPr>
          <w:sz w:val="22"/>
          <w:szCs w:val="22"/>
        </w:rPr>
        <w:t>12</w:t>
      </w:r>
      <w:r>
        <w:rPr>
          <w:sz w:val="22"/>
          <w:szCs w:val="22"/>
        </w:rPr>
        <w:t xml:space="preserve"> růst pouze o 0,2 %). V průběhu roku 2013 bylo již patrné postupné oživování průmyslové produkce, za celý rok 2013 došlo k růstu o 0,5 %. </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V roce 2013 již pátým rokem po sobě klesala </w:t>
      </w:r>
      <w:r w:rsidRPr="006F43D7">
        <w:rPr>
          <w:b/>
          <w:sz w:val="22"/>
          <w:szCs w:val="22"/>
        </w:rPr>
        <w:t>stavební produkce</w:t>
      </w:r>
      <w:r>
        <w:rPr>
          <w:b/>
          <w:sz w:val="22"/>
          <w:szCs w:val="22"/>
        </w:rPr>
        <w:t xml:space="preserve">, </w:t>
      </w:r>
      <w:r>
        <w:rPr>
          <w:sz w:val="22"/>
          <w:szCs w:val="22"/>
        </w:rPr>
        <w:t xml:space="preserve">meziročně o 8,3 %; v roce 2013 ve srovnání s konjunkturním rokem 2008 klesla o 25 %, pokles zaznamenala i hodnota nově uzavřených stavebních zakázek a objem bytové výstavby. </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V důsledku poklesu spotřeby domácností a vládního sektoru pokračoval i v roce 2013 pokles </w:t>
      </w:r>
      <w:r w:rsidRPr="007C1F91">
        <w:rPr>
          <w:b/>
          <w:sz w:val="22"/>
          <w:szCs w:val="22"/>
        </w:rPr>
        <w:t>trž</w:t>
      </w:r>
      <w:r>
        <w:rPr>
          <w:b/>
          <w:sz w:val="22"/>
          <w:szCs w:val="22"/>
        </w:rPr>
        <w:t>e</w:t>
      </w:r>
      <w:r w:rsidRPr="007C1F91">
        <w:rPr>
          <w:b/>
          <w:sz w:val="22"/>
          <w:szCs w:val="22"/>
        </w:rPr>
        <w:t>b ve službách</w:t>
      </w:r>
      <w:r w:rsidRPr="00782D36">
        <w:rPr>
          <w:sz w:val="22"/>
          <w:szCs w:val="22"/>
        </w:rPr>
        <w:t>; za celý rok 2013 se tržby ve službách snížily reálně meziročně o 0,9 %</w:t>
      </w:r>
      <w:r>
        <w:rPr>
          <w:sz w:val="22"/>
          <w:szCs w:val="22"/>
        </w:rPr>
        <w:t xml:space="preserve">; růst vykázala pouze doprava a skladování, ubytování a stravování a administrativní a podpůrné činnosti. V oblasti </w:t>
      </w:r>
      <w:r w:rsidRPr="00EF5AAD">
        <w:rPr>
          <w:b/>
          <w:sz w:val="22"/>
          <w:szCs w:val="22"/>
        </w:rPr>
        <w:t>cestovního ruchu</w:t>
      </w:r>
      <w:r>
        <w:rPr>
          <w:sz w:val="22"/>
          <w:szCs w:val="22"/>
        </w:rPr>
        <w:t xml:space="preserve"> se v roce 2013 počet hostů v hromadných ubytovacích zařízeních zvýšil o 1,6 % </w:t>
      </w:r>
      <w:r w:rsidR="00907C7B">
        <w:rPr>
          <w:sz w:val="22"/>
          <w:szCs w:val="22"/>
        </w:rPr>
        <w:br/>
      </w:r>
      <w:r>
        <w:rPr>
          <w:sz w:val="22"/>
          <w:szCs w:val="22"/>
        </w:rPr>
        <w:t>a překonal úroveň před recesí, počet přenocování poklesl o 0,6 % vzhledem k tomu, že se průměrná doby přenocování dlouhodobě zkracuje. Počet přenocování byl v roce 2013 stále nižší než v letech 2007 – 2008.</w:t>
      </w:r>
    </w:p>
    <w:p w:rsidR="00A75862" w:rsidRDefault="00A75862" w:rsidP="001C4850">
      <w:pPr>
        <w:jc w:val="both"/>
        <w:rPr>
          <w:sz w:val="22"/>
          <w:szCs w:val="22"/>
        </w:rPr>
      </w:pPr>
    </w:p>
    <w:p w:rsidR="00A75862" w:rsidRDefault="00A75862" w:rsidP="001C4850">
      <w:pPr>
        <w:jc w:val="both"/>
        <w:rPr>
          <w:sz w:val="22"/>
          <w:szCs w:val="22"/>
        </w:rPr>
      </w:pPr>
      <w:r>
        <w:rPr>
          <w:sz w:val="22"/>
          <w:szCs w:val="22"/>
        </w:rPr>
        <w:t>Přes hospodářské oživení v letech 2010</w:t>
      </w:r>
      <w:r w:rsidR="00E664AA">
        <w:rPr>
          <w:sz w:val="22"/>
          <w:szCs w:val="22"/>
        </w:rPr>
        <w:t xml:space="preserve"> </w:t>
      </w:r>
      <w:r>
        <w:rPr>
          <w:sz w:val="22"/>
          <w:szCs w:val="22"/>
        </w:rPr>
        <w:t>–</w:t>
      </w:r>
      <w:r w:rsidR="00E664AA">
        <w:rPr>
          <w:sz w:val="22"/>
          <w:szCs w:val="22"/>
        </w:rPr>
        <w:t xml:space="preserve"> </w:t>
      </w:r>
      <w:r w:rsidRPr="00A43524">
        <w:rPr>
          <w:sz w:val="22"/>
          <w:szCs w:val="22"/>
        </w:rPr>
        <w:t>2011</w:t>
      </w:r>
      <w:r>
        <w:rPr>
          <w:sz w:val="22"/>
          <w:szCs w:val="22"/>
        </w:rPr>
        <w:t xml:space="preserve"> se </w:t>
      </w:r>
      <w:r w:rsidRPr="00DA441D">
        <w:rPr>
          <w:b/>
          <w:sz w:val="22"/>
          <w:szCs w:val="22"/>
        </w:rPr>
        <w:t>na trhu práce stále projevují důsledky recese</w:t>
      </w:r>
      <w:r>
        <w:rPr>
          <w:sz w:val="22"/>
          <w:szCs w:val="22"/>
        </w:rPr>
        <w:t>. K poklesu počtu zaměstnaných došlo nejen v roce 2009 (o 1,4 %), ale i v roce 2010 (pokles o další 1,0 %), mírného růstu zaměstnanosti ve výši 0,4 % bylo dosaženo až v roce 2011 a stejně tak i v roce 2012 (růst o 0,4 %). V roce 2013 predikce MF (leden 2014) počítá s růstem zaměstnanosti o 0,9 % v důsledku rozšiřování částečných úvazků a poklesem počtu odpracovaných hodin na pracovníka. V letech 2014 a 2015 se počítá již se stagnací růstu zaměstnanosti.</w:t>
      </w:r>
    </w:p>
    <w:p w:rsidR="00A75862" w:rsidRDefault="00A75862" w:rsidP="001C4850">
      <w:pPr>
        <w:jc w:val="both"/>
        <w:rPr>
          <w:sz w:val="22"/>
          <w:szCs w:val="22"/>
        </w:rPr>
      </w:pPr>
    </w:p>
    <w:p w:rsidR="00A75862" w:rsidRDefault="00A75862" w:rsidP="001C4850">
      <w:pPr>
        <w:jc w:val="both"/>
        <w:rPr>
          <w:sz w:val="22"/>
          <w:szCs w:val="22"/>
        </w:rPr>
      </w:pPr>
      <w:r>
        <w:rPr>
          <w:sz w:val="22"/>
          <w:szCs w:val="22"/>
        </w:rPr>
        <w:t>Vzhledem k tomu, že populace ve věku 15-64 let zaznamenává od roku 2009 (7 431 tis. osob) dlouhodobý pokles (v roce 2012 7 229 tis. osob, 2013 pak 7 156 tis. osob), vykazuje míra ekonomické aktivity této věkové kategorie neustálý růst: 2007 = 69,8 %, 2010 = 70,2 % a 2013 = 72,8 % (cílem EU a ČR je dosažení hodnoty 75 % v rámci EU-28).</w:t>
      </w:r>
    </w:p>
    <w:p w:rsidR="00A75862" w:rsidRDefault="00A75862" w:rsidP="001C4850">
      <w:pPr>
        <w:jc w:val="both"/>
        <w:rPr>
          <w:sz w:val="22"/>
          <w:szCs w:val="22"/>
        </w:rPr>
      </w:pPr>
    </w:p>
    <w:p w:rsidR="00A75862" w:rsidRDefault="00A75862" w:rsidP="001C4850">
      <w:pPr>
        <w:jc w:val="both"/>
        <w:rPr>
          <w:sz w:val="22"/>
          <w:szCs w:val="22"/>
        </w:rPr>
      </w:pPr>
      <w:r w:rsidRPr="00CB1E00">
        <w:rPr>
          <w:b/>
          <w:sz w:val="22"/>
          <w:szCs w:val="22"/>
        </w:rPr>
        <w:t>Míra nezaměstnanosti</w:t>
      </w:r>
      <w:r>
        <w:rPr>
          <w:sz w:val="22"/>
          <w:szCs w:val="22"/>
        </w:rPr>
        <w:t xml:space="preserve"> (</w:t>
      </w:r>
      <w:r w:rsidR="004D3410">
        <w:rPr>
          <w:sz w:val="22"/>
          <w:szCs w:val="22"/>
        </w:rPr>
        <w:t>MPSV ČR</w:t>
      </w:r>
      <w:r>
        <w:rPr>
          <w:sz w:val="22"/>
          <w:szCs w:val="22"/>
        </w:rPr>
        <w:t xml:space="preserve"> – podíl nezaměstnaných na obyvatelstvu, věková skupina 15-64 let) se v období 2007</w:t>
      </w:r>
      <w:r w:rsidR="00E664AA">
        <w:rPr>
          <w:sz w:val="22"/>
          <w:szCs w:val="22"/>
        </w:rPr>
        <w:t xml:space="preserve"> </w:t>
      </w:r>
      <w:r>
        <w:rPr>
          <w:sz w:val="22"/>
          <w:szCs w:val="22"/>
        </w:rPr>
        <w:t>-</w:t>
      </w:r>
      <w:r w:rsidR="00E664AA">
        <w:rPr>
          <w:sz w:val="22"/>
          <w:szCs w:val="22"/>
        </w:rPr>
        <w:t xml:space="preserve"> </w:t>
      </w:r>
      <w:r>
        <w:rPr>
          <w:sz w:val="22"/>
          <w:szCs w:val="22"/>
        </w:rPr>
        <w:t xml:space="preserve">2013 zvýšila, z úrovně 4,5 % v prosinci 2008 na 7,4 % v prosinci 2010. Ke zlepšení stavu došlo až v roce 2011. V důsledku hospodářské recese však míra nezaměstnanosti následně opět vzrostla, a to jak v roce 2012 (na 7,4 % v prosinci 2012), tak i v roce 2013 (na 8,2 % v prosinci 2013). K datu 31. 12. 2013 registroval Úřad práce ČR celkem 596,8 tis. uchazečů </w:t>
      </w:r>
      <w:r w:rsidR="005138C3">
        <w:rPr>
          <w:sz w:val="22"/>
          <w:szCs w:val="22"/>
        </w:rPr>
        <w:br/>
      </w:r>
      <w:r>
        <w:rPr>
          <w:sz w:val="22"/>
          <w:szCs w:val="22"/>
        </w:rPr>
        <w:t xml:space="preserve">o zaměstnání (nárůst o 69 % ve srovnání s rokem 2008). </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Pro srovnání, </w:t>
      </w:r>
      <w:r w:rsidRPr="00DA441D">
        <w:rPr>
          <w:b/>
          <w:sz w:val="22"/>
          <w:szCs w:val="22"/>
        </w:rPr>
        <w:t>míra nezaměstnanosti vykazovaná Eurostatem</w:t>
      </w:r>
      <w:r>
        <w:rPr>
          <w:sz w:val="22"/>
          <w:szCs w:val="22"/>
        </w:rPr>
        <w:t xml:space="preserve"> dosáhla v prosinci 2013 v ČR výše 6,7</w:t>
      </w:r>
      <w:r w:rsidR="00FF6C4A">
        <w:rPr>
          <w:sz w:val="22"/>
          <w:szCs w:val="22"/>
        </w:rPr>
        <w:t> </w:t>
      </w:r>
      <w:r>
        <w:rPr>
          <w:sz w:val="22"/>
          <w:szCs w:val="22"/>
        </w:rPr>
        <w:t xml:space="preserve">%. Ve srovnání s průměrem EU-28 (10,7 %) je tak míra nezaměstnanosti v ČR stále nižší (ČR patří mezi zhruba 5 - 7 zemí s nejnižší úrovní nezaměstnanosti v EU). </w:t>
      </w:r>
    </w:p>
    <w:p w:rsidR="00A75862" w:rsidRDefault="00A75862" w:rsidP="001C4850">
      <w:pPr>
        <w:jc w:val="both"/>
        <w:rPr>
          <w:sz w:val="22"/>
          <w:szCs w:val="22"/>
        </w:rPr>
      </w:pPr>
    </w:p>
    <w:p w:rsidR="00A75862" w:rsidRDefault="00A75862" w:rsidP="001C4850">
      <w:pPr>
        <w:jc w:val="both"/>
        <w:rPr>
          <w:sz w:val="22"/>
          <w:szCs w:val="22"/>
        </w:rPr>
      </w:pPr>
      <w:r>
        <w:rPr>
          <w:sz w:val="22"/>
          <w:szCs w:val="22"/>
        </w:rPr>
        <w:t>Z </w:t>
      </w:r>
      <w:r w:rsidRPr="00A05B23">
        <w:rPr>
          <w:b/>
          <w:sz w:val="22"/>
          <w:szCs w:val="22"/>
        </w:rPr>
        <w:t xml:space="preserve">regionálního hlediska je </w:t>
      </w:r>
      <w:r>
        <w:rPr>
          <w:b/>
          <w:sz w:val="22"/>
          <w:szCs w:val="22"/>
        </w:rPr>
        <w:t>úroveň</w:t>
      </w:r>
      <w:r w:rsidRPr="00A05B23">
        <w:rPr>
          <w:b/>
          <w:sz w:val="22"/>
          <w:szCs w:val="22"/>
        </w:rPr>
        <w:t xml:space="preserve"> nezaměstnanosti v ČR stále výrazně diferencovaná</w:t>
      </w:r>
      <w:r>
        <w:rPr>
          <w:sz w:val="22"/>
          <w:szCs w:val="22"/>
        </w:rPr>
        <w:t xml:space="preserve"> s nejvyšší úrovní (prosinec 2013) v Ústeckém (11,5 %), Olomouckém (9,8 %) a Moravskoslezském kraji (10,5 %); naproti tomu dlouhodobě nejnižší nezaměstnanost je v Praze (5,1 %), Středočeském (6,9 %) </w:t>
      </w:r>
      <w:r w:rsidR="005138C3">
        <w:rPr>
          <w:sz w:val="22"/>
          <w:szCs w:val="22"/>
        </w:rPr>
        <w:br/>
      </w:r>
      <w:r>
        <w:rPr>
          <w:sz w:val="22"/>
          <w:szCs w:val="22"/>
        </w:rPr>
        <w:t xml:space="preserve">a Plzeňském kraji (6,4 %).     </w:t>
      </w:r>
    </w:p>
    <w:p w:rsidR="00A75862" w:rsidRDefault="00A75862" w:rsidP="001C4850">
      <w:pPr>
        <w:jc w:val="both"/>
        <w:rPr>
          <w:sz w:val="22"/>
          <w:szCs w:val="22"/>
        </w:rPr>
      </w:pPr>
    </w:p>
    <w:p w:rsidR="00A75862" w:rsidRDefault="00A75862" w:rsidP="001C4850">
      <w:pPr>
        <w:jc w:val="both"/>
        <w:rPr>
          <w:sz w:val="22"/>
          <w:szCs w:val="22"/>
        </w:rPr>
      </w:pPr>
      <w:r w:rsidRPr="00C842AE">
        <w:rPr>
          <w:b/>
          <w:sz w:val="22"/>
          <w:szCs w:val="22"/>
        </w:rPr>
        <w:t>Nepříznivý vývoj ekonomiky neměl na provádění IOP v letech 2009–201</w:t>
      </w:r>
      <w:r>
        <w:rPr>
          <w:b/>
          <w:sz w:val="22"/>
          <w:szCs w:val="22"/>
        </w:rPr>
        <w:t>3</w:t>
      </w:r>
      <w:r w:rsidRPr="00C842AE">
        <w:rPr>
          <w:b/>
          <w:sz w:val="22"/>
          <w:szCs w:val="22"/>
        </w:rPr>
        <w:t xml:space="preserve"> v podstatě větší vliv.</w:t>
      </w:r>
      <w:r>
        <w:rPr>
          <w:sz w:val="22"/>
          <w:szCs w:val="22"/>
        </w:rPr>
        <w:t xml:space="preserve"> Hlavní důvod spočívá v tom, že rozhodující část příjemců podpory tvoří subjekty veřejného sektoru (ústřední správní orgány, kraje, obce a jimi zřizované či zakládané organizace), který byl krizí postižen podstatně méně než podnikatelské subjekty či NNO. Ve státním rozpočtu nedošlo k žádnému omezení výdajů na financování operačních programů spolufinancovaných z fondů EU. Nicméně úsporná vládní opatření zaměřená od roku 2011 na snížení schodku státního rozpočtu a deficitu vládního sektoru vedou k šetření i na ministerstvech, jak v oblasti provozních nákladů, tak i investic; viditelným důsledkem této situace bylo např. rozhodnutí ministerstva vnitra zrušit přípravu velkého projektu Národní centrum pro krizovou připravenost a výcvik složek Integrovaného záchranného systému (oblast intervence 3.4 IOP, projekt představoval cca 4 % alokace IOP); změna byla schválena rozhodnutím Komise k revizi IOP ze dne 23.12.2011. </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Pozitivním jevem byla </w:t>
      </w:r>
      <w:r w:rsidRPr="006F52D2">
        <w:rPr>
          <w:b/>
          <w:sz w:val="22"/>
          <w:szCs w:val="22"/>
        </w:rPr>
        <w:t>nízká úroveň průměrné roční míry inflace</w:t>
      </w:r>
      <w:r>
        <w:rPr>
          <w:sz w:val="22"/>
          <w:szCs w:val="22"/>
        </w:rPr>
        <w:t xml:space="preserve"> v letech 2009 (1,0 %), 2010 (1,5 %) i v roce 2011 (1.9 %). Podle ČSÚ se roční průměrná míra inflace sice v roce 2012 zvýšila na hodnotu 3,3 % (vliv zvýšení DPH), v roce 2013 se však snížila na úroveň 1,4 %. Uvedený vývoj pozitivně ovlivňuje ceny stavebních prací, nákupu technologií, zařízení a strojů pro investiční projekty v IOP.</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Negativní dopady mají </w:t>
      </w:r>
      <w:r w:rsidRPr="00E0749B">
        <w:rPr>
          <w:b/>
          <w:sz w:val="22"/>
          <w:szCs w:val="22"/>
        </w:rPr>
        <w:t>výkyvy české měny vůči euru</w:t>
      </w:r>
      <w:r w:rsidRPr="00CC38A7">
        <w:rPr>
          <w:sz w:val="22"/>
          <w:szCs w:val="22"/>
        </w:rPr>
        <w:t>, což se projev</w:t>
      </w:r>
      <w:r>
        <w:rPr>
          <w:sz w:val="22"/>
          <w:szCs w:val="22"/>
        </w:rPr>
        <w:t xml:space="preserve">uje </w:t>
      </w:r>
      <w:r w:rsidRPr="00CC38A7">
        <w:rPr>
          <w:sz w:val="22"/>
          <w:szCs w:val="22"/>
        </w:rPr>
        <w:t>ve variabilitě celkového objemu alokovaných finančních prostředků v</w:t>
      </w:r>
      <w:r>
        <w:rPr>
          <w:sz w:val="22"/>
          <w:szCs w:val="22"/>
        </w:rPr>
        <w:t> </w:t>
      </w:r>
      <w:r w:rsidRPr="00CC38A7">
        <w:rPr>
          <w:sz w:val="22"/>
          <w:szCs w:val="22"/>
        </w:rPr>
        <w:t>korunách</w:t>
      </w:r>
      <w:r>
        <w:rPr>
          <w:sz w:val="22"/>
          <w:szCs w:val="22"/>
        </w:rPr>
        <w:t>. Vývoj kurzu je zobrazen v následující tabulce.</w:t>
      </w:r>
    </w:p>
    <w:p w:rsidR="00A75862" w:rsidRDefault="00A75862" w:rsidP="001C4850">
      <w:pPr>
        <w:jc w:val="both"/>
        <w:rPr>
          <w:sz w:val="22"/>
          <w:szCs w:val="22"/>
        </w:rPr>
      </w:pPr>
    </w:p>
    <w:p w:rsidR="00A17915" w:rsidRDefault="00A17915" w:rsidP="001C4850">
      <w:pPr>
        <w:jc w:val="both"/>
        <w:rPr>
          <w:sz w:val="22"/>
          <w:szCs w:val="22"/>
        </w:rPr>
      </w:pPr>
    </w:p>
    <w:p w:rsidR="00A75862" w:rsidRPr="00966301" w:rsidRDefault="00A75862" w:rsidP="00A33C84">
      <w:pPr>
        <w:pStyle w:val="tabulka"/>
        <w:numPr>
          <w:ilvl w:val="0"/>
          <w:numId w:val="4"/>
        </w:numPr>
        <w:ind w:left="426"/>
        <w:jc w:val="center"/>
      </w:pPr>
      <w:r w:rsidRPr="00966301">
        <w:t>Vývoj kurzu CZK/EUR v letech 2007-2013</w:t>
      </w:r>
    </w:p>
    <w:tbl>
      <w:tblPr>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1E0" w:firstRow="1" w:lastRow="1" w:firstColumn="1" w:lastColumn="1" w:noHBand="0" w:noVBand="0"/>
      </w:tblPr>
      <w:tblGrid>
        <w:gridCol w:w="2982"/>
        <w:gridCol w:w="811"/>
        <w:gridCol w:w="850"/>
        <w:gridCol w:w="993"/>
        <w:gridCol w:w="992"/>
        <w:gridCol w:w="850"/>
        <w:gridCol w:w="851"/>
        <w:gridCol w:w="851"/>
      </w:tblGrid>
      <w:tr w:rsidR="00BD7C7C" w:rsidRPr="006649E5" w:rsidTr="00642923">
        <w:tc>
          <w:tcPr>
            <w:tcW w:w="2982" w:type="dxa"/>
            <w:shd w:val="clear" w:color="auto" w:fill="76923C" w:themeFill="accent3" w:themeFillShade="BF"/>
            <w:vAlign w:val="center"/>
          </w:tcPr>
          <w:p w:rsidR="00BD7C7C" w:rsidRPr="006B59C8" w:rsidRDefault="00BD7C7C" w:rsidP="002D12EC">
            <w:pPr>
              <w:jc w:val="center"/>
              <w:rPr>
                <w:b/>
              </w:rPr>
            </w:pPr>
            <w:r w:rsidRPr="009026D3">
              <w:rPr>
                <w:b/>
              </w:rPr>
              <w:t>Ukazatel</w:t>
            </w:r>
          </w:p>
        </w:tc>
        <w:tc>
          <w:tcPr>
            <w:tcW w:w="811" w:type="dxa"/>
            <w:shd w:val="clear" w:color="auto" w:fill="76923C" w:themeFill="accent3" w:themeFillShade="BF"/>
            <w:vAlign w:val="center"/>
          </w:tcPr>
          <w:p w:rsidR="00BD7C7C" w:rsidRPr="006B59C8" w:rsidRDefault="00BD7C7C" w:rsidP="002D12EC">
            <w:pPr>
              <w:jc w:val="center"/>
              <w:rPr>
                <w:b/>
              </w:rPr>
            </w:pPr>
            <w:r w:rsidRPr="009026D3">
              <w:rPr>
                <w:b/>
              </w:rPr>
              <w:t>2007</w:t>
            </w:r>
          </w:p>
        </w:tc>
        <w:tc>
          <w:tcPr>
            <w:tcW w:w="850" w:type="dxa"/>
            <w:shd w:val="clear" w:color="auto" w:fill="76923C" w:themeFill="accent3" w:themeFillShade="BF"/>
            <w:vAlign w:val="center"/>
          </w:tcPr>
          <w:p w:rsidR="00BD7C7C" w:rsidRPr="006B59C8" w:rsidRDefault="00BD7C7C" w:rsidP="002D12EC">
            <w:pPr>
              <w:jc w:val="center"/>
              <w:rPr>
                <w:b/>
              </w:rPr>
            </w:pPr>
            <w:r w:rsidRPr="009026D3">
              <w:rPr>
                <w:b/>
              </w:rPr>
              <w:t>2008</w:t>
            </w:r>
          </w:p>
        </w:tc>
        <w:tc>
          <w:tcPr>
            <w:tcW w:w="993" w:type="dxa"/>
            <w:shd w:val="clear" w:color="auto" w:fill="76923C" w:themeFill="accent3" w:themeFillShade="BF"/>
            <w:vAlign w:val="center"/>
          </w:tcPr>
          <w:p w:rsidR="00BD7C7C" w:rsidRPr="006B59C8" w:rsidRDefault="00BD7C7C" w:rsidP="002D12EC">
            <w:pPr>
              <w:jc w:val="center"/>
              <w:rPr>
                <w:b/>
              </w:rPr>
            </w:pPr>
            <w:r w:rsidRPr="009026D3">
              <w:rPr>
                <w:b/>
              </w:rPr>
              <w:t>2009</w:t>
            </w:r>
          </w:p>
        </w:tc>
        <w:tc>
          <w:tcPr>
            <w:tcW w:w="992" w:type="dxa"/>
            <w:shd w:val="clear" w:color="auto" w:fill="76923C" w:themeFill="accent3" w:themeFillShade="BF"/>
            <w:vAlign w:val="center"/>
          </w:tcPr>
          <w:p w:rsidR="00BD7C7C" w:rsidRPr="006B59C8" w:rsidRDefault="00BD7C7C" w:rsidP="002D12EC">
            <w:pPr>
              <w:jc w:val="center"/>
              <w:rPr>
                <w:b/>
              </w:rPr>
            </w:pPr>
            <w:r w:rsidRPr="009026D3">
              <w:rPr>
                <w:b/>
              </w:rPr>
              <w:t>2010</w:t>
            </w:r>
          </w:p>
        </w:tc>
        <w:tc>
          <w:tcPr>
            <w:tcW w:w="850" w:type="dxa"/>
            <w:shd w:val="clear" w:color="auto" w:fill="76923C" w:themeFill="accent3" w:themeFillShade="BF"/>
            <w:vAlign w:val="center"/>
          </w:tcPr>
          <w:p w:rsidR="00BD7C7C" w:rsidRPr="006B59C8" w:rsidRDefault="00BD7C7C" w:rsidP="002D12EC">
            <w:pPr>
              <w:jc w:val="center"/>
              <w:rPr>
                <w:b/>
              </w:rPr>
            </w:pPr>
            <w:r w:rsidRPr="009026D3">
              <w:rPr>
                <w:b/>
              </w:rPr>
              <w:t>2011</w:t>
            </w:r>
          </w:p>
        </w:tc>
        <w:tc>
          <w:tcPr>
            <w:tcW w:w="851" w:type="dxa"/>
            <w:shd w:val="clear" w:color="auto" w:fill="76923C" w:themeFill="accent3" w:themeFillShade="BF"/>
            <w:vAlign w:val="center"/>
          </w:tcPr>
          <w:p w:rsidR="00BD7C7C" w:rsidRPr="006B59C8" w:rsidRDefault="00BD7C7C" w:rsidP="002D12EC">
            <w:pPr>
              <w:jc w:val="center"/>
              <w:rPr>
                <w:b/>
              </w:rPr>
            </w:pPr>
            <w:r w:rsidRPr="009026D3">
              <w:rPr>
                <w:b/>
              </w:rPr>
              <w:t>2012</w:t>
            </w:r>
          </w:p>
        </w:tc>
        <w:tc>
          <w:tcPr>
            <w:tcW w:w="851" w:type="dxa"/>
            <w:shd w:val="clear" w:color="auto" w:fill="76923C" w:themeFill="accent3" w:themeFillShade="BF"/>
          </w:tcPr>
          <w:p w:rsidR="00BD7C7C" w:rsidRPr="00975D43" w:rsidRDefault="00BD7C7C" w:rsidP="002D12EC">
            <w:pPr>
              <w:jc w:val="center"/>
              <w:rPr>
                <w:b/>
              </w:rPr>
            </w:pPr>
            <w:r w:rsidRPr="006B59C8">
              <w:rPr>
                <w:b/>
              </w:rPr>
              <w:t>2013</w:t>
            </w:r>
          </w:p>
        </w:tc>
      </w:tr>
      <w:tr w:rsidR="00A75862" w:rsidRPr="006649E5" w:rsidTr="00642923">
        <w:tc>
          <w:tcPr>
            <w:tcW w:w="2982" w:type="dxa"/>
            <w:vAlign w:val="center"/>
          </w:tcPr>
          <w:p w:rsidR="00A75862" w:rsidRPr="00BD7C7C" w:rsidRDefault="00A75862" w:rsidP="009026D3">
            <w:r w:rsidRPr="00BD7C7C">
              <w:t>Průměrný denní nominální kurz koruny vůči euru za rok</w:t>
            </w:r>
          </w:p>
        </w:tc>
        <w:tc>
          <w:tcPr>
            <w:tcW w:w="811" w:type="dxa"/>
            <w:vAlign w:val="center"/>
          </w:tcPr>
          <w:p w:rsidR="00A75862" w:rsidRPr="006B59C8" w:rsidRDefault="00A75862" w:rsidP="00BD7C7C">
            <w:pPr>
              <w:jc w:val="center"/>
            </w:pPr>
            <w:r w:rsidRPr="006B59C8">
              <w:t>27,76</w:t>
            </w:r>
          </w:p>
        </w:tc>
        <w:tc>
          <w:tcPr>
            <w:tcW w:w="850" w:type="dxa"/>
            <w:vAlign w:val="center"/>
          </w:tcPr>
          <w:p w:rsidR="00A75862" w:rsidRPr="00975D43" w:rsidRDefault="00A75862" w:rsidP="00BD7C7C">
            <w:pPr>
              <w:jc w:val="center"/>
            </w:pPr>
            <w:r w:rsidRPr="00975D43">
              <w:t>24,96</w:t>
            </w:r>
          </w:p>
        </w:tc>
        <w:tc>
          <w:tcPr>
            <w:tcW w:w="993" w:type="dxa"/>
            <w:vAlign w:val="center"/>
          </w:tcPr>
          <w:p w:rsidR="00A75862" w:rsidRPr="00975D43" w:rsidRDefault="00A75862" w:rsidP="00BD7C7C">
            <w:pPr>
              <w:jc w:val="center"/>
            </w:pPr>
            <w:r w:rsidRPr="00975D43">
              <w:t>26,45</w:t>
            </w:r>
          </w:p>
        </w:tc>
        <w:tc>
          <w:tcPr>
            <w:tcW w:w="992" w:type="dxa"/>
            <w:vAlign w:val="center"/>
          </w:tcPr>
          <w:p w:rsidR="00A75862" w:rsidRPr="00975D43" w:rsidRDefault="00A75862" w:rsidP="00BD7C7C">
            <w:pPr>
              <w:jc w:val="center"/>
            </w:pPr>
            <w:r w:rsidRPr="00975D43">
              <w:t>25,29</w:t>
            </w:r>
          </w:p>
        </w:tc>
        <w:tc>
          <w:tcPr>
            <w:tcW w:w="850" w:type="dxa"/>
            <w:vAlign w:val="center"/>
          </w:tcPr>
          <w:p w:rsidR="00A75862" w:rsidRPr="00D720AD" w:rsidRDefault="00A75862" w:rsidP="006B59C8">
            <w:pPr>
              <w:jc w:val="center"/>
            </w:pPr>
            <w:r w:rsidRPr="00D720AD">
              <w:t>24,59</w:t>
            </w:r>
          </w:p>
        </w:tc>
        <w:tc>
          <w:tcPr>
            <w:tcW w:w="851" w:type="dxa"/>
            <w:vAlign w:val="center"/>
          </w:tcPr>
          <w:p w:rsidR="00A75862" w:rsidRPr="00D720AD" w:rsidRDefault="00A75862" w:rsidP="006B59C8">
            <w:pPr>
              <w:jc w:val="center"/>
            </w:pPr>
            <w:r w:rsidRPr="00D720AD">
              <w:t>25,14</w:t>
            </w:r>
          </w:p>
        </w:tc>
        <w:tc>
          <w:tcPr>
            <w:tcW w:w="851" w:type="dxa"/>
            <w:vAlign w:val="center"/>
          </w:tcPr>
          <w:p w:rsidR="00A75862" w:rsidRPr="00D720AD" w:rsidRDefault="00A75862" w:rsidP="00975D43">
            <w:pPr>
              <w:jc w:val="center"/>
            </w:pPr>
            <w:r w:rsidRPr="00D720AD">
              <w:t>25,98</w:t>
            </w:r>
          </w:p>
        </w:tc>
      </w:tr>
    </w:tbl>
    <w:p w:rsidR="00A75862" w:rsidRDefault="00A75862" w:rsidP="001C4850">
      <w:pPr>
        <w:jc w:val="both"/>
        <w:rPr>
          <w:i/>
          <w:sz w:val="18"/>
          <w:szCs w:val="18"/>
        </w:rPr>
      </w:pPr>
      <w:r w:rsidRPr="00F95266">
        <w:rPr>
          <w:i/>
          <w:sz w:val="18"/>
          <w:szCs w:val="18"/>
        </w:rPr>
        <w:t>Zdroj: MF, stav k 10. 2. 2014</w:t>
      </w:r>
    </w:p>
    <w:p w:rsidR="00A17915" w:rsidRPr="00F95266" w:rsidRDefault="00A17915" w:rsidP="001C4850">
      <w:pPr>
        <w:jc w:val="both"/>
        <w:rPr>
          <w:i/>
          <w:sz w:val="18"/>
          <w:szCs w:val="18"/>
        </w:rPr>
      </w:pPr>
    </w:p>
    <w:p w:rsidR="00A75862" w:rsidRDefault="00A75862" w:rsidP="001C4850">
      <w:pPr>
        <w:jc w:val="both"/>
        <w:rPr>
          <w:sz w:val="22"/>
          <w:szCs w:val="22"/>
        </w:rPr>
      </w:pPr>
    </w:p>
    <w:p w:rsidR="00A75862" w:rsidRDefault="00A75862" w:rsidP="001C4850">
      <w:pPr>
        <w:jc w:val="both"/>
        <w:rPr>
          <w:sz w:val="22"/>
          <w:szCs w:val="22"/>
        </w:rPr>
      </w:pPr>
      <w:r>
        <w:rPr>
          <w:sz w:val="22"/>
          <w:szCs w:val="22"/>
        </w:rPr>
        <w:t>Směnný kurz koruny vůči euru se v uplynulých dvou letech pohyboval v rozpětí mezi 24,7 a 25,9 CZK/EUR s tendencí k oslabování (v roce 2012 oslabil kurz v průměru o 2,2 %, v</w:t>
      </w:r>
      <w:r w:rsidR="00C97EB5">
        <w:rPr>
          <w:sz w:val="22"/>
          <w:szCs w:val="22"/>
        </w:rPr>
        <w:t xml:space="preserve"> roce</w:t>
      </w:r>
      <w:r>
        <w:rPr>
          <w:sz w:val="22"/>
          <w:szCs w:val="22"/>
        </w:rPr>
        <w:t xml:space="preserve"> 2013 o 3,2 %). K prudké změně došlo </w:t>
      </w:r>
      <w:r w:rsidR="00C97EB5">
        <w:rPr>
          <w:sz w:val="22"/>
          <w:szCs w:val="22"/>
        </w:rPr>
        <w:t xml:space="preserve">dne </w:t>
      </w:r>
      <w:r>
        <w:rPr>
          <w:sz w:val="22"/>
          <w:szCs w:val="22"/>
        </w:rPr>
        <w:t>7.11.2013, kdy ČNB zahájila devizové intervence, jejichž cílem je udržet měnový kurz poblíž hladiny 27 CZK/EUR (hodnota směnného kurzu by v roce 2014 měla dosáhnout hodnoty 27,3 CZK/EUR). Tento vývoj má pozitivní dopad, protože pomůže exportérům lépe se vyrovnat s očekávaným zpomalením zahraniční poptávky (vliv na růst exportu v prosinci 2013). Negativním rizikem je možný dopad vyšší než původně očekávané inflace na spotřebu domácností.</w:t>
      </w:r>
    </w:p>
    <w:p w:rsidR="00A75862" w:rsidRDefault="00A75862" w:rsidP="001C4850">
      <w:pPr>
        <w:jc w:val="both"/>
        <w:rPr>
          <w:sz w:val="22"/>
          <w:szCs w:val="22"/>
        </w:rPr>
      </w:pPr>
    </w:p>
    <w:p w:rsidR="00A75862" w:rsidRPr="00C971EB" w:rsidRDefault="00A75862" w:rsidP="001C4850">
      <w:pPr>
        <w:jc w:val="both"/>
        <w:rPr>
          <w:sz w:val="22"/>
          <w:szCs w:val="22"/>
        </w:rPr>
      </w:pPr>
    </w:p>
    <w:p w:rsidR="00A75862" w:rsidRPr="00C971EB" w:rsidRDefault="00A75862" w:rsidP="001C4850">
      <w:pPr>
        <w:jc w:val="both"/>
        <w:rPr>
          <w:b/>
          <w:sz w:val="22"/>
          <w:szCs w:val="22"/>
        </w:rPr>
      </w:pPr>
      <w:r w:rsidRPr="00C971EB">
        <w:rPr>
          <w:b/>
          <w:sz w:val="22"/>
          <w:szCs w:val="22"/>
        </w:rPr>
        <w:t>Legislativní změny</w:t>
      </w:r>
    </w:p>
    <w:p w:rsidR="00A75862" w:rsidRPr="00C971EB" w:rsidRDefault="00A75862" w:rsidP="001C4850">
      <w:pPr>
        <w:jc w:val="both"/>
        <w:rPr>
          <w:sz w:val="22"/>
          <w:szCs w:val="22"/>
        </w:rPr>
      </w:pPr>
    </w:p>
    <w:p w:rsidR="00A75862" w:rsidRDefault="00A75862" w:rsidP="001C4850">
      <w:pPr>
        <w:jc w:val="both"/>
        <w:rPr>
          <w:sz w:val="22"/>
          <w:szCs w:val="22"/>
        </w:rPr>
      </w:pPr>
      <w:r w:rsidRPr="00C971EB">
        <w:rPr>
          <w:sz w:val="22"/>
          <w:szCs w:val="22"/>
        </w:rPr>
        <w:t>Legislativní změny provedené v</w:t>
      </w:r>
      <w:r>
        <w:rPr>
          <w:sz w:val="22"/>
          <w:szCs w:val="22"/>
        </w:rPr>
        <w:t xml:space="preserve"> letech </w:t>
      </w:r>
      <w:r w:rsidRPr="00C971EB">
        <w:rPr>
          <w:sz w:val="22"/>
          <w:szCs w:val="22"/>
        </w:rPr>
        <w:t>20</w:t>
      </w:r>
      <w:r>
        <w:rPr>
          <w:sz w:val="22"/>
          <w:szCs w:val="22"/>
        </w:rPr>
        <w:t>09 až 2012 (v roce 2013 ke změnám již v podstatě nedošlo)</w:t>
      </w:r>
      <w:r w:rsidRPr="00C971EB">
        <w:rPr>
          <w:sz w:val="22"/>
          <w:szCs w:val="22"/>
        </w:rPr>
        <w:t xml:space="preserve"> </w:t>
      </w:r>
      <w:r>
        <w:rPr>
          <w:sz w:val="22"/>
          <w:szCs w:val="22"/>
        </w:rPr>
        <w:t>znamenaly zjednodušení či zpřesnění výkladu pro provádění realizace programu (úpravy předpisů EU) nebo představovaly nezbytný legislativní základ pro provádění vybraných částí IOP (základní registry, datové schránky, centrální registr podpor malého rozsahu)</w:t>
      </w:r>
      <w:r w:rsidRPr="00C971EB">
        <w:rPr>
          <w:sz w:val="22"/>
          <w:szCs w:val="22"/>
        </w:rPr>
        <w:t xml:space="preserve">. </w:t>
      </w:r>
    </w:p>
    <w:p w:rsidR="00A75862" w:rsidRDefault="00A75862" w:rsidP="001C4850">
      <w:pPr>
        <w:jc w:val="both"/>
        <w:rPr>
          <w:sz w:val="22"/>
          <w:szCs w:val="22"/>
        </w:rPr>
      </w:pPr>
    </w:p>
    <w:p w:rsidR="00A75862" w:rsidRDefault="00A75862" w:rsidP="001C4850">
      <w:pPr>
        <w:jc w:val="both"/>
        <w:rPr>
          <w:sz w:val="22"/>
          <w:szCs w:val="22"/>
        </w:rPr>
      </w:pPr>
      <w:r>
        <w:rPr>
          <w:sz w:val="22"/>
          <w:szCs w:val="22"/>
        </w:rPr>
        <w:t xml:space="preserve">Pozitivní vliv v řadě případů měly </w:t>
      </w:r>
      <w:r w:rsidRPr="007B0FD9">
        <w:rPr>
          <w:b/>
          <w:sz w:val="22"/>
          <w:szCs w:val="22"/>
        </w:rPr>
        <w:t>novely Obecného nařízení č. 1083/2006</w:t>
      </w:r>
      <w:r>
        <w:rPr>
          <w:sz w:val="22"/>
          <w:szCs w:val="22"/>
        </w:rPr>
        <w:t xml:space="preserve"> (novely provedené nařízením č. 284/2009, č. 539/2010 a č. 1310/2011) a Prováděcího nařízení č. 1828/2006 (novely provedené nařízením č. 832/2010 a nařízením č. 846/2009). Z hlediska IOP pozitivní vliv na provádění měly zejména novely článků Obecného nařízení č. 48 (možnost odůvodnit revizi programů pouze analýzou), č. 55 (zjednodušení u projektů vykazujících příjmy), č. 57 (sledování udržitelnosti projektů pouze za infrastrukturu a výrobní činnosti), č. 67 (zpřesnění a zjednodušení informací vyžadovaných ve výročních zprávách, pokrok při financování a provádění nástrojů finančního inženýrství), č. 78 a 78a (specifika pro nástroje finančního inženýrství při sestavování výkazu výdajů), č. 82 (úprava výše předběžných plateb) a č. 93 (úprava pravidla n+3/n+2) a na ně navazující úpravy provedené Prováděcím nařízením.</w:t>
      </w:r>
    </w:p>
    <w:p w:rsidR="00A75862" w:rsidRDefault="00A75862" w:rsidP="001C4850">
      <w:pPr>
        <w:jc w:val="both"/>
        <w:rPr>
          <w:sz w:val="22"/>
          <w:szCs w:val="22"/>
        </w:rPr>
      </w:pPr>
    </w:p>
    <w:p w:rsidR="00A75862" w:rsidRDefault="00A75862" w:rsidP="001C4850">
      <w:pPr>
        <w:jc w:val="both"/>
        <w:rPr>
          <w:sz w:val="22"/>
          <w:szCs w:val="22"/>
        </w:rPr>
      </w:pPr>
      <w:r>
        <w:rPr>
          <w:sz w:val="22"/>
          <w:szCs w:val="22"/>
        </w:rPr>
        <w:t>V roce 2012 byla zahájena realizace opatření ke snížení legislativních bariér pro implementaci strukturálních fondů a Fondu soudržnosti v programov</w:t>
      </w:r>
      <w:r w:rsidR="00AB5F8D">
        <w:rPr>
          <w:sz w:val="22"/>
          <w:szCs w:val="22"/>
        </w:rPr>
        <w:t>acím</w:t>
      </w:r>
      <w:r>
        <w:rPr>
          <w:sz w:val="22"/>
          <w:szCs w:val="22"/>
        </w:rPr>
        <w:t xml:space="preserve"> období let 2014 – 2020 (usnesení </w:t>
      </w:r>
      <w:r w:rsidR="00D619C9">
        <w:rPr>
          <w:sz w:val="22"/>
          <w:szCs w:val="22"/>
        </w:rPr>
        <w:t>Vlády</w:t>
      </w:r>
      <w:r>
        <w:rPr>
          <w:sz w:val="22"/>
          <w:szCs w:val="22"/>
        </w:rPr>
        <w:t xml:space="preserve"> </w:t>
      </w:r>
      <w:r w:rsidR="005138C3">
        <w:rPr>
          <w:sz w:val="22"/>
          <w:szCs w:val="22"/>
        </w:rPr>
        <w:br/>
      </w:r>
      <w:r>
        <w:rPr>
          <w:sz w:val="22"/>
          <w:szCs w:val="22"/>
        </w:rPr>
        <w:t>č. 610 z 22. 8. 2012). Příslušné úpravy legislativy (zejména rozpočtová pravidla) nebyly však zajištěny v roce 2013, jak se původně počítalo, z důvodu rozpuštění Poslanecké sněmovny a vyhlášením nových voleb.</w:t>
      </w:r>
    </w:p>
    <w:p w:rsidR="00A17915" w:rsidRDefault="00A17915" w:rsidP="00E61FD5">
      <w:pPr>
        <w:rPr>
          <w:b/>
          <w:sz w:val="22"/>
          <w:szCs w:val="22"/>
        </w:rPr>
      </w:pPr>
    </w:p>
    <w:p w:rsidR="00A17915" w:rsidRDefault="00A17915" w:rsidP="00E61FD5">
      <w:pPr>
        <w:rPr>
          <w:b/>
          <w:sz w:val="22"/>
          <w:szCs w:val="22"/>
        </w:rPr>
      </w:pPr>
    </w:p>
    <w:p w:rsidR="003A1DD4" w:rsidRDefault="003A1DD4" w:rsidP="00E61FD5">
      <w:pPr>
        <w:rPr>
          <w:b/>
          <w:sz w:val="22"/>
          <w:szCs w:val="22"/>
          <w:lang w:eastAsia="en-US"/>
        </w:rPr>
      </w:pPr>
      <w:r w:rsidRPr="003B55CF">
        <w:rPr>
          <w:b/>
          <w:sz w:val="22"/>
          <w:szCs w:val="22"/>
          <w:lang w:eastAsia="en-US"/>
        </w:rPr>
        <w:t>Změny v dokumentaci IOP</w:t>
      </w:r>
    </w:p>
    <w:p w:rsidR="003A1DD4" w:rsidRDefault="003A1DD4" w:rsidP="00E61FD5">
      <w:pPr>
        <w:rPr>
          <w:b/>
          <w:sz w:val="22"/>
          <w:szCs w:val="22"/>
        </w:rPr>
      </w:pPr>
    </w:p>
    <w:p w:rsidR="00E766B3" w:rsidRDefault="00E766B3" w:rsidP="00E61FD5">
      <w:pPr>
        <w:rPr>
          <w:b/>
          <w:sz w:val="22"/>
          <w:szCs w:val="22"/>
        </w:rPr>
      </w:pPr>
    </w:p>
    <w:p w:rsidR="00A75862" w:rsidRPr="00C268CA" w:rsidRDefault="00A75862" w:rsidP="00E61FD5">
      <w:pPr>
        <w:rPr>
          <w:b/>
          <w:sz w:val="22"/>
          <w:szCs w:val="22"/>
        </w:rPr>
      </w:pPr>
      <w:r w:rsidRPr="00C268CA">
        <w:rPr>
          <w:b/>
          <w:sz w:val="22"/>
          <w:szCs w:val="22"/>
        </w:rPr>
        <w:t xml:space="preserve">Změny </w:t>
      </w:r>
      <w:r w:rsidR="00C268CA">
        <w:rPr>
          <w:b/>
          <w:sz w:val="22"/>
          <w:szCs w:val="22"/>
        </w:rPr>
        <w:t>P</w:t>
      </w:r>
      <w:r w:rsidRPr="00C268CA">
        <w:rPr>
          <w:b/>
          <w:sz w:val="22"/>
          <w:szCs w:val="22"/>
        </w:rPr>
        <w:t>rogramového dokumentu</w:t>
      </w:r>
      <w:r w:rsidR="00C268CA">
        <w:rPr>
          <w:b/>
          <w:sz w:val="22"/>
          <w:szCs w:val="22"/>
        </w:rPr>
        <w:t xml:space="preserve"> IOP</w:t>
      </w:r>
    </w:p>
    <w:p w:rsidR="00A75862" w:rsidRPr="004B473A" w:rsidRDefault="00A75862" w:rsidP="00E61FD5">
      <w:pPr>
        <w:rPr>
          <w:sz w:val="24"/>
          <w:szCs w:val="24"/>
        </w:rPr>
      </w:pPr>
    </w:p>
    <w:p w:rsidR="00A75862" w:rsidRPr="004B473A" w:rsidRDefault="007263C2" w:rsidP="00E61FD5">
      <w:pPr>
        <w:jc w:val="both"/>
        <w:rPr>
          <w:sz w:val="22"/>
          <w:szCs w:val="22"/>
        </w:rPr>
      </w:pPr>
      <w:r w:rsidRPr="004B473A">
        <w:rPr>
          <w:sz w:val="22"/>
          <w:szCs w:val="22"/>
        </w:rPr>
        <w:t xml:space="preserve">Monitorovací výbor IOP na svém mimořádném zasedání dne </w:t>
      </w:r>
      <w:r w:rsidR="00907C7B" w:rsidRPr="004B473A">
        <w:rPr>
          <w:sz w:val="22"/>
          <w:szCs w:val="22"/>
        </w:rPr>
        <w:t>26. 9. 2013</w:t>
      </w:r>
      <w:r w:rsidRPr="004B473A">
        <w:rPr>
          <w:sz w:val="22"/>
          <w:szCs w:val="22"/>
        </w:rPr>
        <w:t xml:space="preserve"> schválil návrh revize Programového dokumentu IOP ve smyslu článku 33 Nařízení Rady (ES) 1083/2006. Revize Programového dokumentu byla provedena z podmětu členského státu a jako důvody byly uvedeny </w:t>
      </w:r>
      <w:r w:rsidR="00081BCF">
        <w:rPr>
          <w:sz w:val="22"/>
          <w:szCs w:val="22"/>
        </w:rPr>
        <w:br/>
      </w:r>
      <w:r w:rsidRPr="004B473A">
        <w:rPr>
          <w:sz w:val="22"/>
          <w:szCs w:val="22"/>
        </w:rPr>
        <w:t xml:space="preserve">a) důsledky významných socioekonomických změn, b) cíl ve větší míře nebo odlišným způsobem zohlednit významné změny priorit Společenství anebo celostátních nebo regionálních priorit, c) ohled na hodnocení podle článku 48 odst. 3 nařízení Rady (ES) 1083/2006 a d) v důsledku obtíží při provádění. </w:t>
      </w:r>
    </w:p>
    <w:p w:rsidR="00A75862" w:rsidRPr="004B473A" w:rsidRDefault="00A75862" w:rsidP="00E61FD5">
      <w:pPr>
        <w:jc w:val="both"/>
        <w:rPr>
          <w:sz w:val="22"/>
          <w:szCs w:val="22"/>
        </w:rPr>
      </w:pPr>
    </w:p>
    <w:p w:rsidR="00A75862" w:rsidRPr="004B473A" w:rsidRDefault="007263C2" w:rsidP="00E61FD5">
      <w:pPr>
        <w:jc w:val="both"/>
        <w:rPr>
          <w:sz w:val="22"/>
          <w:szCs w:val="22"/>
        </w:rPr>
      </w:pPr>
      <w:r w:rsidRPr="004B473A">
        <w:rPr>
          <w:sz w:val="22"/>
          <w:szCs w:val="22"/>
        </w:rPr>
        <w:t>Změny se týkaly těchto oblastí:</w:t>
      </w:r>
    </w:p>
    <w:p w:rsidR="00A75862" w:rsidRPr="004B473A" w:rsidRDefault="007263C2" w:rsidP="00E61FD5">
      <w:pPr>
        <w:jc w:val="both"/>
        <w:rPr>
          <w:sz w:val="22"/>
          <w:szCs w:val="22"/>
        </w:rPr>
      </w:pPr>
      <w:r w:rsidRPr="004B473A">
        <w:rPr>
          <w:sz w:val="22"/>
          <w:szCs w:val="22"/>
        </w:rPr>
        <w:t xml:space="preserve"> </w:t>
      </w:r>
    </w:p>
    <w:p w:rsidR="00A75862" w:rsidRPr="004B473A" w:rsidRDefault="007263C2" w:rsidP="008C4750">
      <w:pPr>
        <w:numPr>
          <w:ilvl w:val="0"/>
          <w:numId w:val="76"/>
        </w:numPr>
        <w:jc w:val="both"/>
        <w:rPr>
          <w:sz w:val="22"/>
          <w:szCs w:val="22"/>
        </w:rPr>
      </w:pPr>
      <w:r w:rsidRPr="004B473A">
        <w:rPr>
          <w:sz w:val="22"/>
          <w:szCs w:val="22"/>
        </w:rPr>
        <w:t xml:space="preserve">zařazení dvou velkých projektů (Připravenost Hasičského záchranného sboru České republiky k řešení povodní a Připravenost Policie České republiky k řešení povodní) do oblasti intervence 3.4 Služby v oblasti bezpečnosti, prevence a řešení rizik, </w:t>
      </w:r>
    </w:p>
    <w:p w:rsidR="00A75862" w:rsidRPr="004B473A" w:rsidRDefault="007263C2" w:rsidP="008C4750">
      <w:pPr>
        <w:numPr>
          <w:ilvl w:val="0"/>
          <w:numId w:val="76"/>
        </w:numPr>
        <w:jc w:val="both"/>
        <w:rPr>
          <w:sz w:val="22"/>
          <w:szCs w:val="22"/>
        </w:rPr>
      </w:pPr>
      <w:r w:rsidRPr="004B473A">
        <w:rPr>
          <w:sz w:val="22"/>
          <w:szCs w:val="22"/>
        </w:rPr>
        <w:t>vnitřní realokace zdrojů mezi prioritními osami IOP,</w:t>
      </w:r>
    </w:p>
    <w:p w:rsidR="00A75862" w:rsidRPr="004B473A" w:rsidRDefault="007263C2" w:rsidP="008C4750">
      <w:pPr>
        <w:numPr>
          <w:ilvl w:val="0"/>
          <w:numId w:val="76"/>
        </w:numPr>
        <w:jc w:val="both"/>
        <w:rPr>
          <w:sz w:val="22"/>
          <w:szCs w:val="22"/>
        </w:rPr>
      </w:pPr>
      <w:r w:rsidRPr="004B473A">
        <w:rPr>
          <w:sz w:val="22"/>
          <w:szCs w:val="22"/>
        </w:rPr>
        <w:t>realokace do Operačního programu Praha Konkurenceschopnost,</w:t>
      </w:r>
    </w:p>
    <w:p w:rsidR="00A75862" w:rsidRPr="004B473A" w:rsidRDefault="007263C2" w:rsidP="008C4750">
      <w:pPr>
        <w:numPr>
          <w:ilvl w:val="0"/>
          <w:numId w:val="76"/>
        </w:numPr>
        <w:jc w:val="both"/>
        <w:rPr>
          <w:sz w:val="22"/>
          <w:szCs w:val="22"/>
        </w:rPr>
      </w:pPr>
      <w:r w:rsidRPr="004B473A">
        <w:rPr>
          <w:sz w:val="22"/>
          <w:szCs w:val="22"/>
        </w:rPr>
        <w:t>změny implementační struktury – soustředění auditní činnosti operačních programů na Ministerstvu financí ČR z důvodu ukončení činnosti Pověřeného auditního subjektu pro IOP (</w:t>
      </w:r>
      <w:r w:rsidR="009F0535">
        <w:rPr>
          <w:sz w:val="22"/>
          <w:szCs w:val="22"/>
        </w:rPr>
        <w:t>u</w:t>
      </w:r>
      <w:r w:rsidRPr="004B473A">
        <w:rPr>
          <w:sz w:val="22"/>
          <w:szCs w:val="22"/>
        </w:rPr>
        <w:t xml:space="preserve">snesení vlády ČR č. 671), </w:t>
      </w:r>
    </w:p>
    <w:p w:rsidR="00A75862" w:rsidRPr="004B473A" w:rsidRDefault="007263C2" w:rsidP="008C4750">
      <w:pPr>
        <w:numPr>
          <w:ilvl w:val="0"/>
          <w:numId w:val="76"/>
        </w:numPr>
        <w:jc w:val="both"/>
        <w:rPr>
          <w:sz w:val="22"/>
          <w:szCs w:val="22"/>
        </w:rPr>
      </w:pPr>
      <w:r w:rsidRPr="004B473A">
        <w:rPr>
          <w:sz w:val="22"/>
          <w:szCs w:val="22"/>
        </w:rPr>
        <w:t xml:space="preserve">zařazení Holdingového fondu do implementační struktury IOP z důvody novely zákona </w:t>
      </w:r>
      <w:r w:rsidR="005138C3">
        <w:rPr>
          <w:sz w:val="22"/>
          <w:szCs w:val="22"/>
        </w:rPr>
        <w:br/>
      </w:r>
      <w:r w:rsidRPr="004B473A">
        <w:rPr>
          <w:sz w:val="22"/>
          <w:szCs w:val="22"/>
        </w:rPr>
        <w:t xml:space="preserve">č. 211/2000 Sb., o Státním fondu rozvoje bydlení (SFRB) reagující na potřebu aplikace rozvíjejícího se finančního nástroje JESSICA v ČR, </w:t>
      </w:r>
    </w:p>
    <w:p w:rsidR="00A75862" w:rsidRPr="004B473A" w:rsidRDefault="007263C2" w:rsidP="008C4750">
      <w:pPr>
        <w:numPr>
          <w:ilvl w:val="0"/>
          <w:numId w:val="76"/>
        </w:numPr>
        <w:jc w:val="both"/>
        <w:rPr>
          <w:sz w:val="22"/>
          <w:szCs w:val="22"/>
        </w:rPr>
      </w:pPr>
      <w:r w:rsidRPr="004B473A">
        <w:rPr>
          <w:sz w:val="22"/>
          <w:szCs w:val="22"/>
        </w:rPr>
        <w:t>upřesnění pravidel pro zajištění komplexní obnovy památek v oblasti intervence 5.1 Národní podpora využití potenciálu kulturního dědictví,</w:t>
      </w:r>
    </w:p>
    <w:p w:rsidR="00A75862" w:rsidRPr="004B473A" w:rsidRDefault="007263C2" w:rsidP="008C4750">
      <w:pPr>
        <w:numPr>
          <w:ilvl w:val="0"/>
          <w:numId w:val="76"/>
        </w:numPr>
        <w:jc w:val="both"/>
        <w:rPr>
          <w:sz w:val="22"/>
          <w:szCs w:val="22"/>
        </w:rPr>
      </w:pPr>
      <w:r w:rsidRPr="004B473A">
        <w:rPr>
          <w:sz w:val="22"/>
          <w:szCs w:val="22"/>
        </w:rPr>
        <w:t xml:space="preserve">změna výpočtu příspěvku EU z celkových způsobilých výdajů pro zajištění efektivnosti alokace zdrojů, </w:t>
      </w:r>
    </w:p>
    <w:p w:rsidR="00A75862" w:rsidRPr="004B473A" w:rsidRDefault="007263C2" w:rsidP="008C4750">
      <w:pPr>
        <w:numPr>
          <w:ilvl w:val="0"/>
          <w:numId w:val="76"/>
        </w:numPr>
        <w:jc w:val="both"/>
        <w:rPr>
          <w:sz w:val="22"/>
          <w:szCs w:val="22"/>
        </w:rPr>
      </w:pPr>
      <w:r w:rsidRPr="004B473A">
        <w:rPr>
          <w:sz w:val="22"/>
          <w:szCs w:val="22"/>
        </w:rPr>
        <w:t>změny cílových hodnot indikátorů podle reálného vývoje oblastí intervence.</w:t>
      </w:r>
    </w:p>
    <w:p w:rsidR="00A75862" w:rsidRPr="004B473A" w:rsidRDefault="00A75862" w:rsidP="00E61FD5">
      <w:pPr>
        <w:jc w:val="both"/>
        <w:rPr>
          <w:sz w:val="22"/>
          <w:szCs w:val="22"/>
        </w:rPr>
      </w:pPr>
    </w:p>
    <w:p w:rsidR="00A75862" w:rsidRPr="004B473A" w:rsidRDefault="00753530" w:rsidP="00E61FD5">
      <w:pPr>
        <w:jc w:val="both"/>
        <w:rPr>
          <w:sz w:val="22"/>
          <w:szCs w:val="22"/>
        </w:rPr>
      </w:pPr>
      <w:r>
        <w:rPr>
          <w:sz w:val="22"/>
          <w:szCs w:val="22"/>
        </w:rPr>
        <w:t>ŘO IOP</w:t>
      </w:r>
      <w:r w:rsidR="007263C2" w:rsidRPr="004B473A">
        <w:rPr>
          <w:sz w:val="22"/>
          <w:szCs w:val="22"/>
        </w:rPr>
        <w:t xml:space="preserve"> zpracoval návrhy na změny podle bodu 9 Metodického pokynu NOK k revizi operačních programů 2007–2013, návrhy </w:t>
      </w:r>
      <w:r>
        <w:rPr>
          <w:sz w:val="22"/>
          <w:szCs w:val="22"/>
        </w:rPr>
        <w:t>ŘO IOP</w:t>
      </w:r>
      <w:r w:rsidR="007263C2" w:rsidRPr="004B473A">
        <w:rPr>
          <w:sz w:val="22"/>
          <w:szCs w:val="22"/>
        </w:rPr>
        <w:t xml:space="preserve"> průběžně připomínkoval a konzultoval s PCO a NOK. </w:t>
      </w:r>
    </w:p>
    <w:p w:rsidR="00A75862" w:rsidRPr="004B473A" w:rsidRDefault="00A75862" w:rsidP="00E61FD5">
      <w:pPr>
        <w:jc w:val="both"/>
        <w:rPr>
          <w:sz w:val="22"/>
          <w:szCs w:val="22"/>
        </w:rPr>
      </w:pPr>
    </w:p>
    <w:p w:rsidR="00A75862" w:rsidRPr="004B473A" w:rsidRDefault="007263C2" w:rsidP="00E61FD5">
      <w:pPr>
        <w:jc w:val="both"/>
        <w:rPr>
          <w:sz w:val="22"/>
          <w:szCs w:val="22"/>
        </w:rPr>
      </w:pPr>
      <w:r w:rsidRPr="004B473A">
        <w:rPr>
          <w:sz w:val="22"/>
          <w:szCs w:val="22"/>
        </w:rPr>
        <w:t xml:space="preserve">Novou verzi Programového dokumentu IOP schválil 9.10.2013 Monitorovací výbor IOP v písemné proceduře. Ministerstvo životního prostředí uvedlo v písemném vyjádření ze dne 15.10.2013, že zařazením velkého projektu hasičského záchranného sboru bylo nutné předloženou verzi IOP podrobit zjišťovacímu řízení z hlediska vlivů na životní prostředí. </w:t>
      </w:r>
    </w:p>
    <w:p w:rsidR="00A75862" w:rsidRPr="004B473A" w:rsidRDefault="00A75862" w:rsidP="00E61FD5">
      <w:pPr>
        <w:jc w:val="both"/>
        <w:rPr>
          <w:sz w:val="22"/>
          <w:szCs w:val="22"/>
        </w:rPr>
      </w:pPr>
    </w:p>
    <w:p w:rsidR="00A75862" w:rsidRPr="004B473A" w:rsidRDefault="00753530" w:rsidP="00E61FD5">
      <w:pPr>
        <w:jc w:val="both"/>
        <w:rPr>
          <w:sz w:val="22"/>
          <w:szCs w:val="22"/>
        </w:rPr>
      </w:pPr>
      <w:r>
        <w:rPr>
          <w:sz w:val="22"/>
          <w:szCs w:val="22"/>
        </w:rPr>
        <w:t>ŘO IOP</w:t>
      </w:r>
      <w:r w:rsidR="007263C2" w:rsidRPr="004B473A">
        <w:rPr>
          <w:sz w:val="22"/>
          <w:szCs w:val="22"/>
        </w:rPr>
        <w:t xml:space="preserve"> vložil do MSC změnovou verzi </w:t>
      </w:r>
      <w:r w:rsidR="005A6EDC">
        <w:rPr>
          <w:sz w:val="22"/>
          <w:szCs w:val="22"/>
        </w:rPr>
        <w:t>P</w:t>
      </w:r>
      <w:r w:rsidR="007263C2" w:rsidRPr="004B473A">
        <w:rPr>
          <w:sz w:val="22"/>
          <w:szCs w:val="22"/>
        </w:rPr>
        <w:t>rogramového dokumentu, návrh změn a průvodní dopis pro Evropskou komisi dne 15.10.2013.</w:t>
      </w:r>
    </w:p>
    <w:p w:rsidR="00A75862" w:rsidRPr="004B473A" w:rsidRDefault="00A75862" w:rsidP="00E61FD5">
      <w:pPr>
        <w:jc w:val="both"/>
        <w:rPr>
          <w:sz w:val="22"/>
          <w:szCs w:val="22"/>
        </w:rPr>
      </w:pPr>
    </w:p>
    <w:p w:rsidR="00A75862" w:rsidRPr="004B473A" w:rsidRDefault="007263C2" w:rsidP="00E61FD5">
      <w:pPr>
        <w:jc w:val="both"/>
        <w:rPr>
          <w:sz w:val="22"/>
          <w:szCs w:val="22"/>
        </w:rPr>
      </w:pPr>
      <w:r w:rsidRPr="004B473A">
        <w:rPr>
          <w:sz w:val="22"/>
          <w:szCs w:val="22"/>
        </w:rPr>
        <w:t xml:space="preserve">Dne 18. 11. 2013 obdržel </w:t>
      </w:r>
      <w:r w:rsidR="00753530">
        <w:rPr>
          <w:sz w:val="22"/>
          <w:szCs w:val="22"/>
        </w:rPr>
        <w:t xml:space="preserve">ŘO </w:t>
      </w:r>
      <w:r w:rsidRPr="004B473A">
        <w:rPr>
          <w:sz w:val="22"/>
          <w:szCs w:val="22"/>
        </w:rPr>
        <w:t xml:space="preserve"> IOP přerušující dopis s odkazem na nutnost provedení screeningu SEA. Závěr zjišťovacího řízení Ministerstva životního prostředí byl vložen do MSC 23. 12. 2013</w:t>
      </w:r>
    </w:p>
    <w:p w:rsidR="00A75862" w:rsidRPr="004B473A" w:rsidRDefault="00A75862" w:rsidP="00E61FD5">
      <w:pPr>
        <w:jc w:val="both"/>
        <w:rPr>
          <w:sz w:val="22"/>
          <w:szCs w:val="22"/>
        </w:rPr>
      </w:pPr>
    </w:p>
    <w:p w:rsidR="00A75862" w:rsidRPr="004B473A" w:rsidRDefault="007263C2" w:rsidP="00E61FD5">
      <w:pPr>
        <w:jc w:val="both"/>
        <w:rPr>
          <w:sz w:val="22"/>
          <w:szCs w:val="22"/>
        </w:rPr>
      </w:pPr>
      <w:r w:rsidRPr="004B473A">
        <w:rPr>
          <w:sz w:val="22"/>
          <w:szCs w:val="22"/>
        </w:rPr>
        <w:t xml:space="preserve">Rozhodnutí Komise C(2013) 9495 k přijetí změny operačního programu IOP bylo vydáno dne </w:t>
      </w:r>
      <w:r w:rsidR="00081BCF">
        <w:rPr>
          <w:sz w:val="22"/>
          <w:szCs w:val="22"/>
        </w:rPr>
        <w:br/>
      </w:r>
      <w:r w:rsidRPr="004B473A">
        <w:rPr>
          <w:sz w:val="22"/>
          <w:szCs w:val="22"/>
        </w:rPr>
        <w:t xml:space="preserve">16. 12. 2013. </w:t>
      </w:r>
    </w:p>
    <w:p w:rsidR="00A75862" w:rsidRPr="004B473A" w:rsidRDefault="00A75862" w:rsidP="00E61FD5">
      <w:pPr>
        <w:jc w:val="both"/>
        <w:rPr>
          <w:sz w:val="22"/>
          <w:szCs w:val="22"/>
        </w:rPr>
      </w:pPr>
    </w:p>
    <w:p w:rsidR="00A75862" w:rsidRPr="004B473A" w:rsidRDefault="007263C2" w:rsidP="00E61FD5">
      <w:pPr>
        <w:jc w:val="both"/>
        <w:rPr>
          <w:sz w:val="22"/>
          <w:szCs w:val="22"/>
        </w:rPr>
      </w:pPr>
      <w:r w:rsidRPr="004B473A">
        <w:rPr>
          <w:sz w:val="22"/>
          <w:szCs w:val="22"/>
        </w:rPr>
        <w:t xml:space="preserve">O změně Programového dokumentu IOP byly informovány všechny subjekty zapojené do implementace programu a obdržely elektronickou kopii. Programový dokument IOP je dostupný na internetových stránkách </w:t>
      </w:r>
      <w:hyperlink r:id="rId28" w:history="1">
        <w:r w:rsidRPr="004B473A">
          <w:rPr>
            <w:rStyle w:val="Hypertextovodkaz"/>
            <w:sz w:val="22"/>
            <w:szCs w:val="22"/>
          </w:rPr>
          <w:t>http://www.strukturalni-fondy.cz</w:t>
        </w:r>
      </w:hyperlink>
      <w:r w:rsidRPr="004B473A">
        <w:rPr>
          <w:sz w:val="22"/>
          <w:szCs w:val="22"/>
        </w:rPr>
        <w:t>.</w:t>
      </w:r>
    </w:p>
    <w:p w:rsidR="00A75862" w:rsidRDefault="00A75862" w:rsidP="00A53A8A">
      <w:pPr>
        <w:jc w:val="both"/>
        <w:rPr>
          <w:bCs/>
          <w:color w:val="000000"/>
          <w:sz w:val="22"/>
          <w:szCs w:val="22"/>
        </w:rPr>
      </w:pPr>
    </w:p>
    <w:p w:rsidR="00E766B3" w:rsidRPr="008F30F1" w:rsidRDefault="00E766B3" w:rsidP="00A53A8A">
      <w:pPr>
        <w:jc w:val="both"/>
        <w:rPr>
          <w:bCs/>
          <w:color w:val="000000"/>
          <w:sz w:val="22"/>
          <w:szCs w:val="22"/>
        </w:rPr>
      </w:pPr>
    </w:p>
    <w:p w:rsidR="001019BF" w:rsidRDefault="00A75862" w:rsidP="00DF4078">
      <w:pPr>
        <w:rPr>
          <w:b/>
          <w:sz w:val="22"/>
          <w:szCs w:val="22"/>
        </w:rPr>
      </w:pPr>
      <w:r>
        <w:rPr>
          <w:b/>
          <w:sz w:val="22"/>
          <w:szCs w:val="22"/>
        </w:rPr>
        <w:t>A</w:t>
      </w:r>
      <w:r w:rsidRPr="00C301F6">
        <w:rPr>
          <w:b/>
          <w:sz w:val="22"/>
          <w:szCs w:val="22"/>
        </w:rPr>
        <w:t>ktualizace OM IOP a OM ŘO</w:t>
      </w:r>
    </w:p>
    <w:p w:rsidR="00412267" w:rsidRDefault="00412267" w:rsidP="00DF4078">
      <w:pPr>
        <w:rPr>
          <w:b/>
          <w:sz w:val="22"/>
          <w:szCs w:val="22"/>
        </w:rPr>
      </w:pPr>
    </w:p>
    <w:p w:rsidR="00FF0A0F" w:rsidRPr="00DF4078" w:rsidRDefault="00FF0A0F" w:rsidP="00DF4078">
      <w:pPr>
        <w:rPr>
          <w:sz w:val="22"/>
          <w:szCs w:val="22"/>
        </w:rPr>
      </w:pPr>
      <w:r w:rsidRPr="00DF4078">
        <w:rPr>
          <w:sz w:val="22"/>
          <w:szCs w:val="22"/>
        </w:rPr>
        <w:t>ŘO IOP v roce 2013 revidoval dvakrát Operační manuál IOP.</w:t>
      </w:r>
    </w:p>
    <w:p w:rsidR="00FF0A0F" w:rsidRDefault="00FF0A0F" w:rsidP="00C301F6">
      <w:pPr>
        <w:autoSpaceDE w:val="0"/>
        <w:autoSpaceDN w:val="0"/>
        <w:adjustRightInd w:val="0"/>
        <w:jc w:val="both"/>
        <w:rPr>
          <w:sz w:val="22"/>
          <w:szCs w:val="22"/>
          <w:lang w:eastAsia="en-US"/>
        </w:rPr>
      </w:pPr>
    </w:p>
    <w:p w:rsidR="00A75862" w:rsidRPr="00C301F6" w:rsidRDefault="00FF0A0F" w:rsidP="00E766B3">
      <w:pPr>
        <w:autoSpaceDE w:val="0"/>
        <w:autoSpaceDN w:val="0"/>
        <w:adjustRightInd w:val="0"/>
        <w:jc w:val="both"/>
        <w:rPr>
          <w:sz w:val="22"/>
          <w:szCs w:val="22"/>
          <w:lang w:eastAsia="en-US"/>
        </w:rPr>
      </w:pPr>
      <w:r>
        <w:rPr>
          <w:sz w:val="22"/>
          <w:szCs w:val="22"/>
          <w:lang w:eastAsia="en-US"/>
        </w:rPr>
        <w:t xml:space="preserve">Revize 1.4 platila od 2.1.3013, </w:t>
      </w:r>
      <w:r w:rsidR="00A75862" w:rsidRPr="00C301F6">
        <w:rPr>
          <w:sz w:val="22"/>
          <w:szCs w:val="22"/>
          <w:lang w:eastAsia="en-US"/>
        </w:rPr>
        <w:t xml:space="preserve"> </w:t>
      </w:r>
      <w:r w:rsidRPr="00C301F6">
        <w:rPr>
          <w:sz w:val="22"/>
          <w:szCs w:val="22"/>
          <w:lang w:eastAsia="en-US"/>
        </w:rPr>
        <w:t>reviz</w:t>
      </w:r>
      <w:r>
        <w:rPr>
          <w:sz w:val="22"/>
          <w:szCs w:val="22"/>
          <w:lang w:eastAsia="en-US"/>
        </w:rPr>
        <w:t>e</w:t>
      </w:r>
      <w:r w:rsidRPr="00C301F6">
        <w:rPr>
          <w:sz w:val="22"/>
          <w:szCs w:val="22"/>
          <w:lang w:eastAsia="en-US"/>
        </w:rPr>
        <w:t xml:space="preserve"> 1.5 </w:t>
      </w:r>
      <w:r>
        <w:rPr>
          <w:sz w:val="22"/>
          <w:szCs w:val="22"/>
          <w:lang w:eastAsia="en-US"/>
        </w:rPr>
        <w:t xml:space="preserve">od </w:t>
      </w:r>
      <w:r w:rsidR="00A75862" w:rsidRPr="00C301F6">
        <w:rPr>
          <w:sz w:val="22"/>
          <w:szCs w:val="22"/>
          <w:lang w:eastAsia="en-US"/>
        </w:rPr>
        <w:t>1.11.2013</w:t>
      </w:r>
      <w:r>
        <w:rPr>
          <w:sz w:val="22"/>
          <w:szCs w:val="22"/>
          <w:lang w:eastAsia="en-US"/>
        </w:rPr>
        <w:t>.</w:t>
      </w:r>
      <w:r w:rsidR="00A75862" w:rsidRPr="00C301F6">
        <w:rPr>
          <w:sz w:val="22"/>
          <w:szCs w:val="22"/>
          <w:lang w:eastAsia="en-US"/>
        </w:rPr>
        <w:t xml:space="preserve"> </w:t>
      </w:r>
      <w:r>
        <w:rPr>
          <w:sz w:val="22"/>
          <w:szCs w:val="22"/>
          <w:lang w:eastAsia="en-US"/>
        </w:rPr>
        <w:t>Nutnost této revize</w:t>
      </w:r>
      <w:r w:rsidR="00A75862" w:rsidRPr="00C301F6">
        <w:rPr>
          <w:sz w:val="22"/>
          <w:szCs w:val="22"/>
          <w:lang w:eastAsia="en-US"/>
        </w:rPr>
        <w:t xml:space="preserve"> vyvolala změna delegov</w:t>
      </w:r>
      <w:r w:rsidR="003A1DD4">
        <w:rPr>
          <w:sz w:val="22"/>
          <w:szCs w:val="22"/>
          <w:lang w:eastAsia="en-US"/>
        </w:rPr>
        <w:t>a</w:t>
      </w:r>
      <w:r w:rsidR="00A75862" w:rsidRPr="00C301F6">
        <w:rPr>
          <w:sz w:val="22"/>
          <w:szCs w:val="22"/>
          <w:lang w:eastAsia="en-US"/>
        </w:rPr>
        <w:t>n</w:t>
      </w:r>
      <w:r w:rsidR="003A1DD4">
        <w:rPr>
          <w:sz w:val="22"/>
          <w:szCs w:val="22"/>
          <w:lang w:eastAsia="en-US"/>
        </w:rPr>
        <w:t>ých</w:t>
      </w:r>
      <w:r w:rsidR="00A75862" w:rsidRPr="00C301F6">
        <w:rPr>
          <w:sz w:val="22"/>
          <w:szCs w:val="22"/>
          <w:lang w:eastAsia="en-US"/>
        </w:rPr>
        <w:t xml:space="preserve"> </w:t>
      </w:r>
      <w:r w:rsidR="003A1DD4">
        <w:rPr>
          <w:sz w:val="22"/>
          <w:szCs w:val="22"/>
          <w:lang w:eastAsia="en-US"/>
        </w:rPr>
        <w:t>činností</w:t>
      </w:r>
      <w:r w:rsidR="00A75862" w:rsidRPr="00C301F6">
        <w:rPr>
          <w:sz w:val="22"/>
          <w:szCs w:val="22"/>
          <w:lang w:eastAsia="en-US"/>
        </w:rPr>
        <w:t xml:space="preserve"> </w:t>
      </w:r>
      <w:r w:rsidR="003A1DD4">
        <w:rPr>
          <w:sz w:val="22"/>
          <w:szCs w:val="22"/>
          <w:lang w:eastAsia="en-US"/>
        </w:rPr>
        <w:t xml:space="preserve">v </w:t>
      </w:r>
      <w:r w:rsidR="00A75862" w:rsidRPr="00C301F6">
        <w:rPr>
          <w:sz w:val="22"/>
          <w:szCs w:val="22"/>
          <w:lang w:eastAsia="en-US"/>
        </w:rPr>
        <w:t>oblast</w:t>
      </w:r>
      <w:r w:rsidR="003A1DD4">
        <w:rPr>
          <w:sz w:val="22"/>
          <w:szCs w:val="22"/>
          <w:lang w:eastAsia="en-US"/>
        </w:rPr>
        <w:t>i</w:t>
      </w:r>
      <w:r w:rsidR="00A75862" w:rsidRPr="00C301F6">
        <w:rPr>
          <w:sz w:val="22"/>
          <w:szCs w:val="22"/>
          <w:lang w:eastAsia="en-US"/>
        </w:rPr>
        <w:t xml:space="preserve"> intervence 5.1. Vzhledem k tomu, že se revize týkala pouze oblastí činnosti ŘO a </w:t>
      </w:r>
      <w:r w:rsidR="00F97472">
        <w:rPr>
          <w:sz w:val="22"/>
          <w:szCs w:val="22"/>
          <w:lang w:eastAsia="en-US"/>
        </w:rPr>
        <w:t>MK ČR</w:t>
      </w:r>
      <w:r w:rsidR="00A75862" w:rsidRPr="00C301F6">
        <w:rPr>
          <w:sz w:val="22"/>
          <w:szCs w:val="22"/>
          <w:lang w:eastAsia="en-US"/>
        </w:rPr>
        <w:t xml:space="preserve">, nebyla zahájena revize OM ostatních ZS. </w:t>
      </w:r>
    </w:p>
    <w:p w:rsidR="00A75862" w:rsidRDefault="00A75862" w:rsidP="00642923">
      <w:pPr>
        <w:jc w:val="both"/>
        <w:rPr>
          <w:sz w:val="22"/>
          <w:szCs w:val="22"/>
          <w:lang w:eastAsia="en-US"/>
        </w:rPr>
      </w:pPr>
      <w:r w:rsidRPr="00C301F6">
        <w:rPr>
          <w:sz w:val="22"/>
          <w:szCs w:val="22"/>
          <w:lang w:eastAsia="en-US"/>
        </w:rPr>
        <w:t>Zároveň ŘO vydal k 1.11.2013 revizi 1.3 Operačního manuálu ŘO, která reflektuje změny provedené v OM IOP.</w:t>
      </w:r>
    </w:p>
    <w:p w:rsidR="00E766B3" w:rsidRPr="00C301F6" w:rsidRDefault="00E766B3" w:rsidP="00642923">
      <w:pPr>
        <w:jc w:val="both"/>
        <w:rPr>
          <w:sz w:val="22"/>
          <w:szCs w:val="22"/>
          <w:lang w:eastAsia="en-US"/>
        </w:rPr>
      </w:pPr>
    </w:p>
    <w:p w:rsidR="00E766B3" w:rsidRDefault="00E766B3" w:rsidP="00642923">
      <w:pPr>
        <w:jc w:val="both"/>
        <w:rPr>
          <w:b/>
          <w:sz w:val="22"/>
          <w:szCs w:val="22"/>
          <w:lang w:eastAsia="en-US"/>
        </w:rPr>
      </w:pPr>
    </w:p>
    <w:p w:rsidR="00A75862" w:rsidRPr="00C301F6" w:rsidRDefault="00A75862" w:rsidP="00251EBD">
      <w:pPr>
        <w:spacing w:after="200" w:line="276" w:lineRule="auto"/>
        <w:jc w:val="both"/>
        <w:rPr>
          <w:b/>
          <w:sz w:val="22"/>
          <w:szCs w:val="22"/>
          <w:lang w:eastAsia="en-US"/>
        </w:rPr>
      </w:pPr>
      <w:r w:rsidRPr="00C301F6">
        <w:rPr>
          <w:b/>
          <w:sz w:val="22"/>
          <w:szCs w:val="22"/>
          <w:lang w:eastAsia="en-US"/>
        </w:rPr>
        <w:t>Aktualizace OM ZS</w:t>
      </w:r>
    </w:p>
    <w:p w:rsidR="003A1DD4" w:rsidRDefault="00A75862" w:rsidP="003B55CF">
      <w:pPr>
        <w:jc w:val="both"/>
        <w:rPr>
          <w:sz w:val="22"/>
          <w:szCs w:val="22"/>
          <w:lang w:eastAsia="en-US"/>
        </w:rPr>
      </w:pPr>
      <w:r w:rsidRPr="00C301F6">
        <w:rPr>
          <w:sz w:val="22"/>
          <w:szCs w:val="22"/>
          <w:lang w:eastAsia="en-US"/>
        </w:rPr>
        <w:t>V návaznosti na revizi 1.4 OM IOP, platn</w:t>
      </w:r>
      <w:r w:rsidR="003A1DD4">
        <w:rPr>
          <w:sz w:val="22"/>
          <w:szCs w:val="22"/>
          <w:lang w:eastAsia="en-US"/>
        </w:rPr>
        <w:t>ou</w:t>
      </w:r>
      <w:r w:rsidRPr="00C301F6">
        <w:rPr>
          <w:sz w:val="22"/>
          <w:szCs w:val="22"/>
          <w:lang w:eastAsia="en-US"/>
        </w:rPr>
        <w:t xml:space="preserve"> od 2.1.2013, proběhla revize Operačních manuálů všech zprostředkujících subjektů IOP. CRR ČR vydalo revizi 1.6 Metodického pokynu č. 18, který popisuje pracovní postupy, dne 10.7</w:t>
      </w:r>
      <w:r w:rsidR="00604DF8">
        <w:rPr>
          <w:sz w:val="22"/>
          <w:szCs w:val="22"/>
          <w:lang w:eastAsia="en-US"/>
        </w:rPr>
        <w:t>.</w:t>
      </w:r>
      <w:r w:rsidRPr="00C301F6">
        <w:rPr>
          <w:sz w:val="22"/>
          <w:szCs w:val="22"/>
          <w:lang w:eastAsia="en-US"/>
        </w:rPr>
        <w:t xml:space="preserve">2013. V souvislosti s převodem delegovaných činností v oblasti intervence 5.1 CRR ČR pracuje na přípravě části MP č. 18 pro tuto oblast, která bude dokončena v prvním čtvrtletí 2014.  </w:t>
      </w:r>
    </w:p>
    <w:p w:rsidR="003A1DD4" w:rsidRDefault="003A1DD4" w:rsidP="003B55CF">
      <w:pPr>
        <w:jc w:val="both"/>
        <w:rPr>
          <w:sz w:val="22"/>
          <w:szCs w:val="22"/>
          <w:lang w:eastAsia="en-US"/>
        </w:rPr>
      </w:pPr>
    </w:p>
    <w:p w:rsidR="00A75862" w:rsidRDefault="00A75862" w:rsidP="003B55CF">
      <w:pPr>
        <w:jc w:val="both"/>
        <w:rPr>
          <w:sz w:val="22"/>
          <w:szCs w:val="22"/>
          <w:lang w:eastAsia="en-US"/>
        </w:rPr>
      </w:pPr>
      <w:r w:rsidRPr="00C301F6">
        <w:rPr>
          <w:sz w:val="22"/>
          <w:szCs w:val="22"/>
          <w:lang w:eastAsia="en-US"/>
        </w:rPr>
        <w:t>Zároveň byla ukončena platnost OM ZS MK k 31.10.2013.</w:t>
      </w:r>
    </w:p>
    <w:p w:rsidR="00A75862" w:rsidRPr="00C301F6" w:rsidRDefault="00A75862" w:rsidP="003B55CF">
      <w:pPr>
        <w:jc w:val="both"/>
        <w:rPr>
          <w:sz w:val="22"/>
          <w:szCs w:val="22"/>
          <w:lang w:eastAsia="en-US"/>
        </w:rPr>
      </w:pPr>
    </w:p>
    <w:p w:rsidR="00A75862" w:rsidRDefault="00A75862" w:rsidP="00251EBD">
      <w:pPr>
        <w:spacing w:after="200" w:line="276" w:lineRule="auto"/>
        <w:jc w:val="both"/>
        <w:rPr>
          <w:sz w:val="22"/>
          <w:szCs w:val="22"/>
          <w:lang w:eastAsia="en-US"/>
        </w:rPr>
      </w:pPr>
      <w:r w:rsidRPr="00C301F6">
        <w:rPr>
          <w:sz w:val="22"/>
          <w:szCs w:val="22"/>
          <w:lang w:eastAsia="en-US"/>
        </w:rPr>
        <w:t>Přehled aktualizace OM ZS v roce 2013 uvádí následující tabulka:</w:t>
      </w:r>
    </w:p>
    <w:p w:rsidR="00966301" w:rsidRPr="009026D3" w:rsidRDefault="00966301" w:rsidP="00A33C84">
      <w:pPr>
        <w:pStyle w:val="tabulka"/>
        <w:numPr>
          <w:ilvl w:val="0"/>
          <w:numId w:val="4"/>
        </w:numPr>
        <w:ind w:left="426"/>
        <w:jc w:val="center"/>
      </w:pPr>
      <w:r w:rsidRPr="009026D3">
        <w:t>Přehled aktualizací OM ZS v roce 2013</w:t>
      </w:r>
    </w:p>
    <w:tbl>
      <w:tblPr>
        <w:tblW w:w="7366"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741"/>
        <w:gridCol w:w="1103"/>
        <w:gridCol w:w="1375"/>
        <w:gridCol w:w="4147"/>
      </w:tblGrid>
      <w:tr w:rsidR="00A75862" w:rsidRPr="00C301F6" w:rsidTr="002D1A75">
        <w:trPr>
          <w:trHeight w:val="334"/>
          <w:tblHeader/>
          <w:jc w:val="center"/>
        </w:trPr>
        <w:tc>
          <w:tcPr>
            <w:tcW w:w="7366" w:type="dxa"/>
            <w:gridSpan w:val="4"/>
            <w:tcBorders>
              <w:bottom w:val="single" w:sz="6" w:space="0" w:color="4F6228" w:themeColor="accent3" w:themeShade="80"/>
            </w:tcBorders>
            <w:shd w:val="clear" w:color="auto" w:fill="76923C" w:themeFill="accent3" w:themeFillShade="BF"/>
            <w:noWrap/>
            <w:vAlign w:val="center"/>
          </w:tcPr>
          <w:p w:rsidR="00A75862" w:rsidRPr="00291F78" w:rsidRDefault="00A75862" w:rsidP="005C602A">
            <w:pPr>
              <w:jc w:val="center"/>
              <w:rPr>
                <w:b/>
                <w:bCs/>
                <w:color w:val="000000"/>
                <w:sz w:val="18"/>
                <w:szCs w:val="18"/>
              </w:rPr>
            </w:pPr>
            <w:r w:rsidRPr="00291F78">
              <w:rPr>
                <w:b/>
                <w:bCs/>
                <w:color w:val="000000"/>
                <w:sz w:val="18"/>
                <w:szCs w:val="18"/>
              </w:rPr>
              <w:t>Přehled aktualizace OM ZS 2013</w:t>
            </w:r>
          </w:p>
        </w:tc>
      </w:tr>
      <w:tr w:rsidR="00A75862" w:rsidRPr="00C301F6" w:rsidTr="002D1A75">
        <w:trPr>
          <w:trHeight w:val="238"/>
          <w:tblHeader/>
          <w:jc w:val="center"/>
        </w:trPr>
        <w:tc>
          <w:tcPr>
            <w:tcW w:w="741" w:type="dxa"/>
            <w:tcBorders>
              <w:top w:val="single" w:sz="6" w:space="0" w:color="4F6228" w:themeColor="accent3" w:themeShade="80"/>
              <w:bottom w:val="single" w:sz="4" w:space="0" w:color="4F6228" w:themeColor="accent3" w:themeShade="80"/>
            </w:tcBorders>
            <w:shd w:val="clear" w:color="auto" w:fill="76923C" w:themeFill="accent3" w:themeFillShade="BF"/>
            <w:noWrap/>
            <w:vAlign w:val="center"/>
          </w:tcPr>
          <w:p w:rsidR="00A75862" w:rsidRPr="00291F78" w:rsidRDefault="00A75862" w:rsidP="008C4750">
            <w:pPr>
              <w:rPr>
                <w:b/>
                <w:bCs/>
                <w:color w:val="000000"/>
                <w:sz w:val="18"/>
                <w:szCs w:val="18"/>
              </w:rPr>
            </w:pPr>
            <w:r w:rsidRPr="00291F78">
              <w:rPr>
                <w:b/>
                <w:bCs/>
                <w:color w:val="000000"/>
                <w:sz w:val="18"/>
                <w:szCs w:val="18"/>
              </w:rPr>
              <w:t>ZS</w:t>
            </w:r>
          </w:p>
        </w:tc>
        <w:tc>
          <w:tcPr>
            <w:tcW w:w="1103" w:type="dxa"/>
            <w:tcBorders>
              <w:top w:val="single" w:sz="6" w:space="0" w:color="4F6228" w:themeColor="accent3" w:themeShade="80"/>
              <w:bottom w:val="single" w:sz="4" w:space="0" w:color="4F6228" w:themeColor="accent3" w:themeShade="80"/>
            </w:tcBorders>
            <w:shd w:val="clear" w:color="auto" w:fill="76923C" w:themeFill="accent3" w:themeFillShade="BF"/>
            <w:noWrap/>
            <w:vAlign w:val="center"/>
          </w:tcPr>
          <w:p w:rsidR="00A75862" w:rsidRPr="00291F78" w:rsidRDefault="00A75862" w:rsidP="008C4750">
            <w:pPr>
              <w:rPr>
                <w:b/>
                <w:bCs/>
                <w:color w:val="000000"/>
                <w:sz w:val="18"/>
                <w:szCs w:val="18"/>
              </w:rPr>
            </w:pPr>
            <w:r w:rsidRPr="00291F78">
              <w:rPr>
                <w:b/>
                <w:bCs/>
                <w:color w:val="000000"/>
                <w:sz w:val="18"/>
                <w:szCs w:val="18"/>
              </w:rPr>
              <w:t>Číslo revize</w:t>
            </w:r>
          </w:p>
        </w:tc>
        <w:tc>
          <w:tcPr>
            <w:tcW w:w="1375" w:type="dxa"/>
            <w:tcBorders>
              <w:top w:val="single" w:sz="6" w:space="0" w:color="4F6228" w:themeColor="accent3" w:themeShade="80"/>
              <w:bottom w:val="single" w:sz="4" w:space="0" w:color="4F6228" w:themeColor="accent3" w:themeShade="80"/>
            </w:tcBorders>
            <w:shd w:val="clear" w:color="auto" w:fill="76923C" w:themeFill="accent3" w:themeFillShade="BF"/>
            <w:noWrap/>
            <w:vAlign w:val="center"/>
          </w:tcPr>
          <w:p w:rsidR="00A75862" w:rsidRPr="00291F78" w:rsidRDefault="00A75862" w:rsidP="008C4750">
            <w:pPr>
              <w:rPr>
                <w:b/>
                <w:bCs/>
                <w:color w:val="000000"/>
                <w:sz w:val="18"/>
                <w:szCs w:val="18"/>
              </w:rPr>
            </w:pPr>
            <w:r w:rsidRPr="00291F78">
              <w:rPr>
                <w:b/>
                <w:bCs/>
                <w:color w:val="000000"/>
                <w:sz w:val="18"/>
                <w:szCs w:val="18"/>
              </w:rPr>
              <w:t>Datum vydání</w:t>
            </w:r>
          </w:p>
        </w:tc>
        <w:tc>
          <w:tcPr>
            <w:tcW w:w="4147" w:type="dxa"/>
            <w:tcBorders>
              <w:top w:val="single" w:sz="6" w:space="0" w:color="4F6228" w:themeColor="accent3" w:themeShade="80"/>
              <w:bottom w:val="single" w:sz="4" w:space="0" w:color="4F6228" w:themeColor="accent3" w:themeShade="80"/>
            </w:tcBorders>
            <w:shd w:val="clear" w:color="auto" w:fill="76923C" w:themeFill="accent3" w:themeFillShade="BF"/>
            <w:noWrap/>
            <w:vAlign w:val="center"/>
          </w:tcPr>
          <w:p w:rsidR="00A75862" w:rsidRPr="00291F78" w:rsidRDefault="00A75862" w:rsidP="002F3365">
            <w:pPr>
              <w:jc w:val="center"/>
              <w:rPr>
                <w:b/>
                <w:bCs/>
                <w:color w:val="000000"/>
                <w:sz w:val="18"/>
                <w:szCs w:val="18"/>
              </w:rPr>
            </w:pPr>
            <w:r w:rsidRPr="00291F78">
              <w:rPr>
                <w:b/>
                <w:bCs/>
                <w:color w:val="000000"/>
                <w:sz w:val="18"/>
                <w:szCs w:val="18"/>
              </w:rPr>
              <w:t>Poznámka</w:t>
            </w:r>
          </w:p>
        </w:tc>
      </w:tr>
      <w:tr w:rsidR="00A75862" w:rsidRPr="00C301F6" w:rsidTr="002D1A75">
        <w:trPr>
          <w:trHeight w:val="238"/>
          <w:jc w:val="center"/>
        </w:trPr>
        <w:tc>
          <w:tcPr>
            <w:tcW w:w="741"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CRR</w:t>
            </w:r>
          </w:p>
        </w:tc>
        <w:tc>
          <w:tcPr>
            <w:tcW w:w="1103"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1.6</w:t>
            </w:r>
          </w:p>
        </w:tc>
        <w:tc>
          <w:tcPr>
            <w:tcW w:w="1375"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10.7.2013</w:t>
            </w:r>
          </w:p>
        </w:tc>
        <w:tc>
          <w:tcPr>
            <w:tcW w:w="4147"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nově zpracovává část MP č. 18 k oblasti 5.1</w:t>
            </w:r>
          </w:p>
        </w:tc>
      </w:tr>
      <w:tr w:rsidR="00A75862" w:rsidRPr="00C301F6" w:rsidTr="002D1A75">
        <w:trPr>
          <w:trHeight w:val="238"/>
          <w:jc w:val="center"/>
        </w:trPr>
        <w:tc>
          <w:tcPr>
            <w:tcW w:w="741" w:type="dxa"/>
            <w:vMerge w:val="restart"/>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MV</w:t>
            </w:r>
          </w:p>
        </w:tc>
        <w:tc>
          <w:tcPr>
            <w:tcW w:w="1103"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1.5</w:t>
            </w:r>
          </w:p>
        </w:tc>
        <w:tc>
          <w:tcPr>
            <w:tcW w:w="1375"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25.1.2013</w:t>
            </w:r>
          </w:p>
        </w:tc>
        <w:tc>
          <w:tcPr>
            <w:tcW w:w="4147"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 </w:t>
            </w:r>
          </w:p>
        </w:tc>
      </w:tr>
      <w:tr w:rsidR="00A75862" w:rsidRPr="00C301F6" w:rsidTr="002D1A75">
        <w:trPr>
          <w:trHeight w:val="238"/>
          <w:jc w:val="center"/>
        </w:trPr>
        <w:tc>
          <w:tcPr>
            <w:tcW w:w="741" w:type="dxa"/>
            <w:vMerge/>
            <w:tcBorders>
              <w:top w:val="single" w:sz="4" w:space="0" w:color="4F6228" w:themeColor="accent3" w:themeShade="80"/>
              <w:bottom w:val="single" w:sz="4" w:space="0" w:color="4F6228" w:themeColor="accent3" w:themeShade="80"/>
            </w:tcBorders>
            <w:vAlign w:val="center"/>
          </w:tcPr>
          <w:p w:rsidR="00A75862" w:rsidRPr="002F3365" w:rsidRDefault="00A75862" w:rsidP="008C4750">
            <w:pPr>
              <w:rPr>
                <w:color w:val="000000"/>
                <w:sz w:val="18"/>
                <w:szCs w:val="18"/>
              </w:rPr>
            </w:pPr>
          </w:p>
        </w:tc>
        <w:tc>
          <w:tcPr>
            <w:tcW w:w="1103" w:type="dxa"/>
            <w:tcBorders>
              <w:top w:val="single" w:sz="4" w:space="0" w:color="4F6228" w:themeColor="accent3" w:themeShade="80"/>
              <w:bottom w:val="single" w:sz="4" w:space="0" w:color="4F6228" w:themeColor="accent3" w:themeShade="80"/>
            </w:tcBorders>
            <w:noWrap/>
            <w:vAlign w:val="center"/>
          </w:tcPr>
          <w:p w:rsidR="00A75862" w:rsidRPr="002F3365" w:rsidRDefault="00A75862" w:rsidP="008C4750">
            <w:pPr>
              <w:rPr>
                <w:color w:val="000000"/>
                <w:sz w:val="18"/>
                <w:szCs w:val="18"/>
              </w:rPr>
            </w:pPr>
            <w:r w:rsidRPr="002F3365">
              <w:rPr>
                <w:color w:val="000000"/>
                <w:sz w:val="18"/>
                <w:szCs w:val="18"/>
              </w:rPr>
              <w:t>1.6</w:t>
            </w:r>
          </w:p>
        </w:tc>
        <w:tc>
          <w:tcPr>
            <w:tcW w:w="1375" w:type="dxa"/>
            <w:tcBorders>
              <w:top w:val="single" w:sz="4" w:space="0" w:color="4F6228" w:themeColor="accent3" w:themeShade="80"/>
              <w:bottom w:val="single" w:sz="4" w:space="0" w:color="4F6228" w:themeColor="accent3" w:themeShade="80"/>
            </w:tcBorders>
            <w:noWrap/>
            <w:vAlign w:val="center"/>
          </w:tcPr>
          <w:p w:rsidR="00A75862" w:rsidRPr="002F3365" w:rsidRDefault="00A75862" w:rsidP="008C4750">
            <w:pPr>
              <w:rPr>
                <w:color w:val="000000"/>
                <w:sz w:val="18"/>
                <w:szCs w:val="18"/>
              </w:rPr>
            </w:pPr>
            <w:r w:rsidRPr="002F3365">
              <w:rPr>
                <w:color w:val="000000"/>
                <w:sz w:val="18"/>
                <w:szCs w:val="18"/>
              </w:rPr>
              <w:t>1.7.2013</w:t>
            </w:r>
          </w:p>
        </w:tc>
        <w:tc>
          <w:tcPr>
            <w:tcW w:w="4147" w:type="dxa"/>
            <w:tcBorders>
              <w:top w:val="single" w:sz="4" w:space="0" w:color="4F6228" w:themeColor="accent3" w:themeShade="80"/>
              <w:bottom w:val="single" w:sz="4" w:space="0" w:color="4F6228" w:themeColor="accent3" w:themeShade="80"/>
            </w:tcBorders>
            <w:noWrap/>
            <w:vAlign w:val="center"/>
          </w:tcPr>
          <w:p w:rsidR="00A75862" w:rsidRPr="002F3365" w:rsidRDefault="00A75862" w:rsidP="008C4750">
            <w:pPr>
              <w:rPr>
                <w:color w:val="000000"/>
                <w:sz w:val="18"/>
                <w:szCs w:val="18"/>
              </w:rPr>
            </w:pPr>
            <w:r w:rsidRPr="002F3365">
              <w:rPr>
                <w:color w:val="000000"/>
                <w:sz w:val="18"/>
                <w:szCs w:val="18"/>
              </w:rPr>
              <w:t> </w:t>
            </w:r>
          </w:p>
        </w:tc>
      </w:tr>
      <w:tr w:rsidR="00A75862" w:rsidRPr="00C301F6" w:rsidTr="002D1A75">
        <w:trPr>
          <w:trHeight w:val="238"/>
          <w:jc w:val="center"/>
        </w:trPr>
        <w:tc>
          <w:tcPr>
            <w:tcW w:w="741"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MZd</w:t>
            </w:r>
          </w:p>
        </w:tc>
        <w:tc>
          <w:tcPr>
            <w:tcW w:w="1103"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1.4</w:t>
            </w:r>
          </w:p>
        </w:tc>
        <w:tc>
          <w:tcPr>
            <w:tcW w:w="1375"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1.8.2013</w:t>
            </w:r>
          </w:p>
        </w:tc>
        <w:tc>
          <w:tcPr>
            <w:tcW w:w="4147"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 </w:t>
            </w:r>
          </w:p>
        </w:tc>
      </w:tr>
      <w:tr w:rsidR="00A75862" w:rsidRPr="00C301F6" w:rsidTr="002D1A75">
        <w:trPr>
          <w:trHeight w:val="238"/>
          <w:jc w:val="center"/>
        </w:trPr>
        <w:tc>
          <w:tcPr>
            <w:tcW w:w="741"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MPSV</w:t>
            </w:r>
          </w:p>
        </w:tc>
        <w:tc>
          <w:tcPr>
            <w:tcW w:w="1103"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1.5</w:t>
            </w:r>
          </w:p>
        </w:tc>
        <w:tc>
          <w:tcPr>
            <w:tcW w:w="1375"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26.4.2013</w:t>
            </w:r>
          </w:p>
        </w:tc>
        <w:tc>
          <w:tcPr>
            <w:tcW w:w="4147" w:type="dxa"/>
            <w:tcBorders>
              <w:top w:val="single" w:sz="4" w:space="0" w:color="4F6228" w:themeColor="accent3" w:themeShade="80"/>
              <w:bottom w:val="sing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 </w:t>
            </w:r>
          </w:p>
        </w:tc>
      </w:tr>
      <w:tr w:rsidR="00A75862" w:rsidRPr="00C301F6" w:rsidTr="002D1A75">
        <w:trPr>
          <w:trHeight w:val="238"/>
          <w:jc w:val="center"/>
        </w:trPr>
        <w:tc>
          <w:tcPr>
            <w:tcW w:w="741" w:type="dxa"/>
            <w:tcBorders>
              <w:top w:val="single" w:sz="4" w:space="0" w:color="4F6228" w:themeColor="accent3" w:themeShade="80"/>
              <w:bottom w:val="doub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MK</w:t>
            </w:r>
          </w:p>
        </w:tc>
        <w:tc>
          <w:tcPr>
            <w:tcW w:w="1103" w:type="dxa"/>
            <w:tcBorders>
              <w:top w:val="single" w:sz="4" w:space="0" w:color="4F6228" w:themeColor="accent3" w:themeShade="80"/>
              <w:bottom w:val="doub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1.3</w:t>
            </w:r>
          </w:p>
        </w:tc>
        <w:tc>
          <w:tcPr>
            <w:tcW w:w="1375" w:type="dxa"/>
            <w:tcBorders>
              <w:top w:val="single" w:sz="4" w:space="0" w:color="4F6228" w:themeColor="accent3" w:themeShade="80"/>
              <w:bottom w:val="doub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15.4.2013</w:t>
            </w:r>
          </w:p>
        </w:tc>
        <w:tc>
          <w:tcPr>
            <w:tcW w:w="4147" w:type="dxa"/>
            <w:tcBorders>
              <w:top w:val="single" w:sz="4" w:space="0" w:color="4F6228" w:themeColor="accent3" w:themeShade="80"/>
              <w:bottom w:val="double" w:sz="4" w:space="0" w:color="4F6228" w:themeColor="accent3" w:themeShade="80"/>
            </w:tcBorders>
            <w:noWrap/>
            <w:vAlign w:val="center"/>
          </w:tcPr>
          <w:p w:rsidR="00A75862" w:rsidRPr="00291F78" w:rsidRDefault="00A75862" w:rsidP="008C4750">
            <w:pPr>
              <w:rPr>
                <w:color w:val="000000"/>
                <w:sz w:val="18"/>
                <w:szCs w:val="18"/>
              </w:rPr>
            </w:pPr>
            <w:r w:rsidRPr="00291F78">
              <w:rPr>
                <w:color w:val="000000"/>
                <w:sz w:val="18"/>
                <w:szCs w:val="18"/>
              </w:rPr>
              <w:t>ukončení platnosti OM  k 31.10.2013</w:t>
            </w:r>
          </w:p>
        </w:tc>
      </w:tr>
    </w:tbl>
    <w:p w:rsidR="00A75862" w:rsidRPr="00C301F6" w:rsidRDefault="00A75862" w:rsidP="00251EBD">
      <w:pPr>
        <w:spacing w:before="120" w:after="200" w:line="276" w:lineRule="auto"/>
        <w:jc w:val="both"/>
        <w:rPr>
          <w:b/>
          <w:sz w:val="22"/>
          <w:szCs w:val="22"/>
          <w:lang w:eastAsia="en-US"/>
        </w:rPr>
      </w:pPr>
    </w:p>
    <w:p w:rsidR="00A75862" w:rsidRPr="00C301F6" w:rsidRDefault="00A75862" w:rsidP="00251EBD">
      <w:pPr>
        <w:spacing w:before="120" w:after="200" w:line="276" w:lineRule="auto"/>
        <w:jc w:val="both"/>
        <w:rPr>
          <w:b/>
          <w:sz w:val="22"/>
          <w:szCs w:val="22"/>
          <w:lang w:eastAsia="en-US"/>
        </w:rPr>
      </w:pPr>
      <w:r w:rsidRPr="00C301F6">
        <w:rPr>
          <w:b/>
          <w:sz w:val="22"/>
          <w:szCs w:val="22"/>
          <w:lang w:eastAsia="en-US"/>
        </w:rPr>
        <w:t>Aktualizace Manuálu pro realizaci finančního nástroje JESSICA</w:t>
      </w:r>
    </w:p>
    <w:p w:rsidR="00A75862" w:rsidRPr="00C301F6" w:rsidRDefault="00A75862" w:rsidP="00FD737A">
      <w:pPr>
        <w:jc w:val="both"/>
        <w:rPr>
          <w:sz w:val="22"/>
          <w:szCs w:val="22"/>
          <w:lang w:eastAsia="en-US"/>
        </w:rPr>
      </w:pPr>
      <w:r w:rsidRPr="00C301F6">
        <w:rPr>
          <w:sz w:val="22"/>
          <w:szCs w:val="22"/>
          <w:lang w:eastAsia="en-US"/>
        </w:rPr>
        <w:t>V průběhu roku 2013 ŘO IOP zpracoval tři aktualizace Manuálu pro realizaci finančního nástroje JESSICA, aby zohlednil dosavadní zkušenosti a doplnil výčet měst se schválenými Integrovanými plány rozvoje měst, ve kterých se předpokládá realizace projektů, podpořených z FN JESSICA. Platnost poslední revize 1.4</w:t>
      </w:r>
      <w:r w:rsidR="00604DF8">
        <w:rPr>
          <w:sz w:val="22"/>
          <w:szCs w:val="22"/>
          <w:lang w:eastAsia="en-US"/>
        </w:rPr>
        <w:t xml:space="preserve"> </w:t>
      </w:r>
      <w:r w:rsidRPr="00C301F6">
        <w:rPr>
          <w:sz w:val="22"/>
          <w:szCs w:val="22"/>
          <w:lang w:eastAsia="en-US"/>
        </w:rPr>
        <w:t>je od 19.12.2013.</w:t>
      </w:r>
    </w:p>
    <w:p w:rsidR="002333AE" w:rsidRDefault="002333AE" w:rsidP="00251EBD">
      <w:pPr>
        <w:spacing w:after="200" w:line="276" w:lineRule="auto"/>
        <w:jc w:val="both"/>
        <w:rPr>
          <w:b/>
          <w:sz w:val="22"/>
          <w:szCs w:val="22"/>
          <w:lang w:eastAsia="en-US"/>
        </w:rPr>
      </w:pPr>
    </w:p>
    <w:p w:rsidR="00A75862" w:rsidRPr="00C301F6" w:rsidRDefault="00A75862" w:rsidP="00251EBD">
      <w:pPr>
        <w:spacing w:after="200" w:line="276" w:lineRule="auto"/>
        <w:jc w:val="both"/>
        <w:rPr>
          <w:b/>
          <w:sz w:val="22"/>
          <w:szCs w:val="22"/>
          <w:lang w:eastAsia="en-US"/>
        </w:rPr>
      </w:pPr>
      <w:r w:rsidRPr="00C301F6">
        <w:rPr>
          <w:b/>
          <w:sz w:val="22"/>
          <w:szCs w:val="22"/>
          <w:lang w:eastAsia="en-US"/>
        </w:rPr>
        <w:t>Metodické pokyny a Závazná stanoviska ŘO IOP</w:t>
      </w:r>
    </w:p>
    <w:p w:rsidR="00A75862" w:rsidRDefault="00A75862" w:rsidP="00FA43AA">
      <w:pPr>
        <w:jc w:val="both"/>
        <w:rPr>
          <w:sz w:val="22"/>
          <w:szCs w:val="22"/>
          <w:lang w:eastAsia="en-US"/>
        </w:rPr>
      </w:pPr>
      <w:r w:rsidRPr="00C301F6">
        <w:rPr>
          <w:i/>
          <w:sz w:val="22"/>
          <w:szCs w:val="22"/>
          <w:u w:val="single"/>
          <w:lang w:eastAsia="en-US"/>
        </w:rPr>
        <w:t xml:space="preserve">Metodický pokyn č. </w:t>
      </w:r>
      <w:r w:rsidR="008D1821" w:rsidRPr="00C301F6">
        <w:rPr>
          <w:i/>
          <w:sz w:val="22"/>
          <w:szCs w:val="22"/>
          <w:u w:val="single"/>
          <w:lang w:eastAsia="en-US"/>
        </w:rPr>
        <w:t>36</w:t>
      </w:r>
      <w:r w:rsidR="008D1821" w:rsidRPr="00C301F6">
        <w:rPr>
          <w:i/>
          <w:sz w:val="22"/>
          <w:szCs w:val="22"/>
          <w:lang w:eastAsia="en-US"/>
        </w:rPr>
        <w:t xml:space="preserve"> Změna</w:t>
      </w:r>
      <w:r w:rsidRPr="00C301F6">
        <w:rPr>
          <w:sz w:val="22"/>
          <w:szCs w:val="22"/>
          <w:lang w:eastAsia="en-US"/>
        </w:rPr>
        <w:t xml:space="preserve"> v textu přílohy OM A.3-8 IOP – Pracovní postupy v IS IOP</w:t>
      </w:r>
    </w:p>
    <w:p w:rsidR="00FA43AA" w:rsidRPr="00C301F6" w:rsidRDefault="00FA43AA" w:rsidP="00FA43AA">
      <w:pPr>
        <w:jc w:val="both"/>
        <w:rPr>
          <w:sz w:val="22"/>
          <w:szCs w:val="22"/>
          <w:lang w:eastAsia="en-US"/>
        </w:rPr>
      </w:pPr>
    </w:p>
    <w:p w:rsidR="00A75862" w:rsidRDefault="00A75862" w:rsidP="00FD737A">
      <w:pPr>
        <w:jc w:val="both"/>
        <w:rPr>
          <w:sz w:val="22"/>
          <w:szCs w:val="22"/>
          <w:lang w:eastAsia="en-US"/>
        </w:rPr>
      </w:pPr>
      <w:r w:rsidRPr="00C301F6">
        <w:rPr>
          <w:sz w:val="22"/>
          <w:szCs w:val="22"/>
          <w:lang w:eastAsia="en-US"/>
        </w:rPr>
        <w:t>V metodickém pokynu bylo upraveno datum, od kdy je platná povinnost zadávat Oznámení o změně do IS Monit7+.</w:t>
      </w:r>
    </w:p>
    <w:p w:rsidR="00A75862" w:rsidRPr="00C301F6" w:rsidRDefault="00A75862" w:rsidP="00FD737A">
      <w:pPr>
        <w:jc w:val="both"/>
        <w:rPr>
          <w:sz w:val="22"/>
          <w:szCs w:val="22"/>
          <w:lang w:eastAsia="en-US"/>
        </w:rPr>
      </w:pPr>
    </w:p>
    <w:p w:rsidR="00A75862" w:rsidRDefault="00A75862" w:rsidP="00FA43AA">
      <w:pPr>
        <w:jc w:val="both"/>
        <w:rPr>
          <w:sz w:val="22"/>
          <w:szCs w:val="22"/>
          <w:lang w:eastAsia="en-US"/>
        </w:rPr>
      </w:pPr>
      <w:r w:rsidRPr="008D1821">
        <w:rPr>
          <w:i/>
          <w:sz w:val="22"/>
          <w:szCs w:val="22"/>
          <w:u w:val="single"/>
          <w:lang w:eastAsia="en-US"/>
        </w:rPr>
        <w:t>Metodický pokyn č. 37</w:t>
      </w:r>
      <w:r w:rsidRPr="008D1821">
        <w:rPr>
          <w:i/>
          <w:sz w:val="22"/>
          <w:szCs w:val="22"/>
          <w:lang w:eastAsia="en-US"/>
        </w:rPr>
        <w:t xml:space="preserve"> </w:t>
      </w:r>
      <w:r w:rsidRPr="008D1821">
        <w:rPr>
          <w:sz w:val="22"/>
          <w:szCs w:val="22"/>
          <w:lang w:eastAsia="en-US"/>
        </w:rPr>
        <w:t>Z</w:t>
      </w:r>
      <w:r w:rsidRPr="00C301F6">
        <w:rPr>
          <w:sz w:val="22"/>
          <w:szCs w:val="22"/>
          <w:lang w:eastAsia="en-US"/>
        </w:rPr>
        <w:t xml:space="preserve">měna v textu přílohy OM IOP A.4-22 – Výběrová kritéria IOP </w:t>
      </w:r>
    </w:p>
    <w:p w:rsidR="00FA43AA" w:rsidRPr="00C301F6" w:rsidRDefault="00FA43AA" w:rsidP="00FA43AA">
      <w:pPr>
        <w:jc w:val="both"/>
        <w:rPr>
          <w:sz w:val="22"/>
          <w:szCs w:val="22"/>
          <w:lang w:eastAsia="en-US"/>
        </w:rPr>
      </w:pPr>
    </w:p>
    <w:p w:rsidR="00A75862" w:rsidRDefault="00A75862" w:rsidP="00FD737A">
      <w:pPr>
        <w:jc w:val="both"/>
        <w:rPr>
          <w:sz w:val="22"/>
          <w:szCs w:val="22"/>
          <w:lang w:eastAsia="en-US"/>
        </w:rPr>
      </w:pPr>
      <w:r w:rsidRPr="00C301F6">
        <w:rPr>
          <w:sz w:val="22"/>
          <w:szCs w:val="22"/>
          <w:lang w:eastAsia="en-US"/>
        </w:rPr>
        <w:t xml:space="preserve">Metodický pokyn aktualizuje přílohu Operačního manuálu IOP A.4-22 Výběrová kritéria IOP </w:t>
      </w:r>
      <w:r w:rsidR="00081BCF">
        <w:rPr>
          <w:sz w:val="22"/>
          <w:szCs w:val="22"/>
          <w:lang w:eastAsia="en-US"/>
        </w:rPr>
        <w:br/>
      </w:r>
      <w:r w:rsidRPr="00C301F6">
        <w:rPr>
          <w:sz w:val="22"/>
          <w:szCs w:val="22"/>
          <w:lang w:eastAsia="en-US"/>
        </w:rPr>
        <w:t xml:space="preserve">a napravuje administrativní chyby vzniklé při revizi této přílohy ke dni 2. ledna 2013. Jedná se </w:t>
      </w:r>
      <w:r w:rsidR="00081BCF">
        <w:rPr>
          <w:sz w:val="22"/>
          <w:szCs w:val="22"/>
          <w:lang w:eastAsia="en-US"/>
        </w:rPr>
        <w:br/>
      </w:r>
      <w:r w:rsidRPr="00C301F6">
        <w:rPr>
          <w:sz w:val="22"/>
          <w:szCs w:val="22"/>
          <w:lang w:eastAsia="en-US"/>
        </w:rPr>
        <w:t>o změnu Specifických kritérií přijatelnosti a Kritérií hodnocení kvality projektů v</w:t>
      </w:r>
      <w:r w:rsidRPr="00C301F6">
        <w:rPr>
          <w:lang w:eastAsia="en-US"/>
        </w:rPr>
        <w:t> </w:t>
      </w:r>
      <w:r w:rsidRPr="00C301F6">
        <w:rPr>
          <w:sz w:val="22"/>
          <w:szCs w:val="22"/>
          <w:lang w:eastAsia="en-US"/>
        </w:rPr>
        <w:t xml:space="preserve">prioritní ose </w:t>
      </w:r>
      <w:r w:rsidR="00081BCF">
        <w:rPr>
          <w:sz w:val="22"/>
          <w:szCs w:val="22"/>
          <w:lang w:eastAsia="en-US"/>
        </w:rPr>
        <w:br/>
      </w:r>
      <w:r w:rsidRPr="00C301F6">
        <w:rPr>
          <w:sz w:val="22"/>
          <w:szCs w:val="22"/>
          <w:lang w:eastAsia="en-US"/>
        </w:rPr>
        <w:t xml:space="preserve">5 -  Národní podpora územního rozvoje, v oblasti intervence 5.1 - Národní podpora využití potenciálu kulturního dědictví. </w:t>
      </w:r>
      <w:r w:rsidR="00753530">
        <w:rPr>
          <w:sz w:val="22"/>
          <w:szCs w:val="22"/>
          <w:lang w:eastAsia="en-US"/>
        </w:rPr>
        <w:t xml:space="preserve">ŘO </w:t>
      </w:r>
      <w:r w:rsidRPr="00C301F6">
        <w:rPr>
          <w:sz w:val="22"/>
          <w:szCs w:val="22"/>
          <w:lang w:eastAsia="en-US"/>
        </w:rPr>
        <w:t xml:space="preserve"> IOP zároveň ověřil, že kontrola specifických kritérií přijatelnosti a hodnocení kvality projektů probíhaly podle kritérií schválených Monitorovacím výborem IOP.</w:t>
      </w:r>
    </w:p>
    <w:p w:rsidR="00A75862" w:rsidRPr="00C301F6" w:rsidRDefault="00A75862" w:rsidP="00FD737A">
      <w:pPr>
        <w:jc w:val="both"/>
        <w:rPr>
          <w:sz w:val="22"/>
          <w:szCs w:val="22"/>
          <w:lang w:eastAsia="en-US"/>
        </w:rPr>
      </w:pPr>
    </w:p>
    <w:p w:rsidR="00A75862" w:rsidRDefault="00A75862" w:rsidP="00FA43AA">
      <w:pPr>
        <w:jc w:val="both"/>
        <w:rPr>
          <w:sz w:val="22"/>
          <w:szCs w:val="22"/>
          <w:lang w:eastAsia="en-US"/>
        </w:rPr>
      </w:pPr>
      <w:r w:rsidRPr="00C301F6">
        <w:rPr>
          <w:i/>
          <w:sz w:val="22"/>
          <w:szCs w:val="22"/>
          <w:u w:val="single"/>
          <w:lang w:eastAsia="en-US"/>
        </w:rPr>
        <w:t>Metodický pokyn č. 38</w:t>
      </w:r>
      <w:r w:rsidRPr="008D1821">
        <w:rPr>
          <w:i/>
          <w:sz w:val="22"/>
          <w:szCs w:val="22"/>
          <w:lang w:eastAsia="en-US"/>
        </w:rPr>
        <w:t xml:space="preserve"> Změna</w:t>
      </w:r>
      <w:r w:rsidRPr="00C301F6">
        <w:rPr>
          <w:sz w:val="22"/>
          <w:szCs w:val="22"/>
          <w:lang w:eastAsia="en-US"/>
        </w:rPr>
        <w:t xml:space="preserve"> v textu přílohy OM IOP C.5-16  – Kontrolní listy pro Veřejné zakázky dle zákona č.137/2006 Sb. </w:t>
      </w:r>
    </w:p>
    <w:p w:rsidR="00FA43AA" w:rsidRPr="00C301F6" w:rsidRDefault="00FA43AA" w:rsidP="00FA43AA">
      <w:pPr>
        <w:jc w:val="both"/>
        <w:rPr>
          <w:sz w:val="22"/>
          <w:szCs w:val="22"/>
          <w:lang w:eastAsia="en-US"/>
        </w:rPr>
      </w:pPr>
    </w:p>
    <w:p w:rsidR="00A75862" w:rsidRDefault="00753530" w:rsidP="00DF4078">
      <w:pPr>
        <w:jc w:val="both"/>
        <w:rPr>
          <w:sz w:val="22"/>
          <w:szCs w:val="22"/>
          <w:lang w:eastAsia="en-US"/>
        </w:rPr>
      </w:pPr>
      <w:r>
        <w:rPr>
          <w:sz w:val="22"/>
          <w:szCs w:val="22"/>
          <w:lang w:eastAsia="en-US"/>
        </w:rPr>
        <w:t>ŘO IOP</w:t>
      </w:r>
      <w:r w:rsidR="00A75862" w:rsidRPr="00C301F6">
        <w:rPr>
          <w:sz w:val="22"/>
          <w:szCs w:val="22"/>
          <w:lang w:eastAsia="en-US"/>
        </w:rPr>
        <w:t xml:space="preserve"> napravil vydáním metodického pokynu č. 38 administrativní pochybení v příloze Operačního manuálu IOP C. 5-16 Kontrolní list pro kontrolu veřejných zakázek dle zákona č. 137/2006 Sb., kdy nebyla zapracována část připomínek z 2. kola připomínkového řízení do výsledného originálního dokumentu.</w:t>
      </w:r>
    </w:p>
    <w:p w:rsidR="0023158A" w:rsidRPr="00C301F6" w:rsidRDefault="0023158A" w:rsidP="00DF4078">
      <w:pPr>
        <w:jc w:val="both"/>
        <w:rPr>
          <w:sz w:val="22"/>
          <w:szCs w:val="22"/>
          <w:lang w:eastAsia="en-US"/>
        </w:rPr>
      </w:pPr>
    </w:p>
    <w:p w:rsidR="00A75862" w:rsidRPr="00FA43AA" w:rsidRDefault="00A75862" w:rsidP="00FA43AA">
      <w:pPr>
        <w:jc w:val="both"/>
        <w:rPr>
          <w:i/>
          <w:sz w:val="22"/>
          <w:szCs w:val="22"/>
          <w:lang w:eastAsia="en-US"/>
        </w:rPr>
      </w:pPr>
      <w:r w:rsidRPr="00FA43AA">
        <w:rPr>
          <w:i/>
          <w:sz w:val="22"/>
          <w:szCs w:val="22"/>
          <w:u w:val="single"/>
          <w:lang w:eastAsia="en-US"/>
        </w:rPr>
        <w:t>Metodický pokyn č. 39</w:t>
      </w:r>
      <w:r w:rsidRPr="00FA43AA">
        <w:rPr>
          <w:i/>
          <w:sz w:val="22"/>
          <w:szCs w:val="22"/>
          <w:lang w:eastAsia="en-US"/>
        </w:rPr>
        <w:t xml:space="preserve"> Zrušení kurzové rezervy</w:t>
      </w:r>
    </w:p>
    <w:p w:rsidR="00FA43AA" w:rsidRPr="00FA43AA" w:rsidRDefault="00FA43AA" w:rsidP="00FA43AA">
      <w:pPr>
        <w:jc w:val="both"/>
        <w:rPr>
          <w:i/>
          <w:sz w:val="22"/>
          <w:szCs w:val="22"/>
          <w:u w:val="single"/>
          <w:lang w:eastAsia="en-US"/>
        </w:rPr>
      </w:pPr>
    </w:p>
    <w:p w:rsidR="00A75862" w:rsidRDefault="00A75862" w:rsidP="00FA43AA">
      <w:pPr>
        <w:jc w:val="both"/>
        <w:rPr>
          <w:sz w:val="22"/>
          <w:szCs w:val="22"/>
          <w:lang w:eastAsia="en-US"/>
        </w:rPr>
      </w:pPr>
      <w:r w:rsidRPr="00C301F6">
        <w:rPr>
          <w:sz w:val="22"/>
          <w:szCs w:val="22"/>
          <w:lang w:eastAsia="en-US"/>
        </w:rPr>
        <w:t xml:space="preserve">Vzhledem ke značnému objemu nevyčerpaných finančních prostředků a k vysoké míře úspor není nutné zachovávat kurzovou rezervu, potřebnou na krytí výkyvu měnového kurzu Kč/EUR. Tímto metodickým pokynem se povinnost zachovávat kurzovou rezervu zrušila ke dni 2. května 2013. </w:t>
      </w:r>
    </w:p>
    <w:p w:rsidR="00FA43AA" w:rsidRPr="00C301F6" w:rsidRDefault="00FA43AA" w:rsidP="00FA43AA">
      <w:pPr>
        <w:jc w:val="both"/>
        <w:rPr>
          <w:sz w:val="22"/>
          <w:szCs w:val="22"/>
          <w:lang w:eastAsia="en-US"/>
        </w:rPr>
      </w:pPr>
    </w:p>
    <w:p w:rsidR="00A75862" w:rsidRPr="00C301F6" w:rsidRDefault="00A75862" w:rsidP="00FA43AA">
      <w:pPr>
        <w:jc w:val="both"/>
        <w:rPr>
          <w:sz w:val="22"/>
          <w:szCs w:val="22"/>
          <w:lang w:eastAsia="en-US"/>
        </w:rPr>
      </w:pPr>
      <w:r w:rsidRPr="00C301F6">
        <w:rPr>
          <w:i/>
          <w:sz w:val="22"/>
          <w:szCs w:val="22"/>
          <w:u w:val="single"/>
          <w:lang w:eastAsia="en-US"/>
        </w:rPr>
        <w:t>Metodický pokyn č. 40</w:t>
      </w:r>
      <w:r w:rsidR="0071345A" w:rsidRPr="008D1821">
        <w:rPr>
          <w:i/>
          <w:sz w:val="22"/>
          <w:szCs w:val="22"/>
          <w:lang w:eastAsia="en-US"/>
        </w:rPr>
        <w:t xml:space="preserve"> </w:t>
      </w:r>
      <w:r w:rsidRPr="00C301F6">
        <w:rPr>
          <w:sz w:val="22"/>
          <w:szCs w:val="22"/>
          <w:lang w:eastAsia="en-US"/>
        </w:rPr>
        <w:t>Doplnění Operačního manuálu IOP verze 1.4 o přílohu B.3-27 Pracovní postupy pro administraci plateb, aktualizace přílohy A.3-8 Pracovní postupy v IS IOP a vytvoření nové přílohy B.4-3 Postup pro zadávání vratek v Monit7+</w:t>
      </w:r>
      <w:r w:rsidR="00B132B7">
        <w:rPr>
          <w:sz w:val="22"/>
          <w:szCs w:val="22"/>
          <w:lang w:eastAsia="en-US"/>
        </w:rPr>
        <w:t>.</w:t>
      </w:r>
    </w:p>
    <w:p w:rsidR="00A75862" w:rsidRDefault="00A75862" w:rsidP="006170AB">
      <w:pPr>
        <w:jc w:val="both"/>
        <w:rPr>
          <w:sz w:val="22"/>
          <w:szCs w:val="22"/>
          <w:lang w:eastAsia="en-US"/>
        </w:rPr>
      </w:pPr>
      <w:r w:rsidRPr="00C301F6">
        <w:rPr>
          <w:sz w:val="22"/>
          <w:szCs w:val="22"/>
          <w:lang w:eastAsia="en-US"/>
        </w:rPr>
        <w:t xml:space="preserve">Metodický pokyn upřesňuje a doplňuje postupy administrace ŽoP, výběrových řízení a příjmů </w:t>
      </w:r>
      <w:r w:rsidR="005138C3">
        <w:rPr>
          <w:sz w:val="22"/>
          <w:szCs w:val="22"/>
          <w:lang w:eastAsia="en-US"/>
        </w:rPr>
        <w:br/>
      </w:r>
      <w:r w:rsidRPr="00C301F6">
        <w:rPr>
          <w:sz w:val="22"/>
          <w:szCs w:val="22"/>
          <w:lang w:eastAsia="en-US"/>
        </w:rPr>
        <w:t>a zavádí novou přílohu k administraci vratek.</w:t>
      </w:r>
    </w:p>
    <w:p w:rsidR="004A43EB" w:rsidRPr="00C301F6" w:rsidRDefault="004A43EB" w:rsidP="004A43EB">
      <w:pPr>
        <w:jc w:val="both"/>
        <w:rPr>
          <w:sz w:val="22"/>
          <w:szCs w:val="22"/>
          <w:lang w:eastAsia="en-US"/>
        </w:rPr>
      </w:pPr>
    </w:p>
    <w:p w:rsidR="00A75862" w:rsidRDefault="00A75862" w:rsidP="004A43EB">
      <w:pPr>
        <w:jc w:val="both"/>
        <w:rPr>
          <w:sz w:val="22"/>
          <w:szCs w:val="22"/>
          <w:lang w:eastAsia="en-US"/>
        </w:rPr>
      </w:pPr>
      <w:r w:rsidRPr="00C301F6">
        <w:rPr>
          <w:i/>
          <w:sz w:val="22"/>
          <w:szCs w:val="22"/>
          <w:u w:val="single"/>
          <w:lang w:eastAsia="en-US"/>
        </w:rPr>
        <w:t>Metodický pokyn č. 41</w:t>
      </w:r>
      <w:r w:rsidRPr="00C301F6">
        <w:rPr>
          <w:sz w:val="22"/>
          <w:szCs w:val="22"/>
          <w:lang w:eastAsia="en-US"/>
        </w:rPr>
        <w:t xml:space="preserve"> Aktualizace kapitoly C Kontrola Operačního manuálu IOP</w:t>
      </w:r>
    </w:p>
    <w:p w:rsidR="004A43EB" w:rsidRPr="00C301F6" w:rsidRDefault="004A43EB" w:rsidP="004A43EB">
      <w:pPr>
        <w:jc w:val="both"/>
        <w:rPr>
          <w:sz w:val="22"/>
          <w:szCs w:val="22"/>
          <w:lang w:eastAsia="en-US"/>
        </w:rPr>
      </w:pPr>
    </w:p>
    <w:p w:rsidR="00A75862" w:rsidRDefault="00A75862" w:rsidP="004A43EB">
      <w:pPr>
        <w:jc w:val="both"/>
        <w:rPr>
          <w:sz w:val="22"/>
          <w:szCs w:val="22"/>
          <w:lang w:eastAsia="en-US"/>
        </w:rPr>
      </w:pPr>
      <w:r w:rsidRPr="00C301F6">
        <w:rPr>
          <w:sz w:val="22"/>
          <w:szCs w:val="22"/>
          <w:lang w:eastAsia="en-US"/>
        </w:rPr>
        <w:t xml:space="preserve">MP aktualizuje kompletní kapitolu C. 6 Nesrovnalosti s ohledem na vydání aktualizace Metodiky finančních toků a kontroly programů spolufinancovaných ze strukturálních fondů, Fondu soudržnosti </w:t>
      </w:r>
      <w:r w:rsidR="005138C3">
        <w:rPr>
          <w:sz w:val="22"/>
          <w:szCs w:val="22"/>
          <w:lang w:eastAsia="en-US"/>
        </w:rPr>
        <w:br/>
      </w:r>
      <w:r w:rsidRPr="00C301F6">
        <w:rPr>
          <w:sz w:val="22"/>
          <w:szCs w:val="22"/>
          <w:lang w:eastAsia="en-US"/>
        </w:rPr>
        <w:t>a evropského rybářského fondu na programov</w:t>
      </w:r>
      <w:r w:rsidR="00AB5F8D">
        <w:rPr>
          <w:sz w:val="22"/>
          <w:szCs w:val="22"/>
          <w:lang w:eastAsia="en-US"/>
        </w:rPr>
        <w:t>ací</w:t>
      </w:r>
      <w:r w:rsidRPr="00C301F6">
        <w:rPr>
          <w:sz w:val="22"/>
          <w:szCs w:val="22"/>
          <w:lang w:eastAsia="en-US"/>
        </w:rPr>
        <w:t xml:space="preserve"> období 2007-2013 s účinností od 1.9.2013.</w:t>
      </w:r>
    </w:p>
    <w:p w:rsidR="004A43EB" w:rsidRPr="00C301F6" w:rsidRDefault="004A43EB" w:rsidP="004A43EB">
      <w:pPr>
        <w:jc w:val="both"/>
        <w:rPr>
          <w:sz w:val="22"/>
          <w:szCs w:val="22"/>
          <w:lang w:eastAsia="en-US"/>
        </w:rPr>
      </w:pPr>
    </w:p>
    <w:p w:rsidR="00A75862" w:rsidRDefault="00A75862" w:rsidP="006170AB">
      <w:pPr>
        <w:jc w:val="both"/>
        <w:rPr>
          <w:sz w:val="22"/>
          <w:szCs w:val="22"/>
          <w:lang w:eastAsia="en-US"/>
        </w:rPr>
      </w:pPr>
      <w:r w:rsidRPr="00C301F6">
        <w:rPr>
          <w:i/>
          <w:sz w:val="22"/>
          <w:szCs w:val="22"/>
          <w:u w:val="single"/>
          <w:lang w:eastAsia="en-US"/>
        </w:rPr>
        <w:t>Metodický pokyn č. 42</w:t>
      </w:r>
      <w:r w:rsidRPr="00C301F6">
        <w:rPr>
          <w:i/>
          <w:sz w:val="22"/>
          <w:szCs w:val="22"/>
          <w:lang w:eastAsia="en-US"/>
        </w:rPr>
        <w:t xml:space="preserve"> </w:t>
      </w:r>
      <w:r w:rsidRPr="00C301F6">
        <w:rPr>
          <w:sz w:val="22"/>
          <w:szCs w:val="22"/>
          <w:lang w:eastAsia="en-US"/>
        </w:rPr>
        <w:t xml:space="preserve">Upřesnění textu přílohy OM IOP C.5-16  – Kontrolní listy pro Veřejné zakázky dle zákona č.137/2006 Sb. </w:t>
      </w:r>
    </w:p>
    <w:p w:rsidR="001E2850" w:rsidRPr="00C301F6" w:rsidRDefault="001E2850" w:rsidP="006170AB">
      <w:pPr>
        <w:jc w:val="both"/>
        <w:rPr>
          <w:sz w:val="22"/>
          <w:szCs w:val="22"/>
          <w:lang w:eastAsia="en-US"/>
        </w:rPr>
      </w:pPr>
    </w:p>
    <w:p w:rsidR="00A75862" w:rsidRDefault="00A75862" w:rsidP="004A43EB">
      <w:pPr>
        <w:jc w:val="both"/>
        <w:rPr>
          <w:sz w:val="22"/>
          <w:szCs w:val="22"/>
          <w:lang w:eastAsia="en-US"/>
        </w:rPr>
      </w:pPr>
      <w:r w:rsidRPr="00C301F6">
        <w:rPr>
          <w:sz w:val="22"/>
          <w:szCs w:val="22"/>
          <w:lang w:eastAsia="en-US"/>
        </w:rPr>
        <w:t xml:space="preserve">Jedná se o změnu kontrolního listu ke kontrole průběhu zadání v jednacím řízení bez uveřejnění kontrole dle zákona č. 137/2006 Sb., o veřejných zakázkách, ve znění pozdějších předpisů (dále </w:t>
      </w:r>
      <w:r w:rsidR="006F2473">
        <w:rPr>
          <w:sz w:val="22"/>
          <w:szCs w:val="22"/>
          <w:lang w:eastAsia="en-US"/>
        </w:rPr>
        <w:t xml:space="preserve">též </w:t>
      </w:r>
      <w:r w:rsidRPr="00C301F6">
        <w:rPr>
          <w:sz w:val="22"/>
          <w:szCs w:val="22"/>
          <w:lang w:eastAsia="en-US"/>
        </w:rPr>
        <w:t>„ZVZ“) a dle Příručky pro žadatele a příjemce.</w:t>
      </w:r>
      <w:r w:rsidRPr="004A43EB">
        <w:rPr>
          <w:sz w:val="22"/>
          <w:szCs w:val="22"/>
          <w:lang w:eastAsia="en-US"/>
        </w:rPr>
        <w:t xml:space="preserve"> </w:t>
      </w:r>
      <w:r w:rsidRPr="00C301F6">
        <w:rPr>
          <w:sz w:val="22"/>
          <w:szCs w:val="22"/>
          <w:lang w:eastAsia="en-US"/>
        </w:rPr>
        <w:t>Metodický pokyn upřesnil, že se jedná o kontrolní listy k zákonu o veřejných zakázkách, platnému od 1.4.2012, a pojem „výběrové řízení“ v záhlaví jednotlivých kontrolních listů nahradil pojmem „zadávací řízení“.</w:t>
      </w:r>
    </w:p>
    <w:p w:rsidR="004A43EB" w:rsidRPr="00C301F6" w:rsidRDefault="004A43EB" w:rsidP="004A43EB">
      <w:pPr>
        <w:jc w:val="both"/>
        <w:rPr>
          <w:sz w:val="22"/>
          <w:szCs w:val="22"/>
          <w:lang w:eastAsia="en-US"/>
        </w:rPr>
      </w:pPr>
    </w:p>
    <w:p w:rsidR="004A43EB" w:rsidRDefault="00A75862" w:rsidP="004A43EB">
      <w:pPr>
        <w:jc w:val="both"/>
        <w:rPr>
          <w:sz w:val="22"/>
          <w:szCs w:val="22"/>
          <w:lang w:eastAsia="en-US"/>
        </w:rPr>
      </w:pPr>
      <w:r w:rsidRPr="00C301F6">
        <w:rPr>
          <w:i/>
          <w:sz w:val="22"/>
          <w:szCs w:val="22"/>
          <w:u w:val="single"/>
          <w:lang w:eastAsia="en-US"/>
        </w:rPr>
        <w:t>Metodický pokyn č. 43</w:t>
      </w:r>
      <w:r w:rsidRPr="00C301F6">
        <w:rPr>
          <w:i/>
          <w:sz w:val="22"/>
          <w:szCs w:val="22"/>
          <w:lang w:eastAsia="en-US"/>
        </w:rPr>
        <w:t xml:space="preserve"> </w:t>
      </w:r>
      <w:r w:rsidRPr="00C301F6">
        <w:rPr>
          <w:sz w:val="22"/>
          <w:szCs w:val="22"/>
          <w:lang w:eastAsia="en-US"/>
        </w:rPr>
        <w:t>Aktualizace přílohy A.3-8 Pracovní postupy v</w:t>
      </w:r>
      <w:r w:rsidR="004A43EB">
        <w:rPr>
          <w:sz w:val="22"/>
          <w:szCs w:val="22"/>
          <w:lang w:eastAsia="en-US"/>
        </w:rPr>
        <w:t> </w:t>
      </w:r>
      <w:r w:rsidRPr="00C301F6">
        <w:rPr>
          <w:sz w:val="22"/>
          <w:szCs w:val="22"/>
          <w:lang w:eastAsia="en-US"/>
        </w:rPr>
        <w:t>IOP</w:t>
      </w:r>
    </w:p>
    <w:p w:rsidR="004A43EB" w:rsidRDefault="004A43EB" w:rsidP="004A43EB">
      <w:pPr>
        <w:jc w:val="both"/>
        <w:rPr>
          <w:sz w:val="22"/>
          <w:szCs w:val="22"/>
          <w:lang w:eastAsia="en-US"/>
        </w:rPr>
      </w:pPr>
    </w:p>
    <w:p w:rsidR="00A75862" w:rsidRDefault="00A75862" w:rsidP="004A43EB">
      <w:pPr>
        <w:jc w:val="both"/>
        <w:rPr>
          <w:sz w:val="22"/>
          <w:szCs w:val="22"/>
          <w:lang w:eastAsia="en-US"/>
        </w:rPr>
      </w:pPr>
      <w:r w:rsidRPr="00C301F6">
        <w:rPr>
          <w:sz w:val="22"/>
          <w:szCs w:val="22"/>
          <w:lang w:eastAsia="en-US"/>
        </w:rPr>
        <w:t>Metodický pokyn upravuje celý obsah přílohy v návaznosti na pokrok implementace programu.</w:t>
      </w:r>
    </w:p>
    <w:p w:rsidR="004A43EB" w:rsidRPr="00C301F6" w:rsidRDefault="004A43EB" w:rsidP="004A43EB">
      <w:pPr>
        <w:jc w:val="both"/>
        <w:rPr>
          <w:sz w:val="22"/>
          <w:szCs w:val="22"/>
          <w:lang w:eastAsia="en-US"/>
        </w:rPr>
      </w:pPr>
    </w:p>
    <w:p w:rsidR="00A75862" w:rsidRDefault="00A75862" w:rsidP="004A43EB">
      <w:pPr>
        <w:jc w:val="both"/>
        <w:rPr>
          <w:sz w:val="22"/>
          <w:szCs w:val="22"/>
          <w:lang w:eastAsia="en-US"/>
        </w:rPr>
      </w:pPr>
      <w:r w:rsidRPr="00C301F6">
        <w:rPr>
          <w:i/>
          <w:sz w:val="22"/>
          <w:szCs w:val="22"/>
          <w:u w:val="single"/>
          <w:lang w:eastAsia="en-US"/>
        </w:rPr>
        <w:t>Metodický pokyn č. 44</w:t>
      </w:r>
      <w:r w:rsidRPr="00C301F6">
        <w:rPr>
          <w:i/>
          <w:sz w:val="22"/>
          <w:szCs w:val="22"/>
          <w:lang w:eastAsia="en-US"/>
        </w:rPr>
        <w:t xml:space="preserve"> </w:t>
      </w:r>
      <w:r w:rsidRPr="00C301F6">
        <w:rPr>
          <w:sz w:val="22"/>
          <w:szCs w:val="22"/>
          <w:lang w:eastAsia="en-US"/>
        </w:rPr>
        <w:t>Aktualizace kapitoly OM IOP B. 3.4 Certifikace výdajů strukturálních fondů</w:t>
      </w:r>
    </w:p>
    <w:p w:rsidR="004A43EB" w:rsidRPr="00C301F6" w:rsidRDefault="004A43EB" w:rsidP="004A43EB">
      <w:pPr>
        <w:jc w:val="both"/>
        <w:rPr>
          <w:sz w:val="22"/>
          <w:szCs w:val="22"/>
          <w:lang w:eastAsia="en-US"/>
        </w:rPr>
      </w:pPr>
    </w:p>
    <w:p w:rsidR="001E2850" w:rsidRDefault="00A75862" w:rsidP="006170AB">
      <w:pPr>
        <w:tabs>
          <w:tab w:val="left" w:pos="709"/>
        </w:tabs>
        <w:jc w:val="both"/>
        <w:rPr>
          <w:sz w:val="22"/>
          <w:szCs w:val="22"/>
          <w:lang w:eastAsia="en-US"/>
        </w:rPr>
      </w:pPr>
      <w:r w:rsidRPr="00C301F6">
        <w:rPr>
          <w:sz w:val="22"/>
          <w:szCs w:val="22"/>
          <w:lang w:eastAsia="en-US"/>
        </w:rPr>
        <w:t>MP aktualizuje části kapitoly B. 3.4 a odpovídající přílohy v návaznosti na vydání aktualizace Metodiky certifikace výdajů pro programov</w:t>
      </w:r>
      <w:r w:rsidR="00AB5F8D">
        <w:rPr>
          <w:sz w:val="22"/>
          <w:szCs w:val="22"/>
          <w:lang w:eastAsia="en-US"/>
        </w:rPr>
        <w:t>ací</w:t>
      </w:r>
      <w:r w:rsidRPr="00C301F6">
        <w:rPr>
          <w:sz w:val="22"/>
          <w:szCs w:val="22"/>
          <w:lang w:eastAsia="en-US"/>
        </w:rPr>
        <w:t xml:space="preserve"> období 2007-2013 s účinností od 1.9.2013</w:t>
      </w:r>
      <w:r w:rsidR="001E2850">
        <w:rPr>
          <w:sz w:val="22"/>
          <w:szCs w:val="22"/>
          <w:lang w:eastAsia="en-US"/>
        </w:rPr>
        <w:t xml:space="preserve">. </w:t>
      </w:r>
    </w:p>
    <w:p w:rsidR="004A43EB" w:rsidRPr="00C301F6" w:rsidRDefault="004A43EB" w:rsidP="004A43EB">
      <w:pPr>
        <w:tabs>
          <w:tab w:val="left" w:pos="709"/>
        </w:tabs>
        <w:jc w:val="both"/>
        <w:rPr>
          <w:sz w:val="22"/>
          <w:szCs w:val="22"/>
          <w:lang w:eastAsia="en-US"/>
        </w:rPr>
      </w:pPr>
    </w:p>
    <w:p w:rsidR="00A75862" w:rsidRDefault="00A75862" w:rsidP="004A43EB">
      <w:pPr>
        <w:shd w:val="clear" w:color="auto" w:fill="FFFFFF"/>
        <w:jc w:val="both"/>
        <w:rPr>
          <w:sz w:val="22"/>
          <w:szCs w:val="22"/>
          <w:lang w:eastAsia="en-US"/>
        </w:rPr>
      </w:pPr>
      <w:r w:rsidRPr="00C301F6">
        <w:rPr>
          <w:i/>
          <w:sz w:val="22"/>
          <w:szCs w:val="22"/>
          <w:u w:val="single"/>
          <w:lang w:eastAsia="en-US"/>
        </w:rPr>
        <w:t xml:space="preserve">Metodický pokyn č. 45 </w:t>
      </w:r>
      <w:r w:rsidRPr="00C301F6">
        <w:rPr>
          <w:sz w:val="22"/>
          <w:szCs w:val="22"/>
          <w:lang w:eastAsia="en-US"/>
        </w:rPr>
        <w:t xml:space="preserve">Aktualizace kapitoly C. 5. 1. 2 Kontrolní listy Operačního manuálu IOP </w:t>
      </w:r>
    </w:p>
    <w:p w:rsidR="004A43EB" w:rsidRPr="00C301F6" w:rsidRDefault="004A43EB" w:rsidP="004A43EB">
      <w:pPr>
        <w:shd w:val="clear" w:color="auto" w:fill="FFFFFF"/>
        <w:jc w:val="both"/>
        <w:rPr>
          <w:b/>
          <w:sz w:val="28"/>
          <w:szCs w:val="28"/>
          <w:lang w:eastAsia="en-US"/>
        </w:rPr>
      </w:pPr>
    </w:p>
    <w:p w:rsidR="00A75862" w:rsidRPr="00C301F6" w:rsidRDefault="00A75862" w:rsidP="004A43EB">
      <w:pPr>
        <w:tabs>
          <w:tab w:val="left" w:pos="709"/>
        </w:tabs>
        <w:jc w:val="both"/>
        <w:rPr>
          <w:sz w:val="22"/>
          <w:szCs w:val="22"/>
          <w:lang w:eastAsia="en-US"/>
        </w:rPr>
      </w:pPr>
      <w:r w:rsidRPr="00C301F6">
        <w:rPr>
          <w:sz w:val="22"/>
          <w:szCs w:val="22"/>
          <w:lang w:eastAsia="en-US"/>
        </w:rPr>
        <w:t xml:space="preserve">ŘO vydáním MP reaguje na sdělení Národního orgánu pro koordinaci NSRR (NOK) ze dne 14. srpna 2013 k standardizovaným kontrolním listům pro výkon kontrol dle čl. 13 Nařízení komise (ES) </w:t>
      </w:r>
      <w:r w:rsidR="005138C3">
        <w:rPr>
          <w:sz w:val="22"/>
          <w:szCs w:val="22"/>
          <w:lang w:eastAsia="en-US"/>
        </w:rPr>
        <w:br/>
      </w:r>
      <w:r w:rsidRPr="00C301F6">
        <w:rPr>
          <w:sz w:val="22"/>
          <w:szCs w:val="22"/>
          <w:lang w:eastAsia="en-US"/>
        </w:rPr>
        <w:t>č. 1828/2006, které ŘO IOP využíval od 31. srpna 2012. Podle stanoviska NOK nemusí být nadále standardizované kontrolních listy využívány samostatně, pokud budou relevantní otázky zapracované v individuálních kontrolních listech ŘO/ZS. Zároveň ŘO provedl revizi kontrolních listů pro ex-ante, interim a ex-post kontrolu na místě podle čl. 13, která reaguje na nález auditu EK z dubna 2013.</w:t>
      </w:r>
    </w:p>
    <w:p w:rsidR="004A43EB" w:rsidRDefault="004A43EB" w:rsidP="00251EBD">
      <w:pPr>
        <w:tabs>
          <w:tab w:val="left" w:pos="709"/>
        </w:tabs>
        <w:spacing w:after="200" w:line="276" w:lineRule="auto"/>
        <w:jc w:val="both"/>
        <w:rPr>
          <w:i/>
          <w:sz w:val="22"/>
          <w:szCs w:val="22"/>
          <w:lang w:eastAsia="en-US"/>
        </w:rPr>
      </w:pPr>
    </w:p>
    <w:p w:rsidR="00A75862" w:rsidRPr="00C301F6" w:rsidRDefault="00A75862" w:rsidP="00251EBD">
      <w:pPr>
        <w:tabs>
          <w:tab w:val="left" w:pos="709"/>
        </w:tabs>
        <w:spacing w:after="200" w:line="276" w:lineRule="auto"/>
        <w:jc w:val="both"/>
        <w:rPr>
          <w:i/>
          <w:sz w:val="22"/>
          <w:szCs w:val="22"/>
          <w:lang w:eastAsia="en-US"/>
        </w:rPr>
      </w:pPr>
      <w:r w:rsidRPr="00C301F6">
        <w:rPr>
          <w:i/>
          <w:sz w:val="22"/>
          <w:szCs w:val="22"/>
          <w:lang w:eastAsia="en-US"/>
        </w:rPr>
        <w:t>Metodické pokyny č. 36-40 a 42–44 byly zapracované do revize 1.5 OM IOP.</w:t>
      </w:r>
    </w:p>
    <w:p w:rsidR="00A75862" w:rsidRDefault="00A75862" w:rsidP="002A5862">
      <w:pPr>
        <w:tabs>
          <w:tab w:val="left" w:pos="709"/>
        </w:tabs>
        <w:jc w:val="both"/>
        <w:rPr>
          <w:sz w:val="22"/>
          <w:szCs w:val="22"/>
          <w:lang w:eastAsia="en-US"/>
        </w:rPr>
      </w:pPr>
      <w:r w:rsidRPr="002A5862">
        <w:rPr>
          <w:i/>
          <w:sz w:val="22"/>
          <w:szCs w:val="22"/>
          <w:u w:val="single"/>
          <w:lang w:eastAsia="en-US"/>
        </w:rPr>
        <w:t>Závazné stanovisko č. 7</w:t>
      </w:r>
      <w:r w:rsidR="0071345A" w:rsidRPr="002A5862">
        <w:rPr>
          <w:sz w:val="22"/>
          <w:szCs w:val="22"/>
          <w:lang w:eastAsia="en-US"/>
        </w:rPr>
        <w:t xml:space="preserve"> </w:t>
      </w:r>
      <w:r w:rsidRPr="00C301F6">
        <w:rPr>
          <w:sz w:val="22"/>
          <w:szCs w:val="22"/>
          <w:lang w:eastAsia="en-US"/>
        </w:rPr>
        <w:t>Závazné stanovisko k administraci změn v projektech (podrobné vymezení změn, které mají vliv na plnění Rozhodnutí o poskytnutí dotaze a Podmínek při předkládání Oznámení o změnách v projektu příjemcem)</w:t>
      </w:r>
    </w:p>
    <w:p w:rsidR="002A5862" w:rsidRPr="002A5862" w:rsidRDefault="002A5862" w:rsidP="002A5862">
      <w:pPr>
        <w:tabs>
          <w:tab w:val="left" w:pos="709"/>
        </w:tabs>
        <w:jc w:val="both"/>
        <w:rPr>
          <w:sz w:val="22"/>
          <w:szCs w:val="22"/>
          <w:lang w:eastAsia="en-US"/>
        </w:rPr>
      </w:pPr>
    </w:p>
    <w:p w:rsidR="00A75862" w:rsidRDefault="00A75862" w:rsidP="00C301F6">
      <w:pPr>
        <w:jc w:val="both"/>
        <w:rPr>
          <w:sz w:val="22"/>
          <w:szCs w:val="22"/>
          <w:lang w:eastAsia="en-US"/>
        </w:rPr>
      </w:pPr>
      <w:r w:rsidRPr="00C301F6">
        <w:rPr>
          <w:sz w:val="22"/>
          <w:szCs w:val="22"/>
          <w:lang w:eastAsia="en-US"/>
        </w:rPr>
        <w:t xml:space="preserve">ŘO IOP tímto Závazným stanoviskem vymezuje změny, které mají vliv na plnění Rozhodnutí </w:t>
      </w:r>
      <w:r w:rsidR="005138C3">
        <w:rPr>
          <w:sz w:val="22"/>
          <w:szCs w:val="22"/>
          <w:lang w:eastAsia="en-US"/>
        </w:rPr>
        <w:br/>
      </w:r>
      <w:r w:rsidRPr="00C301F6">
        <w:rPr>
          <w:sz w:val="22"/>
          <w:szCs w:val="22"/>
          <w:lang w:eastAsia="en-US"/>
        </w:rPr>
        <w:t xml:space="preserve">o poskytnutí dotace a Podmínek.  </w:t>
      </w:r>
    </w:p>
    <w:p w:rsidR="00A75862" w:rsidRPr="00C301F6" w:rsidRDefault="00A75862" w:rsidP="00C301F6">
      <w:pPr>
        <w:jc w:val="both"/>
        <w:rPr>
          <w:sz w:val="22"/>
          <w:szCs w:val="22"/>
          <w:lang w:eastAsia="en-US"/>
        </w:rPr>
      </w:pPr>
    </w:p>
    <w:p w:rsidR="00A75862" w:rsidRDefault="00A75862" w:rsidP="002A5862">
      <w:pPr>
        <w:tabs>
          <w:tab w:val="left" w:pos="709"/>
        </w:tabs>
        <w:jc w:val="both"/>
        <w:rPr>
          <w:b/>
          <w:sz w:val="28"/>
          <w:szCs w:val="28"/>
          <w:lang w:eastAsia="en-US"/>
        </w:rPr>
      </w:pPr>
      <w:r w:rsidRPr="00C301F6">
        <w:rPr>
          <w:i/>
          <w:sz w:val="22"/>
          <w:szCs w:val="22"/>
          <w:u w:val="single"/>
          <w:lang w:eastAsia="en-US"/>
        </w:rPr>
        <w:t>Závazné stanovisko č. 9</w:t>
      </w:r>
      <w:r w:rsidRPr="00C301F6">
        <w:rPr>
          <w:sz w:val="22"/>
          <w:szCs w:val="22"/>
          <w:lang w:eastAsia="en-US"/>
        </w:rPr>
        <w:t xml:space="preserve"> Závazné stanovisko</w:t>
      </w:r>
      <w:r w:rsidRPr="00C301F6">
        <w:rPr>
          <w:b/>
          <w:sz w:val="28"/>
          <w:szCs w:val="28"/>
          <w:lang w:eastAsia="en-US"/>
        </w:rPr>
        <w:t xml:space="preserve"> </w:t>
      </w:r>
      <w:r w:rsidRPr="00C301F6">
        <w:rPr>
          <w:sz w:val="22"/>
          <w:szCs w:val="22"/>
          <w:lang w:eastAsia="en-US"/>
        </w:rPr>
        <w:t>ke snížení rizika nevyčerpání alokace v </w:t>
      </w:r>
      <w:r w:rsidR="002E5BF3">
        <w:rPr>
          <w:sz w:val="22"/>
          <w:szCs w:val="22"/>
          <w:lang w:eastAsia="en-US"/>
        </w:rPr>
        <w:t>OI</w:t>
      </w:r>
      <w:r w:rsidRPr="00C301F6">
        <w:rPr>
          <w:sz w:val="22"/>
          <w:szCs w:val="22"/>
          <w:lang w:eastAsia="en-US"/>
        </w:rPr>
        <w:t xml:space="preserve"> 5.2</w:t>
      </w:r>
      <w:r w:rsidRPr="00C301F6">
        <w:rPr>
          <w:b/>
          <w:sz w:val="28"/>
          <w:szCs w:val="28"/>
          <w:lang w:eastAsia="en-US"/>
        </w:rPr>
        <w:t xml:space="preserve">  </w:t>
      </w:r>
    </w:p>
    <w:p w:rsidR="002A5862" w:rsidRPr="00C301F6" w:rsidRDefault="002A5862" w:rsidP="002A5862">
      <w:pPr>
        <w:tabs>
          <w:tab w:val="left" w:pos="709"/>
        </w:tabs>
        <w:jc w:val="both"/>
        <w:rPr>
          <w:b/>
          <w:sz w:val="28"/>
          <w:szCs w:val="28"/>
          <w:lang w:eastAsia="en-US"/>
        </w:rPr>
      </w:pPr>
    </w:p>
    <w:p w:rsidR="00A75862" w:rsidRDefault="00A75862" w:rsidP="00C301F6">
      <w:pPr>
        <w:jc w:val="both"/>
        <w:rPr>
          <w:sz w:val="22"/>
          <w:szCs w:val="22"/>
          <w:lang w:eastAsia="en-US"/>
        </w:rPr>
      </w:pPr>
      <w:r w:rsidRPr="00C301F6">
        <w:rPr>
          <w:sz w:val="22"/>
          <w:szCs w:val="22"/>
          <w:lang w:eastAsia="en-US"/>
        </w:rPr>
        <w:t xml:space="preserve">ŘO IOP tímto stanoviskem přijal opatření, která sníží riziko nedočerpání alokace pro oblast intervence 5.2 Zlepšení prostředí v problémových sídlištích a zaručí plnění principu 3E. </w:t>
      </w:r>
    </w:p>
    <w:p w:rsidR="00A75862" w:rsidRDefault="00A75862" w:rsidP="00C301F6">
      <w:pPr>
        <w:jc w:val="both"/>
        <w:rPr>
          <w:sz w:val="22"/>
          <w:szCs w:val="22"/>
          <w:lang w:eastAsia="en-US"/>
        </w:rPr>
      </w:pPr>
    </w:p>
    <w:p w:rsidR="00E766B3" w:rsidRDefault="00E766B3" w:rsidP="00C301F6">
      <w:pPr>
        <w:jc w:val="both"/>
        <w:rPr>
          <w:sz w:val="22"/>
          <w:szCs w:val="22"/>
          <w:lang w:eastAsia="en-US"/>
        </w:rPr>
      </w:pPr>
    </w:p>
    <w:p w:rsidR="00A75862" w:rsidRPr="00100B7B" w:rsidRDefault="00A75862" w:rsidP="002A44EB">
      <w:pPr>
        <w:pStyle w:val="Nadpis2"/>
        <w:rPr>
          <w:rFonts w:ascii="Times New Roman" w:hAnsi="Times New Roman"/>
          <w:i w:val="0"/>
        </w:rPr>
      </w:pPr>
      <w:bookmarkStart w:id="53" w:name="_Toc383084688"/>
      <w:r w:rsidRPr="009026D3">
        <w:rPr>
          <w:rFonts w:ascii="Times New Roman" w:hAnsi="Times New Roman"/>
          <w:i w:val="0"/>
        </w:rPr>
        <w:t>2.5 Případná podstatná změna podle čl. 57 Nařízení (ES) č. 1083/2006</w:t>
      </w:r>
      <w:bookmarkEnd w:id="53"/>
    </w:p>
    <w:p w:rsidR="00A75862" w:rsidRDefault="00A75862" w:rsidP="00C301F6">
      <w:pPr>
        <w:jc w:val="both"/>
        <w:rPr>
          <w:sz w:val="22"/>
          <w:szCs w:val="22"/>
          <w:lang w:eastAsia="en-US"/>
        </w:rPr>
      </w:pPr>
    </w:p>
    <w:p w:rsidR="00975D43" w:rsidRPr="00563BAF" w:rsidRDefault="00975D43" w:rsidP="00975D43">
      <w:pPr>
        <w:jc w:val="both"/>
        <w:rPr>
          <w:sz w:val="22"/>
          <w:szCs w:val="22"/>
        </w:rPr>
      </w:pPr>
      <w:r w:rsidRPr="00563BAF">
        <w:rPr>
          <w:sz w:val="22"/>
          <w:szCs w:val="22"/>
        </w:rPr>
        <w:t xml:space="preserve">Kapitola pojednává o případech, kde byla zjištěna podstatná změna podle čl. 57 Nařízení (ES) </w:t>
      </w:r>
      <w:r w:rsidR="005138C3">
        <w:rPr>
          <w:sz w:val="22"/>
          <w:szCs w:val="22"/>
        </w:rPr>
        <w:br/>
      </w:r>
      <w:r w:rsidRPr="00563BAF">
        <w:rPr>
          <w:sz w:val="22"/>
          <w:szCs w:val="22"/>
        </w:rPr>
        <w:t>č. 1083/2006 o udržitelnosti operací.</w:t>
      </w:r>
    </w:p>
    <w:p w:rsidR="00975D43" w:rsidRPr="00563BAF" w:rsidRDefault="00975D43" w:rsidP="00975D43">
      <w:pPr>
        <w:jc w:val="both"/>
        <w:rPr>
          <w:sz w:val="22"/>
          <w:szCs w:val="22"/>
        </w:rPr>
      </w:pPr>
    </w:p>
    <w:p w:rsidR="00975D43" w:rsidRDefault="00975D43" w:rsidP="00975D43">
      <w:pPr>
        <w:jc w:val="both"/>
        <w:rPr>
          <w:sz w:val="22"/>
          <w:szCs w:val="22"/>
        </w:rPr>
      </w:pPr>
      <w:r w:rsidRPr="0015624C">
        <w:rPr>
          <w:sz w:val="22"/>
          <w:szCs w:val="22"/>
        </w:rPr>
        <w:t>V roce 201</w:t>
      </w:r>
      <w:r>
        <w:rPr>
          <w:sz w:val="22"/>
          <w:szCs w:val="22"/>
        </w:rPr>
        <w:t>3</w:t>
      </w:r>
      <w:r w:rsidRPr="0015624C">
        <w:rPr>
          <w:sz w:val="22"/>
          <w:szCs w:val="22"/>
        </w:rPr>
        <w:t xml:space="preserve"> nebyly zaznamenány problémy s udržitelností projektů. Jakékoliv změny, ke kterým v průběhu realizace a udržitelnosti projektu má dojít, musí příjemce neprodleně písemně oznámit ŘO/ZS prostřednictvím formuláře Oznámení o změnách v projektu.</w:t>
      </w:r>
      <w:r w:rsidRPr="00563BAF">
        <w:rPr>
          <w:sz w:val="22"/>
          <w:szCs w:val="22"/>
        </w:rPr>
        <w:t xml:space="preserve">  </w:t>
      </w:r>
    </w:p>
    <w:p w:rsidR="00E766B3" w:rsidRDefault="00E766B3" w:rsidP="00F42864"/>
    <w:p w:rsidR="000D68EE" w:rsidRDefault="000D68EE" w:rsidP="00F42864">
      <w:pPr>
        <w:rPr>
          <w:i/>
        </w:rPr>
      </w:pPr>
      <w:bookmarkStart w:id="54" w:name="_Toc383084689"/>
    </w:p>
    <w:p w:rsidR="000828B0" w:rsidRDefault="000828B0" w:rsidP="00F42864">
      <w:pPr>
        <w:rPr>
          <w:i/>
        </w:rPr>
      </w:pPr>
    </w:p>
    <w:p w:rsidR="00A75862" w:rsidRPr="00100B7B" w:rsidRDefault="00A75862" w:rsidP="00FD737A">
      <w:pPr>
        <w:pStyle w:val="Nadpis2"/>
        <w:rPr>
          <w:rFonts w:ascii="Times New Roman" w:hAnsi="Times New Roman"/>
          <w:i w:val="0"/>
        </w:rPr>
      </w:pPr>
      <w:r w:rsidRPr="009026D3">
        <w:rPr>
          <w:rFonts w:ascii="Times New Roman" w:hAnsi="Times New Roman"/>
          <w:i w:val="0"/>
        </w:rPr>
        <w:t>2.6 Doplňkovost s jinými nástroji</w:t>
      </w:r>
      <w:bookmarkEnd w:id="54"/>
    </w:p>
    <w:p w:rsidR="00E766B3" w:rsidRDefault="00E766B3" w:rsidP="00642923">
      <w:bookmarkStart w:id="55" w:name="_Toc382407683"/>
      <w:bookmarkStart w:id="56" w:name="_Toc383084690"/>
    </w:p>
    <w:p w:rsidR="00A75862" w:rsidRDefault="00A75862" w:rsidP="00FD737A">
      <w:pPr>
        <w:pStyle w:val="Nadpis3"/>
        <w:rPr>
          <w:rFonts w:ascii="Times New Roman" w:hAnsi="Times New Roman"/>
          <w:sz w:val="24"/>
          <w:szCs w:val="24"/>
        </w:rPr>
      </w:pPr>
      <w:r w:rsidRPr="009026D3">
        <w:rPr>
          <w:rFonts w:ascii="Times New Roman" w:hAnsi="Times New Roman"/>
          <w:sz w:val="24"/>
          <w:szCs w:val="24"/>
        </w:rPr>
        <w:t>2.6.1 Naplňování synergií</w:t>
      </w:r>
      <w:bookmarkEnd w:id="55"/>
      <w:bookmarkEnd w:id="56"/>
    </w:p>
    <w:p w:rsidR="00A75862" w:rsidRDefault="00A75862" w:rsidP="00360B1B"/>
    <w:p w:rsidR="00A75862" w:rsidRPr="005E6CB6" w:rsidRDefault="00A75862" w:rsidP="00980ECD">
      <w:pPr>
        <w:autoSpaceDE w:val="0"/>
        <w:autoSpaceDN w:val="0"/>
        <w:adjustRightInd w:val="0"/>
        <w:jc w:val="both"/>
        <w:rPr>
          <w:sz w:val="22"/>
          <w:szCs w:val="22"/>
        </w:rPr>
      </w:pPr>
      <w:r w:rsidRPr="005E6CB6">
        <w:rPr>
          <w:bCs/>
          <w:sz w:val="22"/>
          <w:szCs w:val="22"/>
        </w:rPr>
        <w:t>Synergická vazba je</w:t>
      </w:r>
      <w:r>
        <w:rPr>
          <w:b/>
          <w:bCs/>
          <w:sz w:val="22"/>
          <w:szCs w:val="22"/>
        </w:rPr>
        <w:t xml:space="preserve"> </w:t>
      </w:r>
      <w:r w:rsidRPr="005E6CB6">
        <w:rPr>
          <w:sz w:val="22"/>
          <w:szCs w:val="22"/>
        </w:rPr>
        <w:t xml:space="preserve">věcná vazba mezi dvěma projekty předloženými ve dvou OP, jejichž působení </w:t>
      </w:r>
      <w:r w:rsidR="003A1DD4">
        <w:rPr>
          <w:sz w:val="22"/>
          <w:szCs w:val="22"/>
        </w:rPr>
        <w:t>má v</w:t>
      </w:r>
      <w:r w:rsidRPr="005E6CB6">
        <w:rPr>
          <w:sz w:val="22"/>
          <w:szCs w:val="22"/>
        </w:rPr>
        <w:t xml:space="preserve">yšší efekt ve srovnání </w:t>
      </w:r>
      <w:r>
        <w:rPr>
          <w:sz w:val="22"/>
          <w:szCs w:val="22"/>
        </w:rPr>
        <w:t>s e</w:t>
      </w:r>
      <w:r w:rsidRPr="005E6CB6">
        <w:rPr>
          <w:sz w:val="22"/>
          <w:szCs w:val="22"/>
        </w:rPr>
        <w:t>fekt</w:t>
      </w:r>
      <w:r>
        <w:rPr>
          <w:sz w:val="22"/>
          <w:szCs w:val="22"/>
        </w:rPr>
        <w:t>em</w:t>
      </w:r>
      <w:r w:rsidRPr="005E6CB6">
        <w:rPr>
          <w:sz w:val="22"/>
          <w:szCs w:val="22"/>
        </w:rPr>
        <w:t xml:space="preserve"> každého z projektů realizovaného odděleně.</w:t>
      </w:r>
    </w:p>
    <w:p w:rsidR="00A75862" w:rsidRDefault="00A75862" w:rsidP="00980ECD">
      <w:pPr>
        <w:rPr>
          <w:sz w:val="22"/>
          <w:szCs w:val="22"/>
        </w:rPr>
      </w:pPr>
    </w:p>
    <w:p w:rsidR="00D720AD" w:rsidRDefault="00D720AD" w:rsidP="00980ECD">
      <w:pPr>
        <w:rPr>
          <w:sz w:val="22"/>
          <w:szCs w:val="22"/>
        </w:rPr>
      </w:pPr>
    </w:p>
    <w:p w:rsidR="00D720AD" w:rsidRDefault="00D720AD" w:rsidP="00D720AD">
      <w:pPr>
        <w:jc w:val="both"/>
        <w:rPr>
          <w:b/>
          <w:sz w:val="22"/>
          <w:szCs w:val="22"/>
        </w:rPr>
      </w:pPr>
      <w:r w:rsidRPr="00C935AE">
        <w:rPr>
          <w:b/>
          <w:sz w:val="22"/>
          <w:szCs w:val="22"/>
        </w:rPr>
        <w:t>2.6.1.</w:t>
      </w:r>
      <w:r w:rsidR="00DD04F3">
        <w:rPr>
          <w:b/>
          <w:sz w:val="22"/>
          <w:szCs w:val="22"/>
        </w:rPr>
        <w:t>1</w:t>
      </w:r>
      <w:r w:rsidRPr="00C935AE">
        <w:rPr>
          <w:b/>
          <w:sz w:val="22"/>
          <w:szCs w:val="22"/>
        </w:rPr>
        <w:t xml:space="preserve"> Synergické vazby podle </w:t>
      </w:r>
      <w:r>
        <w:rPr>
          <w:b/>
          <w:sz w:val="22"/>
          <w:szCs w:val="22"/>
        </w:rPr>
        <w:t xml:space="preserve">tematických </w:t>
      </w:r>
      <w:r w:rsidRPr="00C935AE">
        <w:rPr>
          <w:b/>
          <w:sz w:val="22"/>
          <w:szCs w:val="22"/>
        </w:rPr>
        <w:t xml:space="preserve">oblastí </w:t>
      </w:r>
    </w:p>
    <w:p w:rsidR="00A75862" w:rsidRDefault="00A75862" w:rsidP="00980ECD">
      <w:pPr>
        <w:jc w:val="both"/>
        <w:rPr>
          <w:b/>
          <w:sz w:val="22"/>
          <w:szCs w:val="22"/>
        </w:rPr>
      </w:pPr>
    </w:p>
    <w:p w:rsidR="00A75862" w:rsidRDefault="00A75862" w:rsidP="00980ECD">
      <w:pPr>
        <w:jc w:val="both"/>
        <w:rPr>
          <w:sz w:val="22"/>
          <w:szCs w:val="22"/>
        </w:rPr>
      </w:pPr>
      <w:r w:rsidRPr="00AC53BB">
        <w:rPr>
          <w:sz w:val="22"/>
          <w:szCs w:val="22"/>
        </w:rPr>
        <w:t>Na základě projektu realizovaného NOK „Zajištění synergických vazeb mezi operačními programy</w:t>
      </w:r>
      <w:r>
        <w:rPr>
          <w:sz w:val="22"/>
          <w:szCs w:val="22"/>
        </w:rPr>
        <w:t xml:space="preserve"> </w:t>
      </w:r>
      <w:r w:rsidR="005138C3">
        <w:rPr>
          <w:sz w:val="22"/>
          <w:szCs w:val="22"/>
        </w:rPr>
        <w:br/>
      </w:r>
      <w:r w:rsidRPr="00AC53BB">
        <w:rPr>
          <w:sz w:val="22"/>
          <w:szCs w:val="22"/>
        </w:rPr>
        <w:t>v</w:t>
      </w:r>
      <w:r>
        <w:rPr>
          <w:sz w:val="22"/>
          <w:szCs w:val="22"/>
        </w:rPr>
        <w:t xml:space="preserve"> </w:t>
      </w:r>
      <w:r w:rsidRPr="00AC53BB">
        <w:rPr>
          <w:sz w:val="22"/>
          <w:szCs w:val="22"/>
        </w:rPr>
        <w:t>programovacím období 2007-2013“ a na základě konzultací s ŘO byly identifikovány operační</w:t>
      </w:r>
      <w:r>
        <w:rPr>
          <w:sz w:val="22"/>
          <w:szCs w:val="22"/>
        </w:rPr>
        <w:t xml:space="preserve"> </w:t>
      </w:r>
      <w:r w:rsidRPr="00AC53BB">
        <w:rPr>
          <w:sz w:val="22"/>
          <w:szCs w:val="22"/>
        </w:rPr>
        <w:t>programy</w:t>
      </w:r>
      <w:r>
        <w:rPr>
          <w:sz w:val="22"/>
          <w:szCs w:val="22"/>
        </w:rPr>
        <w:t xml:space="preserve"> a </w:t>
      </w:r>
      <w:r w:rsidRPr="00AC53BB">
        <w:rPr>
          <w:sz w:val="22"/>
          <w:szCs w:val="22"/>
        </w:rPr>
        <w:t xml:space="preserve">oblasti podpory, které typem podporovaných aktivit tvoří </w:t>
      </w:r>
      <w:r w:rsidRPr="00A93AD2">
        <w:rPr>
          <w:bCs/>
          <w:sz w:val="22"/>
          <w:szCs w:val="22"/>
        </w:rPr>
        <w:t>synergické vazby</w:t>
      </w:r>
      <w:r>
        <w:rPr>
          <w:bCs/>
          <w:sz w:val="22"/>
          <w:szCs w:val="22"/>
        </w:rPr>
        <w:t>,</w:t>
      </w:r>
      <w:r w:rsidRPr="00A93AD2">
        <w:rPr>
          <w:bCs/>
          <w:sz w:val="22"/>
          <w:szCs w:val="22"/>
        </w:rPr>
        <w:t xml:space="preserve"> </w:t>
      </w:r>
      <w:r w:rsidRPr="00A93AD2">
        <w:rPr>
          <w:sz w:val="22"/>
          <w:szCs w:val="22"/>
        </w:rPr>
        <w:t>a</w:t>
      </w:r>
      <w:r w:rsidRPr="00AC53BB">
        <w:rPr>
          <w:sz w:val="22"/>
          <w:szCs w:val="22"/>
        </w:rPr>
        <w:t xml:space="preserve"> byly</w:t>
      </w:r>
      <w:r>
        <w:rPr>
          <w:sz w:val="22"/>
          <w:szCs w:val="22"/>
        </w:rPr>
        <w:t xml:space="preserve"> rozděleny do te</w:t>
      </w:r>
      <w:r w:rsidRPr="00AC53BB">
        <w:rPr>
          <w:sz w:val="22"/>
          <w:szCs w:val="22"/>
        </w:rPr>
        <w:t>matických oblastí.</w:t>
      </w:r>
    </w:p>
    <w:p w:rsidR="00A75862" w:rsidRDefault="00A75862" w:rsidP="00980ECD">
      <w:pPr>
        <w:jc w:val="both"/>
        <w:rPr>
          <w:sz w:val="22"/>
          <w:szCs w:val="22"/>
        </w:rPr>
      </w:pPr>
    </w:p>
    <w:p w:rsidR="00A75862" w:rsidRDefault="00A75862" w:rsidP="00980ECD">
      <w:pPr>
        <w:jc w:val="both"/>
        <w:rPr>
          <w:sz w:val="22"/>
          <w:szCs w:val="22"/>
        </w:rPr>
      </w:pPr>
      <w:r>
        <w:rPr>
          <w:sz w:val="22"/>
          <w:szCs w:val="22"/>
        </w:rPr>
        <w:t>V IOP lze sledovat t</w:t>
      </w:r>
      <w:r w:rsidR="0071345A">
        <w:rPr>
          <w:sz w:val="22"/>
          <w:szCs w:val="22"/>
        </w:rPr>
        <w:t>e</w:t>
      </w:r>
      <w:r>
        <w:rPr>
          <w:sz w:val="22"/>
          <w:szCs w:val="22"/>
        </w:rPr>
        <w:t>matické oblasti:</w:t>
      </w:r>
    </w:p>
    <w:p w:rsidR="00A75862" w:rsidRDefault="00A75862" w:rsidP="00980ECD">
      <w:pPr>
        <w:jc w:val="both"/>
        <w:rPr>
          <w:sz w:val="22"/>
          <w:szCs w:val="22"/>
        </w:rPr>
      </w:pPr>
    </w:p>
    <w:p w:rsidR="00A75862" w:rsidRDefault="00A75862" w:rsidP="00980ECD">
      <w:pPr>
        <w:numPr>
          <w:ilvl w:val="0"/>
          <w:numId w:val="23"/>
        </w:numPr>
        <w:spacing w:before="60"/>
        <w:ind w:left="714" w:hanging="357"/>
        <w:jc w:val="both"/>
        <w:rPr>
          <w:sz w:val="22"/>
          <w:szCs w:val="22"/>
        </w:rPr>
      </w:pPr>
      <w:r w:rsidRPr="000154D3">
        <w:rPr>
          <w:b/>
          <w:i/>
          <w:sz w:val="22"/>
          <w:szCs w:val="22"/>
        </w:rPr>
        <w:t>Smart Administration</w:t>
      </w:r>
      <w:r w:rsidRPr="000154D3">
        <w:rPr>
          <w:b/>
          <w:sz w:val="22"/>
          <w:szCs w:val="22"/>
        </w:rPr>
        <w:t xml:space="preserve"> </w:t>
      </w:r>
      <w:r w:rsidRPr="0010303F">
        <w:rPr>
          <w:sz w:val="22"/>
          <w:szCs w:val="22"/>
        </w:rPr>
        <w:t xml:space="preserve">(IOP </w:t>
      </w:r>
      <w:r>
        <w:rPr>
          <w:sz w:val="22"/>
          <w:szCs w:val="22"/>
        </w:rPr>
        <w:t>-</w:t>
      </w:r>
      <w:r w:rsidRPr="0010303F">
        <w:rPr>
          <w:sz w:val="22"/>
          <w:szCs w:val="22"/>
        </w:rPr>
        <w:t xml:space="preserve"> OP LZZ)</w:t>
      </w:r>
    </w:p>
    <w:p w:rsidR="00597E78" w:rsidRDefault="00597E78" w:rsidP="009026D3">
      <w:pPr>
        <w:spacing w:after="120" w:line="276" w:lineRule="auto"/>
        <w:jc w:val="both"/>
        <w:rPr>
          <w:color w:val="0070C0"/>
          <w:sz w:val="22"/>
          <w:szCs w:val="22"/>
        </w:rPr>
      </w:pPr>
    </w:p>
    <w:p w:rsidR="000C5269" w:rsidRPr="008C4750" w:rsidRDefault="005A1F0B" w:rsidP="008C4750">
      <w:pPr>
        <w:jc w:val="both"/>
        <w:rPr>
          <w:sz w:val="22"/>
          <w:szCs w:val="22"/>
        </w:rPr>
      </w:pPr>
      <w:r w:rsidRPr="008C4750">
        <w:rPr>
          <w:sz w:val="22"/>
          <w:szCs w:val="22"/>
        </w:rPr>
        <w:t xml:space="preserve">K synergii dochází s projekty v oblasti podpory 4.1 Operačního programu Lidské zdroje </w:t>
      </w:r>
      <w:r w:rsidR="005138C3">
        <w:rPr>
          <w:sz w:val="22"/>
          <w:szCs w:val="22"/>
        </w:rPr>
        <w:br/>
      </w:r>
      <w:r w:rsidRPr="008C4750">
        <w:rPr>
          <w:sz w:val="22"/>
          <w:szCs w:val="22"/>
        </w:rPr>
        <w:t>a zaměstnanost, nicméně tyto vazby nejsou oficiálně zakotveny. Systém koordinace budování Smart Administration v návaznosti na IOP a OP LZZ byl vyřešen tak, že administrací příslušných částí operačních programů byl pověřen jeden zprostředkující subjekt, podléhající dvou různým Řídicím orgánům, zde ŘO IOP (</w:t>
      </w:r>
      <w:r w:rsidR="00162492">
        <w:rPr>
          <w:sz w:val="22"/>
          <w:szCs w:val="22"/>
        </w:rPr>
        <w:t>MMR ČR</w:t>
      </w:r>
      <w:r w:rsidRPr="008C4750">
        <w:rPr>
          <w:sz w:val="22"/>
          <w:szCs w:val="22"/>
        </w:rPr>
        <w:t>) a ŘO OPLZZ (</w:t>
      </w:r>
      <w:r w:rsidR="004D3410">
        <w:rPr>
          <w:sz w:val="22"/>
          <w:szCs w:val="22"/>
        </w:rPr>
        <w:t>MPSV ČR</w:t>
      </w:r>
      <w:r w:rsidRPr="008C4750">
        <w:rPr>
          <w:sz w:val="22"/>
          <w:szCs w:val="22"/>
        </w:rPr>
        <w:t xml:space="preserve">). </w:t>
      </w:r>
    </w:p>
    <w:p w:rsidR="00A75862" w:rsidRPr="00C301F6" w:rsidRDefault="00A75862" w:rsidP="00C301F6">
      <w:pPr>
        <w:jc w:val="both"/>
        <w:rPr>
          <w:sz w:val="22"/>
          <w:szCs w:val="22"/>
          <w:lang w:eastAsia="en-US"/>
        </w:rPr>
      </w:pPr>
    </w:p>
    <w:p w:rsidR="00A75862" w:rsidRDefault="00A75862" w:rsidP="00D13725">
      <w:pPr>
        <w:jc w:val="both"/>
        <w:rPr>
          <w:sz w:val="22"/>
          <w:szCs w:val="22"/>
        </w:rPr>
      </w:pPr>
      <w:r>
        <w:rPr>
          <w:sz w:val="22"/>
          <w:szCs w:val="22"/>
        </w:rPr>
        <w:t xml:space="preserve">V </w:t>
      </w:r>
      <w:r w:rsidRPr="00ED27ED">
        <w:rPr>
          <w:sz w:val="22"/>
          <w:szCs w:val="22"/>
        </w:rPr>
        <w:t>OP LZZ</w:t>
      </w:r>
      <w:r>
        <w:rPr>
          <w:sz w:val="22"/>
          <w:szCs w:val="22"/>
        </w:rPr>
        <w:t xml:space="preserve"> jsou realizovány dva projekty</w:t>
      </w:r>
      <w:r w:rsidR="0071345A">
        <w:rPr>
          <w:sz w:val="22"/>
          <w:szCs w:val="22"/>
        </w:rPr>
        <w:t>.</w:t>
      </w:r>
      <w:r>
        <w:rPr>
          <w:sz w:val="22"/>
          <w:szCs w:val="22"/>
        </w:rPr>
        <w:t xml:space="preserve">  </w:t>
      </w:r>
    </w:p>
    <w:p w:rsidR="00A75862" w:rsidRDefault="00A75862" w:rsidP="00D13725">
      <w:pPr>
        <w:jc w:val="both"/>
        <w:rPr>
          <w:sz w:val="22"/>
          <w:szCs w:val="22"/>
        </w:rPr>
      </w:pPr>
      <w:r>
        <w:rPr>
          <w:sz w:val="22"/>
          <w:szCs w:val="22"/>
        </w:rPr>
        <w:t>Projekt zaměřený na p</w:t>
      </w:r>
      <w:r w:rsidRPr="00ED27ED">
        <w:rPr>
          <w:sz w:val="22"/>
          <w:szCs w:val="22"/>
        </w:rPr>
        <w:t>ersonální zajištění procesů vytěžení informací pro vytváření a konsolidaci kmenových evidencí pojištěnců a jejich individuálních kont v návaznosti na základní registry veřejné správy - 1. část.</w:t>
      </w:r>
    </w:p>
    <w:p w:rsidR="003A1DD4" w:rsidRDefault="003A1DD4" w:rsidP="00D13725">
      <w:pPr>
        <w:jc w:val="both"/>
        <w:rPr>
          <w:sz w:val="22"/>
          <w:szCs w:val="22"/>
        </w:rPr>
      </w:pPr>
    </w:p>
    <w:p w:rsidR="00A75862" w:rsidRPr="00ED27ED" w:rsidRDefault="00A75862" w:rsidP="00D13725">
      <w:pPr>
        <w:jc w:val="both"/>
        <w:rPr>
          <w:sz w:val="22"/>
          <w:szCs w:val="22"/>
        </w:rPr>
      </w:pPr>
      <w:r>
        <w:rPr>
          <w:sz w:val="22"/>
          <w:szCs w:val="22"/>
        </w:rPr>
        <w:t>Projekt zaměřený na p</w:t>
      </w:r>
      <w:r w:rsidRPr="00ED27ED">
        <w:rPr>
          <w:sz w:val="22"/>
          <w:szCs w:val="22"/>
        </w:rPr>
        <w:t>ersonální zajištění procesů vytěžení informací pro vytváření a konsolidaci kmenových evidencí pojištěnců a jejich individuálních kont v návaznosti na základní registry veřejné správy - 2. část.</w:t>
      </w:r>
    </w:p>
    <w:p w:rsidR="00A75862" w:rsidRPr="00ED27ED" w:rsidRDefault="00A75862" w:rsidP="00D13725">
      <w:pPr>
        <w:jc w:val="both"/>
        <w:rPr>
          <w:sz w:val="22"/>
          <w:szCs w:val="22"/>
        </w:rPr>
      </w:pPr>
    </w:p>
    <w:p w:rsidR="00436D8B" w:rsidRDefault="00A75862" w:rsidP="00D13725">
      <w:pPr>
        <w:jc w:val="both"/>
        <w:rPr>
          <w:sz w:val="22"/>
          <w:szCs w:val="22"/>
        </w:rPr>
      </w:pPr>
      <w:r>
        <w:rPr>
          <w:sz w:val="22"/>
          <w:szCs w:val="22"/>
        </w:rPr>
        <w:t>V </w:t>
      </w:r>
      <w:r w:rsidRPr="00ED27ED">
        <w:rPr>
          <w:sz w:val="22"/>
          <w:szCs w:val="22"/>
        </w:rPr>
        <w:t>IOP</w:t>
      </w:r>
      <w:r>
        <w:rPr>
          <w:sz w:val="22"/>
          <w:szCs w:val="22"/>
        </w:rPr>
        <w:t xml:space="preserve"> je realizován projekt</w:t>
      </w:r>
      <w:r w:rsidR="003A1DD4">
        <w:rPr>
          <w:sz w:val="22"/>
          <w:szCs w:val="22"/>
        </w:rPr>
        <w:t xml:space="preserve"> </w:t>
      </w:r>
      <w:r>
        <w:rPr>
          <w:sz w:val="22"/>
          <w:szCs w:val="22"/>
        </w:rPr>
        <w:t>zaměřený na v</w:t>
      </w:r>
      <w:r w:rsidRPr="00ED27ED">
        <w:rPr>
          <w:sz w:val="22"/>
          <w:szCs w:val="22"/>
        </w:rPr>
        <w:t xml:space="preserve">ytvoření informačního a komunikačního rozhraní ČSSZ </w:t>
      </w:r>
      <w:r w:rsidR="00081BCF">
        <w:rPr>
          <w:sz w:val="22"/>
          <w:szCs w:val="22"/>
        </w:rPr>
        <w:br/>
      </w:r>
      <w:r w:rsidRPr="00ED27ED">
        <w:rPr>
          <w:sz w:val="22"/>
          <w:szCs w:val="22"/>
        </w:rPr>
        <w:t>za účelem poskytování informací klientům.</w:t>
      </w:r>
    </w:p>
    <w:p w:rsidR="00D46FDB" w:rsidRDefault="00D46FDB" w:rsidP="00D13725">
      <w:pPr>
        <w:jc w:val="both"/>
        <w:rPr>
          <w:sz w:val="22"/>
          <w:szCs w:val="22"/>
        </w:rPr>
      </w:pPr>
    </w:p>
    <w:p w:rsidR="00A75862" w:rsidRDefault="00A75862" w:rsidP="001E0F27">
      <w:pPr>
        <w:jc w:val="both"/>
        <w:rPr>
          <w:b/>
          <w:sz w:val="22"/>
          <w:szCs w:val="22"/>
        </w:rPr>
      </w:pPr>
    </w:p>
    <w:p w:rsidR="000828B0" w:rsidRDefault="000828B0" w:rsidP="001E0F27">
      <w:pPr>
        <w:jc w:val="both"/>
        <w:rPr>
          <w:b/>
          <w:sz w:val="22"/>
          <w:szCs w:val="22"/>
        </w:rPr>
      </w:pPr>
    </w:p>
    <w:p w:rsidR="00F42864" w:rsidRDefault="00F42864" w:rsidP="001E0F27">
      <w:pPr>
        <w:jc w:val="both"/>
        <w:rPr>
          <w:b/>
          <w:sz w:val="22"/>
          <w:szCs w:val="22"/>
        </w:rPr>
      </w:pPr>
    </w:p>
    <w:p w:rsidR="00A75862" w:rsidRPr="008C4750" w:rsidRDefault="005A1F0B" w:rsidP="001E0F27">
      <w:pPr>
        <w:numPr>
          <w:ilvl w:val="0"/>
          <w:numId w:val="23"/>
        </w:numPr>
        <w:spacing w:before="60"/>
        <w:ind w:left="714" w:hanging="357"/>
        <w:jc w:val="both"/>
        <w:rPr>
          <w:sz w:val="22"/>
          <w:szCs w:val="22"/>
        </w:rPr>
      </w:pPr>
      <w:r w:rsidRPr="008C4750">
        <w:rPr>
          <w:b/>
          <w:i/>
          <w:sz w:val="22"/>
          <w:szCs w:val="22"/>
        </w:rPr>
        <w:t>Romská problematika</w:t>
      </w:r>
      <w:r w:rsidRPr="008C4750">
        <w:rPr>
          <w:sz w:val="22"/>
          <w:szCs w:val="22"/>
        </w:rPr>
        <w:t xml:space="preserve"> (IOP - OP LZZ, OP VK),</w:t>
      </w:r>
    </w:p>
    <w:p w:rsidR="00A75862" w:rsidRPr="008C4750" w:rsidRDefault="00A75862" w:rsidP="001E0F27">
      <w:pPr>
        <w:rPr>
          <w:sz w:val="22"/>
          <w:szCs w:val="22"/>
        </w:rPr>
      </w:pPr>
    </w:p>
    <w:p w:rsidR="00A75862" w:rsidRPr="008C4750" w:rsidRDefault="005A1F0B" w:rsidP="001E0F27">
      <w:pPr>
        <w:jc w:val="both"/>
        <w:rPr>
          <w:sz w:val="22"/>
          <w:szCs w:val="22"/>
        </w:rPr>
      </w:pPr>
      <w:r w:rsidRPr="008C4750">
        <w:rPr>
          <w:sz w:val="22"/>
          <w:szCs w:val="22"/>
        </w:rPr>
        <w:t xml:space="preserve">Jedná se o projekty realizované v rámci IPRM v IOP. IPRM v IOP jsou primárně zaměřené na regenerace bytových domů a revitalizace veřejných prostranství (IOP 5.2), nicméně mohou být doplněny o projekty financované z jiných operačních programů. Tyto projekty jsou bodově zvýhodněny desetiprocentní bonifikací. Informace jsou k dispozici v systému MSC2007, podrobnější jsou součástí jednotlivých IPRM. Seznamy schválených projektů jsou součástí ročních monitorovacích zpráv o pokroku IPRM. V aktivitě 5.2c) je povinnost synergické vazby na projekt 3.1b IOP nebo </w:t>
      </w:r>
      <w:r w:rsidR="00911229">
        <w:rPr>
          <w:sz w:val="22"/>
          <w:szCs w:val="22"/>
        </w:rPr>
        <w:br/>
      </w:r>
      <w:r w:rsidRPr="008C4750">
        <w:rPr>
          <w:sz w:val="22"/>
          <w:szCs w:val="22"/>
        </w:rPr>
        <w:t>3.2 OPLZZ přímo zakomponována do Programového dokumentu.</w:t>
      </w:r>
    </w:p>
    <w:p w:rsidR="00A75862" w:rsidRDefault="00A75862" w:rsidP="00251EBD">
      <w:pPr>
        <w:tabs>
          <w:tab w:val="left" w:pos="709"/>
        </w:tabs>
        <w:spacing w:after="200" w:line="276" w:lineRule="auto"/>
        <w:jc w:val="both"/>
        <w:rPr>
          <w:rFonts w:ascii="Calibri" w:hAnsi="Calibri"/>
          <w:b/>
          <w:sz w:val="22"/>
          <w:szCs w:val="22"/>
          <w:lang w:eastAsia="en-US"/>
        </w:rPr>
      </w:pPr>
    </w:p>
    <w:p w:rsidR="001C66E6" w:rsidRPr="001C66E6" w:rsidRDefault="001C66E6" w:rsidP="001C66E6">
      <w:pPr>
        <w:numPr>
          <w:ilvl w:val="0"/>
          <w:numId w:val="23"/>
        </w:numPr>
        <w:spacing w:before="60"/>
        <w:ind w:left="714" w:hanging="357"/>
        <w:jc w:val="both"/>
        <w:rPr>
          <w:b/>
          <w:bCs/>
          <w:i/>
          <w:sz w:val="22"/>
          <w:szCs w:val="22"/>
        </w:rPr>
      </w:pPr>
      <w:r w:rsidRPr="001C66E6">
        <w:rPr>
          <w:b/>
          <w:bCs/>
          <w:i/>
          <w:sz w:val="22"/>
          <w:szCs w:val="22"/>
        </w:rPr>
        <w:t xml:space="preserve">Zvýšení kvality a dostupnosti veřejných služeb </w:t>
      </w:r>
      <w:r w:rsidRPr="002F3365">
        <w:rPr>
          <w:bCs/>
          <w:sz w:val="22"/>
          <w:szCs w:val="22"/>
        </w:rPr>
        <w:t>(IOP - OP LZZ)</w:t>
      </w:r>
    </w:p>
    <w:p w:rsidR="001C66E6" w:rsidRPr="001C66E6" w:rsidRDefault="001C66E6" w:rsidP="001C66E6">
      <w:pPr>
        <w:jc w:val="both"/>
      </w:pPr>
      <w:r w:rsidRPr="001C66E6">
        <w:rPr>
          <w:sz w:val="22"/>
          <w:szCs w:val="22"/>
        </w:rPr>
        <w:t> </w:t>
      </w:r>
    </w:p>
    <w:p w:rsidR="001C66E6" w:rsidRPr="001C66E6" w:rsidRDefault="001C66E6" w:rsidP="001C66E6">
      <w:pPr>
        <w:jc w:val="both"/>
      </w:pPr>
      <w:r w:rsidRPr="001C66E6">
        <w:rPr>
          <w:sz w:val="22"/>
          <w:szCs w:val="22"/>
        </w:rPr>
        <w:t>Projekty oblasti intervence 3.1 IOP mají synergické vazby na oblasti podpory/intervence programu OP LZZ a IOP, jedná se o synergii A) v zaměření podpory, B) s podpůrnými projekty.</w:t>
      </w:r>
    </w:p>
    <w:p w:rsidR="001C66E6" w:rsidRDefault="001C66E6" w:rsidP="001C66E6">
      <w:pPr>
        <w:jc w:val="both"/>
        <w:rPr>
          <w:sz w:val="22"/>
          <w:szCs w:val="22"/>
        </w:rPr>
      </w:pPr>
      <w:r w:rsidRPr="001C66E6">
        <w:rPr>
          <w:sz w:val="22"/>
          <w:szCs w:val="22"/>
        </w:rPr>
        <w:t> </w:t>
      </w:r>
    </w:p>
    <w:p w:rsidR="00436D8B" w:rsidRPr="001C66E6" w:rsidRDefault="00436D8B" w:rsidP="001C66E6">
      <w:pPr>
        <w:jc w:val="both"/>
      </w:pPr>
    </w:p>
    <w:p w:rsidR="001C66E6" w:rsidRPr="001C66E6" w:rsidRDefault="001C66E6" w:rsidP="001C66E6">
      <w:pPr>
        <w:jc w:val="both"/>
      </w:pPr>
      <w:r w:rsidRPr="001C66E6">
        <w:rPr>
          <w:sz w:val="22"/>
          <w:szCs w:val="22"/>
        </w:rPr>
        <w:t xml:space="preserve">A) Synergie v zaměření podpory: </w:t>
      </w:r>
    </w:p>
    <w:p w:rsidR="001C66E6" w:rsidRPr="001C66E6" w:rsidRDefault="001C66E6" w:rsidP="001C66E6">
      <w:pPr>
        <w:jc w:val="both"/>
      </w:pPr>
      <w:r w:rsidRPr="001C66E6">
        <w:rPr>
          <w:sz w:val="22"/>
          <w:szCs w:val="22"/>
        </w:rPr>
        <w:t> </w:t>
      </w:r>
    </w:p>
    <w:p w:rsidR="001C66E6" w:rsidRPr="001C66E6" w:rsidRDefault="001C66E6" w:rsidP="001C66E6">
      <w:pPr>
        <w:jc w:val="both"/>
      </w:pPr>
      <w:r w:rsidRPr="009026D3">
        <w:rPr>
          <w:sz w:val="22"/>
          <w:szCs w:val="22"/>
        </w:rPr>
        <w:t xml:space="preserve">1. a 8. výzva oblasti intervence 3.1, aktivita c) </w:t>
      </w:r>
    </w:p>
    <w:p w:rsidR="001C66E6" w:rsidRPr="001C66E6" w:rsidRDefault="001C66E6" w:rsidP="001C66E6">
      <w:pPr>
        <w:jc w:val="both"/>
      </w:pPr>
      <w:r w:rsidRPr="009026D3">
        <w:rPr>
          <w:i/>
          <w:iCs/>
          <w:sz w:val="22"/>
          <w:szCs w:val="22"/>
          <w:u w:val="single"/>
        </w:rPr>
        <w:t>Synergie - výzva č. 30 OP LZZ</w:t>
      </w:r>
      <w:r w:rsidRPr="009026D3">
        <w:rPr>
          <w:sz w:val="22"/>
          <w:szCs w:val="22"/>
        </w:rPr>
        <w:t xml:space="preserve"> (Globální grant CZ.1.04/3.1.6 Sociální ekonomika, oblast podpory 3.1).  </w:t>
      </w:r>
    </w:p>
    <w:p w:rsidR="001C66E6" w:rsidRPr="001C66E6" w:rsidRDefault="001C66E6" w:rsidP="001C66E6">
      <w:pPr>
        <w:jc w:val="both"/>
      </w:pPr>
      <w:r w:rsidRPr="009026D3">
        <w:rPr>
          <w:sz w:val="22"/>
          <w:szCs w:val="22"/>
        </w:rPr>
        <w:t> </w:t>
      </w:r>
    </w:p>
    <w:p w:rsidR="001C66E6" w:rsidRPr="0026630A" w:rsidRDefault="001C66E6" w:rsidP="001C66E6">
      <w:pPr>
        <w:jc w:val="both"/>
      </w:pPr>
      <w:r w:rsidRPr="009026D3">
        <w:rPr>
          <w:sz w:val="22"/>
          <w:szCs w:val="22"/>
        </w:rPr>
        <w:t xml:space="preserve">Žadatel může podat žádosti o podporu na financování jediného (společného) podnikatelského plánu </w:t>
      </w:r>
      <w:r w:rsidR="00911229">
        <w:rPr>
          <w:sz w:val="22"/>
          <w:szCs w:val="22"/>
        </w:rPr>
        <w:br/>
      </w:r>
      <w:r w:rsidRPr="009026D3">
        <w:rPr>
          <w:sz w:val="22"/>
          <w:szCs w:val="22"/>
        </w:rPr>
        <w:t xml:space="preserve">do dvou programů (investiční aktivity – financováno z IOP, neinvestiční aktivity – financováno z OP LZZ). </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3. a 6. výzva, OI 3.1 aktivita b) </w:t>
      </w:r>
    </w:p>
    <w:p w:rsidR="001C66E6" w:rsidRPr="001C66E6" w:rsidRDefault="001C66E6" w:rsidP="001C66E6">
      <w:pPr>
        <w:jc w:val="both"/>
      </w:pPr>
      <w:r w:rsidRPr="009026D3">
        <w:rPr>
          <w:i/>
          <w:iCs/>
          <w:color w:val="000000"/>
          <w:sz w:val="22"/>
          <w:szCs w:val="22"/>
          <w:u w:val="single"/>
        </w:rPr>
        <w:t>Synergie - výzva č. 55 OP LZZ</w:t>
      </w:r>
      <w:r w:rsidRPr="009026D3">
        <w:rPr>
          <w:color w:val="000000"/>
          <w:sz w:val="22"/>
          <w:szCs w:val="22"/>
        </w:rPr>
        <w:t xml:space="preserve"> (oblast podpory 3.2 Podpora sociální integrace příslušníků romských lokalit) pro žadatele z řad obcí.</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9026D3">
        <w:rPr>
          <w:color w:val="000000"/>
          <w:sz w:val="22"/>
          <w:szCs w:val="22"/>
        </w:rPr>
        <w:t>Do této výzvy mohou být podány pouze projekty, realizované obcemi ve vybraných sociálních lokalitách v návaznosti na zaměření podpory oblasti intervence 3.1 b IOP.</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1C66E6">
        <w:rPr>
          <w:i/>
          <w:iCs/>
          <w:color w:val="000000"/>
          <w:sz w:val="22"/>
          <w:szCs w:val="22"/>
          <w:u w:val="single"/>
        </w:rPr>
        <w:t>Synergie - výzva č. 19 a A8 OP LZZ</w:t>
      </w:r>
      <w:r w:rsidRPr="001C66E6">
        <w:rPr>
          <w:color w:val="000000"/>
          <w:sz w:val="22"/>
          <w:szCs w:val="22"/>
        </w:rPr>
        <w:t xml:space="preserve"> (oblast podpory 3.2 Podpora sociální integrace příslušníků romských lokalit (Globální grant CZ.1.04/3.2.1 Podpora sociální integrace příslušníků romských lokalit), pro žadatele zejména z řad neziskových organizací. Výzva č. 19 nemá přímou vazbu na IOP </w:t>
      </w:r>
      <w:r w:rsidR="005138C3">
        <w:rPr>
          <w:color w:val="000000"/>
          <w:sz w:val="22"/>
          <w:szCs w:val="22"/>
        </w:rPr>
        <w:br/>
      </w:r>
      <w:r w:rsidRPr="001C66E6">
        <w:rPr>
          <w:color w:val="000000"/>
          <w:sz w:val="22"/>
          <w:szCs w:val="22"/>
        </w:rPr>
        <w:t>a podporuje i organizace, které do IOP nežádali. Výzva A8 má oproti tomu přímou vazbu a byla zaměřena pouze na organizace, které byly z IOP podpořeny.</w:t>
      </w:r>
    </w:p>
    <w:p w:rsidR="001C66E6" w:rsidRPr="001C66E6" w:rsidRDefault="001C66E6" w:rsidP="001C66E6">
      <w:pPr>
        <w:jc w:val="both"/>
      </w:pPr>
      <w:r w:rsidRPr="001C66E6">
        <w:rPr>
          <w:color w:val="000000"/>
          <w:sz w:val="22"/>
          <w:szCs w:val="22"/>
        </w:rPr>
        <w:t> </w:t>
      </w:r>
    </w:p>
    <w:p w:rsidR="001C66E6" w:rsidRPr="001C66E6" w:rsidRDefault="001C66E6" w:rsidP="001C66E6">
      <w:pPr>
        <w:jc w:val="both"/>
      </w:pPr>
      <w:r w:rsidRPr="001C66E6">
        <w:rPr>
          <w:i/>
          <w:iCs/>
          <w:color w:val="000000"/>
          <w:sz w:val="22"/>
          <w:szCs w:val="22"/>
          <w:u w:val="single"/>
        </w:rPr>
        <w:t>Synergie - aktivita 5.2c IOP</w:t>
      </w:r>
      <w:r w:rsidRPr="001C66E6">
        <w:rPr>
          <w:color w:val="000000"/>
          <w:sz w:val="22"/>
          <w:szCs w:val="22"/>
        </w:rPr>
        <w:t xml:space="preserve">, předpokládá se pilotní propojení aktivit v oblasti regenerace domů </w:t>
      </w:r>
      <w:r w:rsidR="005138C3">
        <w:rPr>
          <w:color w:val="000000"/>
          <w:sz w:val="22"/>
          <w:szCs w:val="22"/>
        </w:rPr>
        <w:br/>
      </w:r>
      <w:r w:rsidRPr="001C66E6">
        <w:rPr>
          <w:color w:val="000000"/>
          <w:sz w:val="22"/>
          <w:szCs w:val="22"/>
        </w:rPr>
        <w:t>a aktivit v oblasti sociálního začleňování, lidských zdrojů a zaměstnanosti s cílem zlepšení životních podmínek sociálně vyloučené romské komunity.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2. a 7. výzva, OI 3.1 aktivita a) </w:t>
      </w:r>
    </w:p>
    <w:p w:rsidR="001C66E6" w:rsidRPr="001C66E6" w:rsidRDefault="001C66E6" w:rsidP="001C66E6">
      <w:pPr>
        <w:jc w:val="both"/>
      </w:pPr>
      <w:r w:rsidRPr="009026D3">
        <w:rPr>
          <w:i/>
          <w:iCs/>
          <w:color w:val="000000"/>
          <w:sz w:val="22"/>
          <w:szCs w:val="22"/>
          <w:u w:val="single"/>
        </w:rPr>
        <w:t>Synergie - výzva č. 87 OP LZZ</w:t>
      </w:r>
      <w:r w:rsidRPr="009026D3">
        <w:rPr>
          <w:color w:val="000000"/>
          <w:sz w:val="22"/>
          <w:szCs w:val="22"/>
        </w:rPr>
        <w:t xml:space="preserve"> (oblast podpory 3.1 Podpora sociální integrace a sociálních služeb) pro žadatele zejména z řad poskytovatelů sociálních služeb – zaměřena je na přípravu procesu transformace v přípravu služeb poskytovaných v komunitě.</w:t>
      </w:r>
    </w:p>
    <w:p w:rsidR="001C66E6" w:rsidRPr="001C66E6" w:rsidRDefault="001C66E6" w:rsidP="001C66E6">
      <w:pPr>
        <w:jc w:val="both"/>
      </w:pPr>
      <w:r w:rsidRPr="001C66E6">
        <w:rPr>
          <w:color w:val="000000"/>
          <w:sz w:val="22"/>
          <w:szCs w:val="22"/>
        </w:rPr>
        <w:t> </w:t>
      </w:r>
    </w:p>
    <w:p w:rsidR="001C66E6" w:rsidRDefault="001C66E6" w:rsidP="001C66E6">
      <w:pPr>
        <w:jc w:val="both"/>
        <w:rPr>
          <w:color w:val="000000"/>
          <w:sz w:val="22"/>
          <w:szCs w:val="22"/>
        </w:rPr>
      </w:pPr>
      <w:r w:rsidRPr="009026D3">
        <w:rPr>
          <w:color w:val="000000"/>
          <w:sz w:val="22"/>
          <w:szCs w:val="22"/>
        </w:rPr>
        <w:t> </w:t>
      </w:r>
      <w:r w:rsidRPr="009026D3">
        <w:rPr>
          <w:i/>
          <w:iCs/>
          <w:color w:val="000000"/>
          <w:sz w:val="22"/>
          <w:szCs w:val="22"/>
          <w:u w:val="single"/>
        </w:rPr>
        <w:t>Synergie - výzvy č.C1 OP LZZ</w:t>
      </w:r>
      <w:r w:rsidRPr="009026D3">
        <w:rPr>
          <w:color w:val="000000"/>
          <w:sz w:val="22"/>
          <w:szCs w:val="22"/>
        </w:rPr>
        <w:t xml:space="preserve"> (oblast podpory 3.1 Podpora sociální integrace a sociálních služeb) pro žadatele z řad poskytovatelů sociálních služeb – podporovány jsou přímo služby vzniklé po transformaci, tzn. služby komunitního charakteru vzniklé mimo jiné i díky podpoře IOP. Vazba s IOP zde není přímá.</w:t>
      </w:r>
    </w:p>
    <w:p w:rsidR="00D46FDB" w:rsidRPr="001C66E6" w:rsidRDefault="00D46FDB" w:rsidP="001C66E6">
      <w:pPr>
        <w:jc w:val="both"/>
      </w:pPr>
    </w:p>
    <w:p w:rsidR="001C66E6" w:rsidRDefault="001C66E6" w:rsidP="001C66E6">
      <w:pPr>
        <w:jc w:val="both"/>
        <w:rPr>
          <w:color w:val="000000"/>
          <w:sz w:val="22"/>
          <w:szCs w:val="22"/>
        </w:rPr>
      </w:pPr>
      <w:r w:rsidRPr="009026D3">
        <w:rPr>
          <w:color w:val="000000"/>
          <w:sz w:val="22"/>
          <w:szCs w:val="22"/>
        </w:rPr>
        <w:t> </w:t>
      </w:r>
    </w:p>
    <w:p w:rsidR="001C66E6" w:rsidRPr="001C66E6" w:rsidRDefault="001C66E6" w:rsidP="001C66E6">
      <w:pPr>
        <w:jc w:val="both"/>
      </w:pPr>
      <w:r w:rsidRPr="009026D3">
        <w:rPr>
          <w:color w:val="000000"/>
          <w:sz w:val="22"/>
          <w:szCs w:val="22"/>
        </w:rPr>
        <w:t>B) Synergie s podpůrnými projekty: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Je vytvořena synergie s jednotlivými projekty OP LZZ, které svým zaměřením napomáhají předkládání projektů do IOP, OI 3.1 jako tzv. podpůrné projekty.</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2. a 7. výzva, OI 3.1 aktivita a) </w:t>
      </w:r>
    </w:p>
    <w:p w:rsidR="001C66E6" w:rsidRPr="001C66E6" w:rsidRDefault="001C66E6" w:rsidP="001C66E6">
      <w:pPr>
        <w:jc w:val="both"/>
      </w:pPr>
      <w:r w:rsidRPr="009026D3">
        <w:rPr>
          <w:color w:val="000000"/>
          <w:sz w:val="22"/>
          <w:szCs w:val="22"/>
        </w:rPr>
        <w:t xml:space="preserve">Projekt č. CZ 1.04/3.100/04.00002 Podpora transformace sociálních služeb, oblast intervence 3.1 OP LZZ, zaměřený mj. na podporu při tvorbě transformačních plánů, které jsou nezbytnou podmínkou  při předkládání  projektů  do 2. a 7. výzvy </w:t>
      </w:r>
      <w:r w:rsidR="004D3410">
        <w:rPr>
          <w:color w:val="000000"/>
          <w:sz w:val="22"/>
          <w:szCs w:val="22"/>
        </w:rPr>
        <w:t>MPSV ČR</w:t>
      </w:r>
      <w:r w:rsidRPr="009026D3">
        <w:rPr>
          <w:color w:val="000000"/>
          <w:sz w:val="22"/>
          <w:szCs w:val="22"/>
        </w:rPr>
        <w:t xml:space="preserve"> v IOP.  Synergickou vazbu je možné spatřovat </w:t>
      </w:r>
      <w:r w:rsidR="005138C3">
        <w:rPr>
          <w:color w:val="000000"/>
          <w:sz w:val="22"/>
          <w:szCs w:val="22"/>
        </w:rPr>
        <w:br/>
      </w:r>
      <w:r w:rsidRPr="009026D3">
        <w:rPr>
          <w:color w:val="000000"/>
          <w:sz w:val="22"/>
          <w:szCs w:val="22"/>
        </w:rPr>
        <w:t>i s navazujícím projektem Transformace sociálních služeb (CZ 1.04/3.100/04.00009), který podporuje organizace využívající IOP pro přípravu komunitních služeb v další důkladné přípravě procesu transformace.</w:t>
      </w:r>
    </w:p>
    <w:p w:rsidR="001C66E6" w:rsidRPr="001C66E6" w:rsidRDefault="001C66E6" w:rsidP="001C66E6">
      <w:pPr>
        <w:jc w:val="both"/>
      </w:pPr>
      <w:r w:rsidRPr="009026D3">
        <w:rPr>
          <w:color w:val="000000"/>
          <w:sz w:val="22"/>
          <w:szCs w:val="22"/>
        </w:rPr>
        <w:t> </w:t>
      </w:r>
    </w:p>
    <w:p w:rsidR="001C66E6" w:rsidRPr="001C66E6" w:rsidRDefault="001C66E6" w:rsidP="001C66E6">
      <w:pPr>
        <w:jc w:val="both"/>
      </w:pPr>
      <w:r w:rsidRPr="009026D3">
        <w:rPr>
          <w:color w:val="000000"/>
          <w:sz w:val="22"/>
          <w:szCs w:val="22"/>
        </w:rPr>
        <w:t xml:space="preserve"> 3. a 6. výzva, OI 3.1 aktivita b) </w:t>
      </w:r>
    </w:p>
    <w:p w:rsidR="001C66E6" w:rsidRPr="001C66E6" w:rsidRDefault="001C66E6" w:rsidP="001C66E6">
      <w:pPr>
        <w:jc w:val="both"/>
      </w:pPr>
      <w:r w:rsidRPr="008C4750">
        <w:rPr>
          <w:sz w:val="22"/>
          <w:szCs w:val="22"/>
        </w:rPr>
        <w:t>Projekt č. CZ.1.04/3.2.00/55.00005 „Komplexní</w:t>
      </w:r>
      <w:r w:rsidRPr="009026D3">
        <w:rPr>
          <w:color w:val="000000"/>
          <w:sz w:val="22"/>
          <w:szCs w:val="22"/>
        </w:rPr>
        <w:t xml:space="preserve"> program integrace sociálně vyloučených a sociálním vyloučením ohrožených obyvatel města Mostu do společnosti“ byl podaný ve výzvě č. 55 OP LZZ. Mezi klíčovými aktivitami projektu je mimo jiné poskytování sociální služby</w:t>
      </w:r>
      <w:r w:rsidRPr="009026D3">
        <w:rPr>
          <w:b/>
          <w:bCs/>
          <w:color w:val="000000"/>
          <w:sz w:val="22"/>
          <w:szCs w:val="22"/>
        </w:rPr>
        <w:t xml:space="preserve"> </w:t>
      </w:r>
      <w:r w:rsidRPr="009026D3">
        <w:rPr>
          <w:rStyle w:val="Siln"/>
          <w:b w:val="0"/>
          <w:bCs/>
          <w:color w:val="000000"/>
          <w:sz w:val="22"/>
          <w:szCs w:val="22"/>
        </w:rPr>
        <w:t>Nízkoprahové zařízení pro děti a mládež 15 – 26 let.</w:t>
      </w:r>
      <w:r w:rsidRPr="009026D3">
        <w:rPr>
          <w:b/>
          <w:bCs/>
          <w:color w:val="000000"/>
          <w:sz w:val="22"/>
          <w:szCs w:val="22"/>
        </w:rPr>
        <w:t xml:space="preserve"> </w:t>
      </w:r>
      <w:r w:rsidRPr="009026D3">
        <w:rPr>
          <w:color w:val="000000"/>
          <w:sz w:val="22"/>
          <w:szCs w:val="22"/>
        </w:rPr>
        <w:t xml:space="preserve">Činnost NZDM je realizována v nových prostorách, které byly zrekonstruovány v rámci IOP. </w:t>
      </w:r>
    </w:p>
    <w:p w:rsidR="001C66E6" w:rsidRPr="001C66E6" w:rsidRDefault="001C66E6" w:rsidP="001C66E6">
      <w:pPr>
        <w:jc w:val="both"/>
      </w:pPr>
      <w:r w:rsidRPr="001C66E6">
        <w:rPr>
          <w:color w:val="000000"/>
        </w:rPr>
        <w:t> </w:t>
      </w:r>
    </w:p>
    <w:p w:rsidR="001C66E6" w:rsidRPr="001C66E6" w:rsidRDefault="001C66E6" w:rsidP="001C66E6">
      <w:pPr>
        <w:spacing w:before="60"/>
        <w:jc w:val="both"/>
      </w:pPr>
      <w:r w:rsidRPr="009026D3">
        <w:rPr>
          <w:color w:val="000000"/>
          <w:sz w:val="22"/>
          <w:szCs w:val="22"/>
        </w:rPr>
        <w:t>1. a 8. výzva, OI 3.1 aktivita c)</w:t>
      </w:r>
    </w:p>
    <w:p w:rsidR="001C66E6" w:rsidRPr="001C66E6" w:rsidRDefault="001C66E6" w:rsidP="001C66E6">
      <w:pPr>
        <w:jc w:val="both"/>
      </w:pPr>
      <w:r w:rsidRPr="008C4750">
        <w:rPr>
          <w:sz w:val="22"/>
          <w:szCs w:val="22"/>
        </w:rPr>
        <w:t>Projekt č. CZ.1.04/3.1.00/04.00011 Podpora</w:t>
      </w:r>
      <w:r w:rsidRPr="009026D3">
        <w:rPr>
          <w:color w:val="000000"/>
          <w:sz w:val="22"/>
          <w:szCs w:val="22"/>
        </w:rPr>
        <w:t xml:space="preserve"> sociálního podnikání v ČR, jehož záměrem je otestovat podpůrnou strukturu pro budoucí a současné zaměstnavatele v segmentu sociálního podnikání v ČR </w:t>
      </w:r>
      <w:r w:rsidR="005138C3">
        <w:rPr>
          <w:color w:val="000000"/>
          <w:sz w:val="22"/>
          <w:szCs w:val="22"/>
        </w:rPr>
        <w:br/>
      </w:r>
      <w:r w:rsidRPr="009026D3">
        <w:rPr>
          <w:color w:val="000000"/>
          <w:sz w:val="22"/>
          <w:szCs w:val="22"/>
        </w:rPr>
        <w:t>a současně pomoci najít optimální pojetí podpory sociálního podnikání v prostředí ČR a vytvořit tak nezbytné předpoklady pro implementaci sociální ekonomiky jako standardního nástroje sociální politiky a politiky podpory podnikání. Projekt je primárně zaměřen na ověření podpory sociálního podnikání formou sítě lokálních konzultantů a expertů/koučů, kteří poskytují individuální poradenství k sociálnímu podnikání. Sekundárně je ambicí projektu přispět ke koncepčnímu uchopení tématu, a to především vytvořením sady indikátorů, které přispějí k rozpoznání sociálního podniku a integračního sociálního podniku. Tento nástroj bude následně využit pro potřeby politiky podpory sociálního podnikání. Projekt byl zahájen 1. 10. 2012.</w:t>
      </w:r>
    </w:p>
    <w:p w:rsidR="00A75862" w:rsidRDefault="00A75862" w:rsidP="00251EBD">
      <w:pPr>
        <w:tabs>
          <w:tab w:val="left" w:pos="709"/>
        </w:tabs>
        <w:spacing w:after="200" w:line="276" w:lineRule="auto"/>
        <w:jc w:val="both"/>
        <w:rPr>
          <w:rFonts w:ascii="Calibri" w:hAnsi="Calibri"/>
          <w:b/>
          <w:sz w:val="22"/>
          <w:szCs w:val="22"/>
          <w:lang w:eastAsia="en-US"/>
        </w:rPr>
      </w:pPr>
    </w:p>
    <w:p w:rsidR="00A75862" w:rsidRPr="00D13725" w:rsidRDefault="00A75862" w:rsidP="00980ECD">
      <w:pPr>
        <w:numPr>
          <w:ilvl w:val="0"/>
          <w:numId w:val="23"/>
        </w:numPr>
        <w:spacing w:before="60"/>
        <w:ind w:left="714" w:hanging="357"/>
        <w:jc w:val="both"/>
        <w:rPr>
          <w:sz w:val="22"/>
          <w:szCs w:val="22"/>
        </w:rPr>
      </w:pPr>
      <w:r w:rsidRPr="00D13725">
        <w:rPr>
          <w:b/>
          <w:i/>
          <w:sz w:val="22"/>
          <w:szCs w:val="22"/>
        </w:rPr>
        <w:t>Cestovní ruch, propagace a marketing</w:t>
      </w:r>
      <w:r w:rsidRPr="00D13725">
        <w:rPr>
          <w:sz w:val="22"/>
          <w:szCs w:val="22"/>
        </w:rPr>
        <w:t xml:space="preserve"> (IOP - ROP),</w:t>
      </w:r>
    </w:p>
    <w:p w:rsidR="001019BF" w:rsidRDefault="00A75862" w:rsidP="004B473A">
      <w:pPr>
        <w:jc w:val="both"/>
        <w:rPr>
          <w:sz w:val="22"/>
          <w:szCs w:val="22"/>
        </w:rPr>
      </w:pPr>
      <w:r w:rsidRPr="00D13725">
        <w:rPr>
          <w:sz w:val="22"/>
          <w:szCs w:val="22"/>
        </w:rPr>
        <w:t>V prioritních osách 4a a 4b nejsou realizovány žádné projekty prokazující synergické vazby na projekty realizované v ROP.</w:t>
      </w:r>
    </w:p>
    <w:p w:rsidR="00A75862" w:rsidRDefault="00A75862" w:rsidP="00251EBD">
      <w:pPr>
        <w:tabs>
          <w:tab w:val="left" w:pos="709"/>
        </w:tabs>
        <w:spacing w:after="200" w:line="276" w:lineRule="auto"/>
        <w:jc w:val="both"/>
        <w:rPr>
          <w:rFonts w:ascii="Calibri" w:hAnsi="Calibri"/>
          <w:b/>
          <w:sz w:val="22"/>
          <w:szCs w:val="22"/>
          <w:lang w:eastAsia="en-US"/>
        </w:rPr>
      </w:pPr>
    </w:p>
    <w:p w:rsidR="00A75862" w:rsidRPr="006078B2" w:rsidRDefault="00A75862" w:rsidP="006078B2">
      <w:pPr>
        <w:numPr>
          <w:ilvl w:val="0"/>
          <w:numId w:val="23"/>
        </w:numPr>
        <w:spacing w:before="60"/>
        <w:ind w:left="714" w:hanging="357"/>
        <w:jc w:val="both"/>
        <w:rPr>
          <w:i/>
          <w:sz w:val="22"/>
          <w:szCs w:val="22"/>
        </w:rPr>
      </w:pPr>
      <w:r w:rsidRPr="006078B2">
        <w:rPr>
          <w:b/>
          <w:bCs/>
          <w:i/>
          <w:sz w:val="22"/>
          <w:szCs w:val="22"/>
        </w:rPr>
        <w:t>Využití potenciálu kulturního dědictví</w:t>
      </w:r>
      <w:r w:rsidRPr="006078B2">
        <w:rPr>
          <w:bCs/>
          <w:sz w:val="22"/>
          <w:szCs w:val="22"/>
        </w:rPr>
        <w:t xml:space="preserve"> </w:t>
      </w:r>
      <w:r w:rsidRPr="006078B2">
        <w:rPr>
          <w:sz w:val="22"/>
          <w:szCs w:val="22"/>
        </w:rPr>
        <w:t>(IOP - ROP)</w:t>
      </w:r>
    </w:p>
    <w:p w:rsidR="00A75862" w:rsidRPr="0010303F" w:rsidRDefault="00A75862" w:rsidP="006078B2">
      <w:pPr>
        <w:spacing w:before="60"/>
        <w:jc w:val="both"/>
        <w:rPr>
          <w:i/>
          <w:sz w:val="22"/>
          <w:szCs w:val="22"/>
        </w:rPr>
      </w:pPr>
      <w:r w:rsidRPr="006078B2">
        <w:rPr>
          <w:sz w:val="22"/>
          <w:szCs w:val="22"/>
        </w:rPr>
        <w:t>Pro účely výroční zprávy se synergické vazby podle tematických oblastí podrobněji sledují pomocí formulářů NOK, které jsou v příloze č. 1 této výroční zprávy.</w:t>
      </w:r>
    </w:p>
    <w:p w:rsidR="00A17915" w:rsidRDefault="00A17915" w:rsidP="00EC44E4">
      <w:bookmarkStart w:id="57" w:name="_Toc351629175"/>
      <w:bookmarkStart w:id="58" w:name="_Toc382407684"/>
      <w:bookmarkStart w:id="59" w:name="_Toc383084691"/>
    </w:p>
    <w:p w:rsidR="00D720AD" w:rsidRPr="009026D3" w:rsidRDefault="00D720AD" w:rsidP="00D720AD">
      <w:pPr>
        <w:pStyle w:val="Nadpis3"/>
        <w:rPr>
          <w:rFonts w:ascii="Times New Roman" w:hAnsi="Times New Roman"/>
          <w:sz w:val="24"/>
          <w:szCs w:val="24"/>
        </w:rPr>
      </w:pPr>
      <w:r w:rsidRPr="009026D3">
        <w:rPr>
          <w:rFonts w:ascii="Times New Roman" w:hAnsi="Times New Roman"/>
          <w:sz w:val="24"/>
          <w:szCs w:val="24"/>
        </w:rPr>
        <w:t>2.6.2 Využívání dalších finančních nástrojů EU</w:t>
      </w:r>
      <w:bookmarkEnd w:id="57"/>
      <w:bookmarkEnd w:id="58"/>
      <w:bookmarkEnd w:id="59"/>
    </w:p>
    <w:p w:rsidR="00A75862" w:rsidRPr="00C301F6" w:rsidRDefault="00A75862" w:rsidP="00251EBD">
      <w:pPr>
        <w:rPr>
          <w:b/>
          <w:sz w:val="22"/>
          <w:szCs w:val="22"/>
          <w:u w:val="single"/>
        </w:rPr>
      </w:pPr>
    </w:p>
    <w:p w:rsidR="00A75862" w:rsidRPr="00C301F6" w:rsidRDefault="00A75862" w:rsidP="003B55CF">
      <w:pPr>
        <w:jc w:val="both"/>
        <w:rPr>
          <w:sz w:val="22"/>
          <w:szCs w:val="22"/>
        </w:rPr>
      </w:pPr>
      <w:r w:rsidRPr="00C301F6">
        <w:rPr>
          <w:sz w:val="22"/>
          <w:szCs w:val="22"/>
        </w:rPr>
        <w:t xml:space="preserve">V IOP je pilotně realizován finanční nástroj JESSICA v oblasti intervence 5.2 „Zlepšení prostředí v problémových sídlištích“. Koneční uživatelé mohou získat zvýhodněné úvěry na regeneraci bytových domů, případně </w:t>
      </w:r>
      <w:r w:rsidRPr="003B55CF">
        <w:rPr>
          <w:sz w:val="22"/>
          <w:szCs w:val="22"/>
          <w:lang w:eastAsia="en-US"/>
        </w:rPr>
        <w:t>na</w:t>
      </w:r>
      <w:r w:rsidRPr="00C301F6">
        <w:rPr>
          <w:sz w:val="22"/>
          <w:szCs w:val="22"/>
        </w:rPr>
        <w:t xml:space="preserve"> zajištění moderního sociálního bydlení. V roce 2012 byl v souladu s čl. 44 Nařízení Rady (ES) č. 1083/2006 zařazen do </w:t>
      </w:r>
      <w:r w:rsidRPr="00C301F6">
        <w:rPr>
          <w:sz w:val="22"/>
          <w:szCs w:val="22"/>
          <w:lang w:eastAsia="en-US"/>
        </w:rPr>
        <w:t>implementační</w:t>
      </w:r>
      <w:r w:rsidRPr="00C301F6">
        <w:rPr>
          <w:sz w:val="22"/>
          <w:szCs w:val="22"/>
        </w:rPr>
        <w:t xml:space="preserve"> struktury finančního nástroje JESSICA Holdingový fond (</w:t>
      </w:r>
      <w:r w:rsidR="00024E29">
        <w:rPr>
          <w:sz w:val="22"/>
          <w:szCs w:val="22"/>
        </w:rPr>
        <w:t xml:space="preserve">dále též </w:t>
      </w:r>
      <w:r w:rsidRPr="00C301F6">
        <w:rPr>
          <w:sz w:val="22"/>
          <w:szCs w:val="22"/>
        </w:rPr>
        <w:t xml:space="preserve">HF), vyčleněný jako samostatná účetní jednotka SFRB. ŘO IOP 26. října 2012 vydal Rozhodnutí o poskytnutí dotace a Podmínky pro HF, na jejichž základě převedl na HF 12. listopadu 2012 alokaci určenou pro finanční nástroj ve výši 609 869 489 Kč. </w:t>
      </w:r>
    </w:p>
    <w:p w:rsidR="00EC44E4" w:rsidRDefault="00EC44E4" w:rsidP="00251EBD">
      <w:pPr>
        <w:jc w:val="both"/>
        <w:rPr>
          <w:b/>
          <w:sz w:val="22"/>
          <w:szCs w:val="22"/>
        </w:rPr>
      </w:pPr>
    </w:p>
    <w:p w:rsidR="007C73F9" w:rsidRDefault="007C73F9" w:rsidP="00251EBD">
      <w:pPr>
        <w:jc w:val="both"/>
        <w:rPr>
          <w:b/>
          <w:sz w:val="22"/>
          <w:szCs w:val="22"/>
        </w:rPr>
      </w:pPr>
    </w:p>
    <w:p w:rsidR="00A75862" w:rsidRDefault="007C73F9" w:rsidP="00251EBD">
      <w:pPr>
        <w:jc w:val="both"/>
        <w:rPr>
          <w:b/>
          <w:sz w:val="22"/>
          <w:szCs w:val="22"/>
        </w:rPr>
      </w:pPr>
      <w:r>
        <w:rPr>
          <w:b/>
          <w:sz w:val="22"/>
          <w:szCs w:val="22"/>
        </w:rPr>
        <w:t>I</w:t>
      </w:r>
      <w:r w:rsidR="00A75862" w:rsidRPr="00C301F6">
        <w:rPr>
          <w:b/>
          <w:sz w:val="22"/>
          <w:szCs w:val="22"/>
        </w:rPr>
        <w:t xml:space="preserve">mplementační struktura finančního nástroje </w:t>
      </w:r>
      <w:r w:rsidR="00A75862" w:rsidRPr="00FD737A">
        <w:rPr>
          <w:b/>
          <w:sz w:val="22"/>
          <w:szCs w:val="22"/>
        </w:rPr>
        <w:t>JESSICA</w:t>
      </w:r>
    </w:p>
    <w:p w:rsidR="0023158A" w:rsidRPr="00C301F6" w:rsidRDefault="0023158A" w:rsidP="00251EBD">
      <w:pPr>
        <w:jc w:val="both"/>
        <w:rPr>
          <w:b/>
          <w:sz w:val="22"/>
          <w:szCs w:val="22"/>
        </w:rPr>
      </w:pPr>
    </w:p>
    <w:p w:rsidR="00A75862" w:rsidRPr="003B55CF" w:rsidRDefault="00A75862" w:rsidP="00DF4078">
      <w:pPr>
        <w:jc w:val="both"/>
        <w:rPr>
          <w:sz w:val="22"/>
          <w:szCs w:val="22"/>
        </w:rPr>
      </w:pPr>
      <w:r w:rsidRPr="003B55CF">
        <w:rPr>
          <w:sz w:val="22"/>
          <w:szCs w:val="22"/>
        </w:rPr>
        <w:t xml:space="preserve">Jedním z klíčových úkolů v roce 2013 bylo dokončení implementační struktury finančního nástroje JESSICA v IOP. Posledním článkem v implementační struktuře je Fond rozvoje měst (FRM), který poskytuje zvýhodněné úvěry konečným uživatelům. Podle Nařízení Rady (ES) č. 1083/2006 čl. 44 </w:t>
      </w:r>
      <w:r w:rsidR="005138C3">
        <w:rPr>
          <w:sz w:val="22"/>
          <w:szCs w:val="22"/>
        </w:rPr>
        <w:br/>
      </w:r>
      <w:r w:rsidRPr="003B55CF">
        <w:rPr>
          <w:sz w:val="22"/>
          <w:szCs w:val="22"/>
        </w:rPr>
        <w:t xml:space="preserve">a Nařízení Rady (ES) č. 1828/2006 čl. 43-46 HF vybírá správce FRM prostřednictvím výběrového řízení. Dnem 27. února 2013 HF dokončil přípravu zadávací dokumentace a smlouvy se správcem FRM, zapracoval připomínky PCO a ŘO a výsledky konzultace s Evropskou komisí a odeslal formulář „Oznámení o zakázce“ do systému Věstníku veřejných zakázek. Dne 28. února 2013 bylo uveřejněno „Oznámení o zakázce“ a odesláno do Ústředního věstníku EU (TED). Toho času jsou umístěny na profilu zadavatele (SFRB) požadované informace a soubory ke stažení pro podání nabídek s termínem ukončení příjmu nabídek 23. dubna 2013, 10.00 hod. Kvůli žádostem o dodatečné informace a jejich zpracování zadavatel prodloužil lhůtu pro podávání nabídek do 29. dubna 2013, 10:00 hod. Zadavatel ve stanovené lhůtě obdržel pouze jednu nabídku a oznámil 7. května 2013 zrušení zadávacího řízení. Znovu bylo po akceptování připomínek ŘO IOP a dalších úpravách zadávací dokumentace vyhlášeno 4. července 2013. Dne 10. září 2013 v 10:00 vypršela lhůta pro podávání nabídek, prodloužená z důvodu žádostí potenciálních uchazečů o doplňující informace od zadavatele. Bezprostředně poté proběhlo na SFRB (HF) otevírání obálek, kterého se zúčastnili dva pozorovatelé z ŘO IOP. Nabídku podali tři uchazeči a hodnotící komise si stanovila týden na prostudování a vyhodnocení nabídek. Lhůta musela být prodloužena vzhledem k dvoukolovému vyžádání doplňujících informací. K 1. říjnu 2013 byl vybrán Správce FRM, kterým se stala Komerční banka, a. s. Následoval podpis smlouvy mezi KB a SFRB dne 31. října 2013. </w:t>
      </w:r>
    </w:p>
    <w:p w:rsidR="00A75862" w:rsidRPr="00C43175" w:rsidRDefault="00A75862" w:rsidP="00251EBD">
      <w:pPr>
        <w:jc w:val="both"/>
      </w:pPr>
    </w:p>
    <w:p w:rsidR="00A75862" w:rsidRPr="003B55CF" w:rsidRDefault="00A75862" w:rsidP="003B55CF">
      <w:pPr>
        <w:tabs>
          <w:tab w:val="left" w:pos="709"/>
        </w:tabs>
        <w:jc w:val="both"/>
        <w:rPr>
          <w:sz w:val="22"/>
          <w:szCs w:val="22"/>
        </w:rPr>
      </w:pPr>
      <w:r w:rsidRPr="003B55CF">
        <w:rPr>
          <w:sz w:val="22"/>
          <w:szCs w:val="22"/>
        </w:rPr>
        <w:t>Výběrové řízení proběhlo v souladu se zákonem č. 137/2006 Sb., o veřejných zakázkách. Ve smluvní lhůtě 30 dnů od podpisu smlouvy předložil FRM návrh obchodního plánu, který po zapracování připomínek HF a ŘO IOP 20. prosince 2013 ŘO IOP schválil. Na jeho základě Správce FRM zahájil 21. ledna 2014 příjem žádostí o zvýhodněné úvěry z finančního nástroje JESSICA.</w:t>
      </w:r>
    </w:p>
    <w:p w:rsidR="00A75862" w:rsidRPr="00C43175" w:rsidRDefault="00A75862" w:rsidP="00251EBD">
      <w:pPr>
        <w:jc w:val="both"/>
        <w:rPr>
          <w:sz w:val="22"/>
          <w:szCs w:val="22"/>
        </w:rPr>
      </w:pPr>
    </w:p>
    <w:p w:rsidR="007C73F9" w:rsidRDefault="007C73F9" w:rsidP="00251EBD">
      <w:pPr>
        <w:jc w:val="both"/>
        <w:rPr>
          <w:b/>
          <w:sz w:val="22"/>
          <w:szCs w:val="22"/>
        </w:rPr>
      </w:pPr>
    </w:p>
    <w:p w:rsidR="00A75862" w:rsidRDefault="00A17915" w:rsidP="00251EBD">
      <w:pPr>
        <w:jc w:val="both"/>
        <w:rPr>
          <w:b/>
          <w:sz w:val="22"/>
          <w:szCs w:val="22"/>
        </w:rPr>
      </w:pPr>
      <w:r>
        <w:rPr>
          <w:b/>
          <w:sz w:val="22"/>
          <w:szCs w:val="22"/>
        </w:rPr>
        <w:t>R</w:t>
      </w:r>
      <w:r w:rsidR="00A75862" w:rsidRPr="00C301F6">
        <w:rPr>
          <w:b/>
          <w:sz w:val="22"/>
          <w:szCs w:val="22"/>
        </w:rPr>
        <w:t>ozšíření zón IPRM</w:t>
      </w:r>
    </w:p>
    <w:p w:rsidR="0023158A" w:rsidRPr="00C301F6" w:rsidRDefault="0023158A" w:rsidP="00251EBD">
      <w:pPr>
        <w:jc w:val="both"/>
        <w:rPr>
          <w:b/>
          <w:sz w:val="22"/>
          <w:szCs w:val="22"/>
        </w:rPr>
      </w:pPr>
    </w:p>
    <w:p w:rsidR="00A75862" w:rsidRDefault="00A75862" w:rsidP="002F3365">
      <w:pPr>
        <w:tabs>
          <w:tab w:val="left" w:pos="709"/>
        </w:tabs>
        <w:jc w:val="both"/>
        <w:rPr>
          <w:sz w:val="22"/>
          <w:szCs w:val="22"/>
        </w:rPr>
      </w:pPr>
      <w:r w:rsidRPr="003B55CF">
        <w:rPr>
          <w:sz w:val="22"/>
          <w:szCs w:val="22"/>
        </w:rPr>
        <w:t xml:space="preserve">Pro účely realizace finančního nástroje JESSICA v IOP rozhodl ŘO IOP o vytvoření nových Integrovaných plánů rozvoje města (IPRM), popřípadě rozšíření stávajících zón. IPRM je nezbytnou podmínkou pro čerpání prostředků z finančního nástroje JESSICA. Dne 16. července 2012 ŘO IOP vyhlásil výzvu na předkládání žádostí o IPRM. Možnost přihlásit se měla všechna města v ČR, </w:t>
      </w:r>
      <w:r w:rsidRPr="00555962">
        <w:rPr>
          <w:sz w:val="22"/>
          <w:szCs w:val="22"/>
        </w:rPr>
        <w:t>splňující</w:t>
      </w:r>
      <w:r w:rsidRPr="003B55CF">
        <w:rPr>
          <w:sz w:val="22"/>
          <w:szCs w:val="22"/>
        </w:rPr>
        <w:t xml:space="preserve"> podmínku počtu obyvatel nad 20 tis. Předložit dokument IPRM pro účely realizace finančního nástroje JESSICA mohla města, realizující IPRM v IOP formou dotací, a města, která dříve tuto možnost nevyužila. Podat žádost o schválení IPRM bylo možné do 29. března 2013. Celkem bylo podáno třináct žádostí, sedm žádostí se týkalo rozšíření stávajících zón IPRM a pět měst předložilo žádost o schválení šesti nových dokumentů IPRM. Po hodnocení formálních náležitostí a přijatelnosti ŘO IOP 20. května 2013 ŘO IOP všech třináct žádostí schválil. V roce 2013 se v IOP realizuje 47 IPRM ve 41 městech.</w:t>
      </w:r>
    </w:p>
    <w:p w:rsidR="00170C1F" w:rsidRPr="00C43175" w:rsidRDefault="00170C1F" w:rsidP="002F3365">
      <w:pPr>
        <w:tabs>
          <w:tab w:val="left" w:pos="709"/>
        </w:tabs>
        <w:jc w:val="both"/>
      </w:pPr>
    </w:p>
    <w:p w:rsidR="007C73F9" w:rsidRDefault="007C73F9" w:rsidP="00251EBD">
      <w:pPr>
        <w:jc w:val="both"/>
        <w:rPr>
          <w:b/>
          <w:sz w:val="22"/>
          <w:szCs w:val="22"/>
        </w:rPr>
      </w:pPr>
    </w:p>
    <w:p w:rsidR="00A75862" w:rsidRDefault="00A75862" w:rsidP="00251EBD">
      <w:pPr>
        <w:jc w:val="both"/>
        <w:rPr>
          <w:b/>
          <w:sz w:val="22"/>
          <w:szCs w:val="22"/>
        </w:rPr>
      </w:pPr>
      <w:r w:rsidRPr="00C301F6">
        <w:rPr>
          <w:b/>
          <w:sz w:val="22"/>
          <w:szCs w:val="22"/>
        </w:rPr>
        <w:t>Řídící a kontrolní systém HF</w:t>
      </w:r>
    </w:p>
    <w:p w:rsidR="0023158A" w:rsidRPr="00C301F6" w:rsidRDefault="0023158A" w:rsidP="00251EBD">
      <w:pPr>
        <w:jc w:val="both"/>
        <w:rPr>
          <w:b/>
          <w:sz w:val="22"/>
          <w:szCs w:val="22"/>
        </w:rPr>
      </w:pPr>
    </w:p>
    <w:p w:rsidR="00A75862" w:rsidRPr="003B55CF" w:rsidRDefault="00A75862" w:rsidP="002F3365">
      <w:pPr>
        <w:tabs>
          <w:tab w:val="left" w:pos="709"/>
        </w:tabs>
        <w:jc w:val="both"/>
        <w:rPr>
          <w:sz w:val="22"/>
          <w:szCs w:val="22"/>
        </w:rPr>
      </w:pPr>
      <w:r w:rsidRPr="003B55CF">
        <w:rPr>
          <w:sz w:val="22"/>
          <w:szCs w:val="22"/>
        </w:rPr>
        <w:t xml:space="preserve">Dne 14. ledna 2013 ŘO IOP obdržel od HF návrh Řídícího a kontrolního systému (ŘKS) pro realizaci finančního nástroje JESSICA. Po technickém jednání ŘO IOP s HF obdržel ŘO IOP 15. února 2013 upravenou verzi ŘKS. Během roku 2013 následovaly další verze se zapracovanými připomínkami ŘO IOP. Zatím poslední verzi, reagující na zapojení KB, a. s., do implementační struktury finančního nástroje JESSICA v IOP HF postoupil ŘO IOP ke schválení 7. ledna 2014. </w:t>
      </w:r>
    </w:p>
    <w:p w:rsidR="00A75862" w:rsidRDefault="00A75862" w:rsidP="00251EBD"/>
    <w:p w:rsidR="000D68EE" w:rsidRDefault="000D68EE" w:rsidP="00251EBD"/>
    <w:p w:rsidR="00D46FDB" w:rsidRDefault="00D46FDB" w:rsidP="00251EBD"/>
    <w:p w:rsidR="00D46FDB" w:rsidRPr="00672B6A" w:rsidRDefault="00D46FDB" w:rsidP="00251EBD"/>
    <w:p w:rsidR="00A75862" w:rsidRDefault="00A75862" w:rsidP="00251EBD">
      <w:pPr>
        <w:jc w:val="both"/>
        <w:rPr>
          <w:b/>
          <w:sz w:val="22"/>
          <w:szCs w:val="22"/>
        </w:rPr>
      </w:pPr>
      <w:r w:rsidRPr="00C301F6">
        <w:rPr>
          <w:b/>
          <w:sz w:val="22"/>
          <w:szCs w:val="22"/>
        </w:rPr>
        <w:t>Monitoring</w:t>
      </w:r>
    </w:p>
    <w:p w:rsidR="0023158A" w:rsidRPr="00C301F6" w:rsidRDefault="0023158A" w:rsidP="00251EBD">
      <w:pPr>
        <w:jc w:val="both"/>
        <w:rPr>
          <w:b/>
          <w:sz w:val="22"/>
          <w:szCs w:val="22"/>
        </w:rPr>
      </w:pPr>
    </w:p>
    <w:p w:rsidR="00A75862" w:rsidRPr="003B55CF" w:rsidRDefault="00A75862" w:rsidP="002F3365">
      <w:pPr>
        <w:tabs>
          <w:tab w:val="left" w:pos="709"/>
        </w:tabs>
        <w:jc w:val="both"/>
        <w:rPr>
          <w:sz w:val="22"/>
          <w:szCs w:val="22"/>
        </w:rPr>
      </w:pPr>
      <w:r w:rsidRPr="003B55CF">
        <w:rPr>
          <w:sz w:val="22"/>
          <w:szCs w:val="22"/>
        </w:rPr>
        <w:t xml:space="preserve">Realizace finančního nástroje JESSICA je pravidelně ověřována. ŘO IOP každé dva měsíce postupuje Monitorovacímu výboru IOP „Informace o stavu příprav a aktivitách v postupu realizace finančního nástroje JESSICA v IOP“, vydává každé pololetí „Zprávu o realizaci IOP“ a jednou ročně „Výroční zprávu IOP“, jejichž součástí jsou kapitoly o realizaci finančních nástrojů v IOP. </w:t>
      </w:r>
    </w:p>
    <w:p w:rsidR="00A75862" w:rsidRPr="003B55CF" w:rsidRDefault="00A75862" w:rsidP="00251EBD">
      <w:pPr>
        <w:jc w:val="both"/>
        <w:rPr>
          <w:sz w:val="22"/>
          <w:szCs w:val="22"/>
        </w:rPr>
      </w:pPr>
    </w:p>
    <w:p w:rsidR="00A75862" w:rsidRPr="003B55CF" w:rsidRDefault="00A75862" w:rsidP="002F3365">
      <w:pPr>
        <w:tabs>
          <w:tab w:val="left" w:pos="709"/>
        </w:tabs>
        <w:jc w:val="both"/>
        <w:rPr>
          <w:sz w:val="22"/>
          <w:szCs w:val="22"/>
        </w:rPr>
      </w:pPr>
      <w:r w:rsidRPr="003B55CF">
        <w:rPr>
          <w:sz w:val="22"/>
          <w:szCs w:val="22"/>
        </w:rPr>
        <w:t xml:space="preserve">HF vykazuje svou činnost pomocí čtvrtletních Monitorovacích zpráv. Za rok 2013 obdržel ŘO IOP od HF všechny monitorovací zprávy v řádném termínu a po vypořádání připomínek je schválil. V návaznosti na monitorovací zprávy HF vždy ŘO IOP vypracoval aktualizovanou analýzu rizik. Podpisem smlouvy se Správce FRM zavázal HF postupovat měsíční a roční monitorovací zprávy, jejichž součástí je i šablona, kterou HF přímo postupuje ŘO IOP. Během roku 2013 také kontinuálně probíhala technická jednání mezi HF a ŘO IOP k realizaci finančního nástroje JESSICA. </w:t>
      </w:r>
    </w:p>
    <w:p w:rsidR="007C73F9" w:rsidRPr="00672B6A" w:rsidRDefault="007C73F9" w:rsidP="00642923"/>
    <w:p w:rsidR="007C73F9" w:rsidRDefault="007C73F9" w:rsidP="00C301F6">
      <w:pPr>
        <w:tabs>
          <w:tab w:val="left" w:pos="709"/>
        </w:tabs>
        <w:spacing w:after="200" w:line="276" w:lineRule="auto"/>
        <w:jc w:val="both"/>
        <w:rPr>
          <w:b/>
          <w:sz w:val="22"/>
          <w:szCs w:val="22"/>
        </w:rPr>
      </w:pPr>
    </w:p>
    <w:p w:rsidR="00A75862" w:rsidRDefault="00A75862" w:rsidP="00C301F6">
      <w:pPr>
        <w:tabs>
          <w:tab w:val="left" w:pos="709"/>
        </w:tabs>
        <w:spacing w:after="200" w:line="276" w:lineRule="auto"/>
        <w:jc w:val="both"/>
        <w:rPr>
          <w:b/>
          <w:sz w:val="22"/>
          <w:szCs w:val="22"/>
        </w:rPr>
      </w:pPr>
      <w:r w:rsidRPr="00C301F6">
        <w:rPr>
          <w:b/>
          <w:sz w:val="22"/>
          <w:szCs w:val="22"/>
        </w:rPr>
        <w:t>Propagace finančního nástroje JESSICA</w:t>
      </w:r>
    </w:p>
    <w:p w:rsidR="0071345A" w:rsidRDefault="00A75862" w:rsidP="002F3365">
      <w:pPr>
        <w:tabs>
          <w:tab w:val="left" w:pos="709"/>
        </w:tabs>
        <w:jc w:val="both"/>
        <w:rPr>
          <w:sz w:val="22"/>
          <w:szCs w:val="22"/>
        </w:rPr>
      </w:pPr>
      <w:r w:rsidRPr="003B55CF">
        <w:rPr>
          <w:sz w:val="22"/>
          <w:szCs w:val="22"/>
        </w:rPr>
        <w:t xml:space="preserve">Dne 15. února 2013 v souvislosti s přípravou zadávacího řízení na správce FRM vydal ŘO IOP aktualizaci „Investiční strategie FN JESSICA v IOP“, která je součástí podkladových materiálů zadávacího řízení. 5. března 2013 proběhlo setkání s novináři k vyhlášení veřejné zakázky na Správce FRM. HF, respektive SFRB následně zahájil informační kampaň o podmínkách podpory z finančního nástroje JESSICA v IOP. Na podporu absorpční kapacity vydal HF 28. června 2013 „Marketingovou strategii Finančního nástroje JESSICA“ a provedl průzkum absorpční kapacity ve všech městech se schválenými IPRM. Na podzim roku 2013 HF nechal </w:t>
      </w:r>
      <w:r w:rsidR="00CC364F" w:rsidRPr="005D469C">
        <w:rPr>
          <w:sz w:val="22"/>
          <w:szCs w:val="22"/>
        </w:rPr>
        <w:t xml:space="preserve">vyrobit </w:t>
      </w:r>
      <w:r w:rsidR="005D469C" w:rsidRPr="008C4750">
        <w:rPr>
          <w:sz w:val="22"/>
          <w:szCs w:val="22"/>
        </w:rPr>
        <w:t>p</w:t>
      </w:r>
      <w:r w:rsidR="005D469C" w:rsidRPr="005D469C">
        <w:rPr>
          <w:sz w:val="22"/>
          <w:szCs w:val="22"/>
        </w:rPr>
        <w:t>ropagační</w:t>
      </w:r>
      <w:r w:rsidR="005D469C" w:rsidRPr="003B55CF">
        <w:rPr>
          <w:sz w:val="22"/>
          <w:szCs w:val="22"/>
        </w:rPr>
        <w:t xml:space="preserve"> předměty s tématikou projektu finančního nástroje JESSICA </w:t>
      </w:r>
      <w:r w:rsidR="005D469C">
        <w:rPr>
          <w:sz w:val="22"/>
          <w:szCs w:val="22"/>
        </w:rPr>
        <w:t xml:space="preserve">a také vytisknout </w:t>
      </w:r>
      <w:r w:rsidRPr="003B55CF">
        <w:rPr>
          <w:sz w:val="22"/>
          <w:szCs w:val="22"/>
        </w:rPr>
        <w:t xml:space="preserve">brožury a letáky. </w:t>
      </w:r>
    </w:p>
    <w:p w:rsidR="0071345A" w:rsidRDefault="0071345A" w:rsidP="002F3365">
      <w:pPr>
        <w:tabs>
          <w:tab w:val="left" w:pos="709"/>
        </w:tabs>
        <w:jc w:val="both"/>
        <w:rPr>
          <w:sz w:val="22"/>
          <w:szCs w:val="22"/>
        </w:rPr>
      </w:pPr>
    </w:p>
    <w:p w:rsidR="00A75862" w:rsidRDefault="00A75862" w:rsidP="002F3365">
      <w:pPr>
        <w:tabs>
          <w:tab w:val="left" w:pos="709"/>
        </w:tabs>
        <w:jc w:val="both"/>
        <w:rPr>
          <w:sz w:val="22"/>
          <w:szCs w:val="22"/>
        </w:rPr>
      </w:pPr>
      <w:r w:rsidRPr="003B55CF">
        <w:rPr>
          <w:sz w:val="22"/>
          <w:szCs w:val="22"/>
        </w:rPr>
        <w:t xml:space="preserve">Ve dnech 7. a 13. listopadu 2013 proběhlo další kolo seminářů pro manažery IPRM v IOP v Praze </w:t>
      </w:r>
      <w:r w:rsidR="00D50C52">
        <w:rPr>
          <w:sz w:val="22"/>
          <w:szCs w:val="22"/>
        </w:rPr>
        <w:br/>
      </w:r>
      <w:r w:rsidRPr="003B55CF">
        <w:rPr>
          <w:sz w:val="22"/>
          <w:szCs w:val="22"/>
        </w:rPr>
        <w:t xml:space="preserve">a Olomouci. V souvislosti s realizací finančního nástroje JESSICA na seminářích vystoupili zástupci ŘO IOP, HF SFRB a KB, a. s. Manažery seznámili s aktuálním stavem projektu a vybraným Správcem FRM. </w:t>
      </w:r>
    </w:p>
    <w:p w:rsidR="003D3680" w:rsidRDefault="003D3680" w:rsidP="002F3365"/>
    <w:p w:rsidR="007C73F9" w:rsidRPr="007C73F9" w:rsidRDefault="007C73F9" w:rsidP="007C73F9"/>
    <w:p w:rsidR="00A75862" w:rsidRDefault="009B2E25" w:rsidP="001628A2">
      <w:pPr>
        <w:pStyle w:val="Nadpis3"/>
        <w:rPr>
          <w:rFonts w:ascii="Times New Roman" w:hAnsi="Times New Roman"/>
          <w:sz w:val="24"/>
          <w:szCs w:val="24"/>
        </w:rPr>
      </w:pPr>
      <w:bookmarkStart w:id="60" w:name="_Toc382407685"/>
      <w:bookmarkStart w:id="61" w:name="_Toc383084692"/>
      <w:r>
        <w:rPr>
          <w:rFonts w:ascii="Times New Roman" w:hAnsi="Times New Roman"/>
          <w:sz w:val="24"/>
          <w:szCs w:val="24"/>
        </w:rPr>
        <w:t>2</w:t>
      </w:r>
      <w:r w:rsidR="00A75862" w:rsidRPr="009026D3">
        <w:rPr>
          <w:rFonts w:ascii="Times New Roman" w:hAnsi="Times New Roman"/>
          <w:sz w:val="24"/>
          <w:szCs w:val="24"/>
        </w:rPr>
        <w:t>.6.3 Integrované plány rozvoje měst</w:t>
      </w:r>
      <w:bookmarkEnd w:id="60"/>
      <w:bookmarkEnd w:id="61"/>
      <w:r w:rsidR="00A75862" w:rsidRPr="009026D3">
        <w:rPr>
          <w:rFonts w:ascii="Times New Roman" w:hAnsi="Times New Roman"/>
          <w:sz w:val="24"/>
          <w:szCs w:val="24"/>
        </w:rPr>
        <w:t xml:space="preserve">  </w:t>
      </w:r>
    </w:p>
    <w:p w:rsidR="007C73F9" w:rsidRPr="009026D3" w:rsidRDefault="007C73F9" w:rsidP="009026D3"/>
    <w:p w:rsidR="00A75862" w:rsidRPr="00D720AD" w:rsidRDefault="00A75862" w:rsidP="00D720AD">
      <w:pPr>
        <w:rPr>
          <w:b/>
          <w:sz w:val="22"/>
          <w:szCs w:val="22"/>
        </w:rPr>
      </w:pPr>
      <w:r w:rsidRPr="00D720AD">
        <w:rPr>
          <w:b/>
          <w:sz w:val="22"/>
          <w:szCs w:val="22"/>
        </w:rPr>
        <w:t>Nastavení hodnotících kritérií pro výběry projektů IPRM</w:t>
      </w:r>
    </w:p>
    <w:p w:rsidR="00A75862" w:rsidRPr="00F27939" w:rsidRDefault="00A75862" w:rsidP="001628A2">
      <w:pPr>
        <w:rPr>
          <w:b/>
        </w:rPr>
      </w:pPr>
    </w:p>
    <w:p w:rsidR="00A75862" w:rsidRPr="009364CF" w:rsidRDefault="00A75862" w:rsidP="001628A2">
      <w:pPr>
        <w:jc w:val="both"/>
        <w:rPr>
          <w:sz w:val="22"/>
          <w:szCs w:val="22"/>
        </w:rPr>
      </w:pPr>
      <w:r w:rsidRPr="009364CF">
        <w:rPr>
          <w:sz w:val="22"/>
          <w:szCs w:val="22"/>
        </w:rPr>
        <w:t>Systém výběru projektů zajišťuje Řídící výbor IPRM, upravuje ho kapitola dokumentu IPRM „Způsob výběru projektů“ a je součástí výzvy města k předkládání žádostí o dotaci. Povinnost provádět výběr projektů pro IPRM transparentním, rovným a nediskriminačním způsobem v souladu s pravidly IPRM upravuje Dohoda o zabezpečení realizace IPRM. Mezi další povinnosti města vůči ŘO IOP patří respektovat podmínky výzvy vyhlášené ŘO IOP pro oblast intervence 5.2, systém výběru projektů zveřejnit, zaslat podklady k výběru projektů před vyhlášením výzvy a výsledky hodnocení projektů se všemi relevantními podklady.</w:t>
      </w:r>
    </w:p>
    <w:p w:rsidR="00A75862" w:rsidRPr="009364CF" w:rsidRDefault="00A75862" w:rsidP="001628A2">
      <w:pPr>
        <w:jc w:val="both"/>
        <w:rPr>
          <w:sz w:val="22"/>
          <w:szCs w:val="22"/>
        </w:rPr>
      </w:pPr>
    </w:p>
    <w:p w:rsidR="00A75862" w:rsidRPr="009364CF" w:rsidRDefault="00A75862" w:rsidP="001628A2">
      <w:pPr>
        <w:jc w:val="both"/>
        <w:rPr>
          <w:sz w:val="22"/>
          <w:szCs w:val="22"/>
        </w:rPr>
      </w:pPr>
      <w:r w:rsidRPr="009364CF">
        <w:rPr>
          <w:sz w:val="22"/>
          <w:szCs w:val="22"/>
        </w:rPr>
        <w:t xml:space="preserve">Projekty doporučené městem předkládají žadatelé na </w:t>
      </w:r>
      <w:r w:rsidR="004614A2">
        <w:rPr>
          <w:sz w:val="22"/>
          <w:szCs w:val="22"/>
        </w:rPr>
        <w:t>CRR ČR</w:t>
      </w:r>
      <w:r w:rsidRPr="009364CF">
        <w:rPr>
          <w:sz w:val="22"/>
          <w:szCs w:val="22"/>
        </w:rPr>
        <w:t xml:space="preserve">, kde probíhá standardní kontrola přijatelnosti, formálních náležitostí, analýza rizik a případná kontrola ex-ante na místě. </w:t>
      </w:r>
    </w:p>
    <w:p w:rsidR="00A75862" w:rsidRDefault="00A75862" w:rsidP="001628A2">
      <w:pPr>
        <w:jc w:val="both"/>
      </w:pPr>
    </w:p>
    <w:p w:rsidR="007C73F9" w:rsidRPr="00F27939" w:rsidRDefault="007C73F9" w:rsidP="001628A2">
      <w:pPr>
        <w:jc w:val="both"/>
      </w:pPr>
    </w:p>
    <w:p w:rsidR="00A75862" w:rsidRPr="00E61FD5" w:rsidRDefault="00A75862" w:rsidP="001628A2">
      <w:pPr>
        <w:jc w:val="both"/>
        <w:rPr>
          <w:b/>
          <w:sz w:val="22"/>
          <w:szCs w:val="22"/>
        </w:rPr>
      </w:pPr>
      <w:r w:rsidRPr="00E61FD5">
        <w:rPr>
          <w:b/>
          <w:sz w:val="22"/>
          <w:szCs w:val="22"/>
        </w:rPr>
        <w:t xml:space="preserve">Současný stav realizace IPRM </w:t>
      </w:r>
    </w:p>
    <w:p w:rsidR="00A75862" w:rsidRPr="009364CF" w:rsidRDefault="00A75862" w:rsidP="001628A2">
      <w:pPr>
        <w:jc w:val="both"/>
        <w:rPr>
          <w:b/>
          <w:sz w:val="22"/>
          <w:szCs w:val="22"/>
        </w:rPr>
      </w:pPr>
    </w:p>
    <w:p w:rsidR="0022469F" w:rsidRDefault="00A75862" w:rsidP="001628A2">
      <w:pPr>
        <w:jc w:val="both"/>
        <w:rPr>
          <w:sz w:val="22"/>
          <w:szCs w:val="22"/>
        </w:rPr>
      </w:pPr>
      <w:r w:rsidRPr="009364CF">
        <w:rPr>
          <w:sz w:val="22"/>
          <w:szCs w:val="22"/>
        </w:rPr>
        <w:t xml:space="preserve">Výzva pro předkládání IPRM byla vyhlášena 6.8.2008 a uzavřena 31.12.2008. Z celkového počtu 62 měst, která splňovala podmínku počtu obyvatel, žádost o schválení IPRM podalo 41 měst. </w:t>
      </w:r>
    </w:p>
    <w:p w:rsidR="0022469F" w:rsidRDefault="0022469F" w:rsidP="001628A2">
      <w:pPr>
        <w:jc w:val="both"/>
        <w:rPr>
          <w:sz w:val="22"/>
          <w:szCs w:val="22"/>
        </w:rPr>
      </w:pPr>
    </w:p>
    <w:p w:rsidR="0022469F" w:rsidRDefault="0022469F" w:rsidP="001628A2">
      <w:pPr>
        <w:jc w:val="both"/>
        <w:rPr>
          <w:sz w:val="22"/>
          <w:szCs w:val="22"/>
        </w:rPr>
      </w:pPr>
    </w:p>
    <w:p w:rsidR="00225446" w:rsidRDefault="00225446" w:rsidP="001628A2">
      <w:pPr>
        <w:jc w:val="both"/>
        <w:rPr>
          <w:sz w:val="22"/>
          <w:szCs w:val="22"/>
        </w:rPr>
      </w:pPr>
    </w:p>
    <w:p w:rsidR="00225446" w:rsidRDefault="00225446" w:rsidP="001628A2">
      <w:pPr>
        <w:jc w:val="both"/>
        <w:rPr>
          <w:sz w:val="22"/>
          <w:szCs w:val="22"/>
        </w:rPr>
      </w:pPr>
    </w:p>
    <w:p w:rsidR="00225446" w:rsidRDefault="00225446" w:rsidP="001628A2">
      <w:pPr>
        <w:jc w:val="both"/>
        <w:rPr>
          <w:sz w:val="22"/>
          <w:szCs w:val="22"/>
        </w:rPr>
      </w:pPr>
    </w:p>
    <w:p w:rsidR="00A75862" w:rsidRPr="009364CF" w:rsidRDefault="00A75862" w:rsidP="001628A2">
      <w:pPr>
        <w:jc w:val="both"/>
        <w:rPr>
          <w:sz w:val="22"/>
          <w:szCs w:val="22"/>
        </w:rPr>
      </w:pPr>
      <w:r w:rsidRPr="009364CF">
        <w:rPr>
          <w:sz w:val="22"/>
          <w:szCs w:val="22"/>
        </w:rPr>
        <w:t>Z předložených IPRM se 6 měst přihlásilo k pilotnímu projektu a 13 měst zahrnovalo řešení v sociálně vyloučených romských komunitách</w:t>
      </w:r>
      <w:r w:rsidRPr="009364CF">
        <w:rPr>
          <w:sz w:val="22"/>
          <w:szCs w:val="22"/>
          <w:vertAlign w:val="superscript"/>
        </w:rPr>
        <w:footnoteReference w:id="13"/>
      </w:r>
      <w:r w:rsidRPr="009364CF">
        <w:rPr>
          <w:sz w:val="22"/>
          <w:szCs w:val="22"/>
        </w:rPr>
        <w:t xml:space="preserve">. V roce 2013 se tento stav nezměnil. </w:t>
      </w:r>
    </w:p>
    <w:p w:rsidR="00A75862" w:rsidRPr="009364CF" w:rsidRDefault="00A75862" w:rsidP="001628A2">
      <w:pPr>
        <w:jc w:val="both"/>
        <w:rPr>
          <w:sz w:val="22"/>
          <w:szCs w:val="22"/>
        </w:rPr>
      </w:pPr>
    </w:p>
    <w:p w:rsidR="00A75862" w:rsidRDefault="00A75862" w:rsidP="001628A2">
      <w:pPr>
        <w:jc w:val="both"/>
        <w:rPr>
          <w:sz w:val="22"/>
          <w:szCs w:val="22"/>
        </w:rPr>
      </w:pPr>
      <w:r w:rsidRPr="009364CF">
        <w:rPr>
          <w:sz w:val="22"/>
          <w:szCs w:val="22"/>
        </w:rPr>
        <w:t>Od roku 2009 probíhá realizace IPRM ve 41 městech: Bohumín, Brno, Břeclav, České Budějovice, Český Těšín, Děčín, Frýdek-Místek, Havířov, Hodonín, Hradec Králové, Cheb, Chomutov, Chrudim, Jablonec nad Nisou, Jirkov, Karlovy Vary, Karviná, Kladno, Kopřivnice, Kroměříž, Liberec, Litvínov, Mladá Boleslav, Most, Náchod, Nový Jičín, Olomouc, Opava, Orlová, Ostrava, Pardubice, Písek, Přerov, Příbram, Strakonice, Tábor, Třebíč, Uherské Hradiště, Ústí nad Labem, Vsetín a Znojmo. K rea</w:t>
      </w:r>
      <w:r w:rsidRPr="00966301">
        <w:rPr>
          <w:sz w:val="22"/>
          <w:szCs w:val="22"/>
        </w:rPr>
        <w:t>l</w:t>
      </w:r>
      <w:r w:rsidRPr="009364CF">
        <w:rPr>
          <w:sz w:val="22"/>
          <w:szCs w:val="22"/>
        </w:rPr>
        <w:t>izaci pilotního projektu se přihlásila města Ostrava, Orlová, Přerov, Brno, Kladno a Most.</w:t>
      </w:r>
    </w:p>
    <w:p w:rsidR="004A502A" w:rsidRDefault="004A502A" w:rsidP="001628A2">
      <w:pPr>
        <w:jc w:val="both"/>
        <w:rPr>
          <w:sz w:val="22"/>
          <w:szCs w:val="22"/>
        </w:rPr>
      </w:pPr>
    </w:p>
    <w:p w:rsidR="007C73F9" w:rsidRDefault="007C73F9" w:rsidP="001628A2">
      <w:pPr>
        <w:jc w:val="both"/>
        <w:rPr>
          <w:sz w:val="22"/>
          <w:szCs w:val="22"/>
        </w:rPr>
      </w:pPr>
    </w:p>
    <w:p w:rsidR="00A75862" w:rsidRPr="00E5355D" w:rsidRDefault="00225446" w:rsidP="000828B0">
      <w:pPr>
        <w:pStyle w:val="tabulka"/>
        <w:numPr>
          <w:ilvl w:val="0"/>
          <w:numId w:val="4"/>
        </w:numPr>
        <w:ind w:left="426"/>
        <w:jc w:val="center"/>
      </w:pPr>
      <w:r w:rsidRPr="009026D3">
        <w:t>Data z uzavřených Dohod o zabezpečené realizace IPRM</w:t>
      </w:r>
    </w:p>
    <w:tbl>
      <w:tblPr>
        <w:tblW w:w="0" w:type="auto"/>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5954"/>
        <w:gridCol w:w="3193"/>
      </w:tblGrid>
      <w:tr w:rsidR="00A75862" w:rsidRPr="00F27939" w:rsidTr="00225446">
        <w:trPr>
          <w:trHeight w:val="489"/>
          <w:tblHeader/>
          <w:jc w:val="center"/>
        </w:trPr>
        <w:tc>
          <w:tcPr>
            <w:tcW w:w="5954" w:type="dxa"/>
            <w:shd w:val="clear" w:color="auto" w:fill="76923C"/>
            <w:vAlign w:val="center"/>
          </w:tcPr>
          <w:p w:rsidR="00A75862" w:rsidRPr="00F27939" w:rsidRDefault="00A75862" w:rsidP="00225446">
            <w:pPr>
              <w:jc w:val="center"/>
              <w:rPr>
                <w:b/>
              </w:rPr>
            </w:pPr>
            <w:r w:rsidRPr="00F27939">
              <w:rPr>
                <w:b/>
              </w:rPr>
              <w:t>Data z uzavřených Dohod o zabezpečené realizace IPRM</w:t>
            </w:r>
          </w:p>
        </w:tc>
        <w:tc>
          <w:tcPr>
            <w:tcW w:w="3193" w:type="dxa"/>
            <w:shd w:val="clear" w:color="auto" w:fill="76923C"/>
            <w:vAlign w:val="center"/>
          </w:tcPr>
          <w:p w:rsidR="00A75862" w:rsidRPr="00F27939" w:rsidRDefault="00A75862" w:rsidP="00225446">
            <w:pPr>
              <w:jc w:val="center"/>
              <w:rPr>
                <w:b/>
              </w:rPr>
            </w:pPr>
            <w:r w:rsidRPr="00F27939">
              <w:rPr>
                <w:b/>
              </w:rPr>
              <w:t>Celkem</w:t>
            </w:r>
          </w:p>
        </w:tc>
      </w:tr>
      <w:tr w:rsidR="00A75862" w:rsidRPr="00F27939" w:rsidTr="00225446">
        <w:trPr>
          <w:trHeight w:hRule="exact" w:val="397"/>
          <w:jc w:val="center"/>
        </w:trPr>
        <w:tc>
          <w:tcPr>
            <w:tcW w:w="5954" w:type="dxa"/>
            <w:vAlign w:val="center"/>
          </w:tcPr>
          <w:p w:rsidR="00A75862" w:rsidRPr="00F27939" w:rsidRDefault="00A75862" w:rsidP="00225446">
            <w:r w:rsidRPr="00F27939">
              <w:t>Zdroje IPRM celkem (Kč)</w:t>
            </w:r>
          </w:p>
        </w:tc>
        <w:tc>
          <w:tcPr>
            <w:tcW w:w="3193" w:type="dxa"/>
            <w:vAlign w:val="center"/>
          </w:tcPr>
          <w:p w:rsidR="00A75862" w:rsidRPr="00F27939" w:rsidRDefault="00A75862" w:rsidP="00225446">
            <w:pPr>
              <w:jc w:val="right"/>
            </w:pPr>
            <w:r w:rsidRPr="00F27939">
              <w:t>9 607 000 000 CZK</w:t>
            </w:r>
          </w:p>
        </w:tc>
      </w:tr>
      <w:tr w:rsidR="00A75862" w:rsidRPr="00F27939" w:rsidTr="00225446">
        <w:trPr>
          <w:trHeight w:hRule="exact" w:val="397"/>
          <w:jc w:val="center"/>
        </w:trPr>
        <w:tc>
          <w:tcPr>
            <w:tcW w:w="5954" w:type="dxa"/>
            <w:vAlign w:val="center"/>
          </w:tcPr>
          <w:p w:rsidR="00A75862" w:rsidRPr="00F27939" w:rsidRDefault="00A75862" w:rsidP="00225446">
            <w:r w:rsidRPr="00F27939">
              <w:t>celkové způsobilé výdaje - revitalizace veřejných prostranství (Kč)</w:t>
            </w:r>
          </w:p>
        </w:tc>
        <w:tc>
          <w:tcPr>
            <w:tcW w:w="3193" w:type="dxa"/>
            <w:vAlign w:val="center"/>
          </w:tcPr>
          <w:p w:rsidR="00A75862" w:rsidRPr="00F27939" w:rsidRDefault="00A75862" w:rsidP="00225446">
            <w:pPr>
              <w:jc w:val="right"/>
            </w:pPr>
            <w:r w:rsidRPr="00F27939">
              <w:t>4 164 000 000 CZK</w:t>
            </w:r>
          </w:p>
        </w:tc>
      </w:tr>
      <w:tr w:rsidR="00A75862" w:rsidRPr="00F27939" w:rsidTr="00225446">
        <w:trPr>
          <w:trHeight w:hRule="exact" w:val="397"/>
          <w:jc w:val="center"/>
        </w:trPr>
        <w:tc>
          <w:tcPr>
            <w:tcW w:w="5954" w:type="dxa"/>
            <w:vAlign w:val="center"/>
          </w:tcPr>
          <w:p w:rsidR="00A75862" w:rsidRPr="00F27939" w:rsidRDefault="00A75862" w:rsidP="00225446">
            <w:r w:rsidRPr="00F27939">
              <w:t>celkové způsobilé výdaje - regenerace bytových domů (Kč)</w:t>
            </w:r>
          </w:p>
        </w:tc>
        <w:tc>
          <w:tcPr>
            <w:tcW w:w="3193" w:type="dxa"/>
            <w:vAlign w:val="center"/>
          </w:tcPr>
          <w:p w:rsidR="00A75862" w:rsidRPr="00F27939" w:rsidRDefault="00A75862" w:rsidP="00225446">
            <w:pPr>
              <w:jc w:val="right"/>
            </w:pPr>
            <w:r w:rsidRPr="00F27939">
              <w:t>5 442 000 000 CZK</w:t>
            </w:r>
          </w:p>
        </w:tc>
      </w:tr>
      <w:tr w:rsidR="00A75862" w:rsidRPr="00F27939" w:rsidTr="00225446">
        <w:trPr>
          <w:trHeight w:hRule="exact" w:val="397"/>
          <w:jc w:val="center"/>
        </w:trPr>
        <w:tc>
          <w:tcPr>
            <w:tcW w:w="5954" w:type="dxa"/>
            <w:vAlign w:val="center"/>
          </w:tcPr>
          <w:p w:rsidR="00A75862" w:rsidRPr="00F27939" w:rsidRDefault="00A75862" w:rsidP="00225446">
            <w:r w:rsidRPr="00F27939">
              <w:t>ERDF revitalizace veřejných prostranství (Kč)</w:t>
            </w:r>
          </w:p>
        </w:tc>
        <w:tc>
          <w:tcPr>
            <w:tcW w:w="3193" w:type="dxa"/>
            <w:vAlign w:val="center"/>
          </w:tcPr>
          <w:p w:rsidR="00A75862" w:rsidRPr="00F27939" w:rsidRDefault="00A75862" w:rsidP="00225446">
            <w:pPr>
              <w:jc w:val="right"/>
            </w:pPr>
            <w:r w:rsidRPr="00F27939">
              <w:t>3 530 000 000 CZK</w:t>
            </w:r>
          </w:p>
        </w:tc>
      </w:tr>
      <w:tr w:rsidR="00A75862" w:rsidRPr="00F27939" w:rsidTr="00225446">
        <w:trPr>
          <w:trHeight w:hRule="exact" w:val="397"/>
          <w:jc w:val="center"/>
        </w:trPr>
        <w:tc>
          <w:tcPr>
            <w:tcW w:w="5954" w:type="dxa"/>
            <w:vAlign w:val="center"/>
          </w:tcPr>
          <w:p w:rsidR="00A75862" w:rsidRPr="00F27939" w:rsidRDefault="00A75862" w:rsidP="00225446">
            <w:r w:rsidRPr="00F27939">
              <w:t>ERDF regenerace bytových domů (Kč)</w:t>
            </w:r>
          </w:p>
        </w:tc>
        <w:tc>
          <w:tcPr>
            <w:tcW w:w="3193" w:type="dxa"/>
            <w:vAlign w:val="center"/>
          </w:tcPr>
          <w:p w:rsidR="00A75862" w:rsidRPr="00F27939" w:rsidRDefault="00A75862" w:rsidP="00225446">
            <w:pPr>
              <w:jc w:val="right"/>
            </w:pPr>
            <w:r w:rsidRPr="00F27939">
              <w:t>1 932 000 000 CZK</w:t>
            </w:r>
          </w:p>
        </w:tc>
      </w:tr>
      <w:tr w:rsidR="00A75862" w:rsidRPr="00F27939" w:rsidTr="00225446">
        <w:trPr>
          <w:trHeight w:hRule="exact" w:val="397"/>
          <w:jc w:val="center"/>
        </w:trPr>
        <w:tc>
          <w:tcPr>
            <w:tcW w:w="5954" w:type="dxa"/>
            <w:vAlign w:val="center"/>
          </w:tcPr>
          <w:p w:rsidR="00A75862" w:rsidRPr="00F27939" w:rsidRDefault="00A75862" w:rsidP="00225446">
            <w:r w:rsidRPr="00F27939">
              <w:t>Plocha revitalizovaného území (m2)</w:t>
            </w:r>
          </w:p>
        </w:tc>
        <w:tc>
          <w:tcPr>
            <w:tcW w:w="3193" w:type="dxa"/>
            <w:vAlign w:val="center"/>
          </w:tcPr>
          <w:p w:rsidR="00A75862" w:rsidRPr="00F27939" w:rsidRDefault="00A75862" w:rsidP="00225446">
            <w:pPr>
              <w:jc w:val="right"/>
            </w:pPr>
            <w:r w:rsidRPr="00F27939">
              <w:t>4 152 989 m</w:t>
            </w:r>
            <w:r w:rsidRPr="00F27939">
              <w:rPr>
                <w:vertAlign w:val="superscript"/>
              </w:rPr>
              <w:t>2</w:t>
            </w:r>
          </w:p>
        </w:tc>
      </w:tr>
      <w:tr w:rsidR="00A75862" w:rsidRPr="00F27939" w:rsidTr="00225446">
        <w:trPr>
          <w:trHeight w:hRule="exact" w:val="397"/>
          <w:jc w:val="center"/>
        </w:trPr>
        <w:tc>
          <w:tcPr>
            <w:tcW w:w="5954" w:type="dxa"/>
            <w:vAlign w:val="center"/>
          </w:tcPr>
          <w:p w:rsidR="00A75862" w:rsidRPr="00F27939" w:rsidRDefault="00A75862" w:rsidP="00225446">
            <w:r w:rsidRPr="00F27939">
              <w:t>Počet regenerovaných bytů (počet)</w:t>
            </w:r>
          </w:p>
        </w:tc>
        <w:tc>
          <w:tcPr>
            <w:tcW w:w="3193" w:type="dxa"/>
            <w:vAlign w:val="center"/>
          </w:tcPr>
          <w:p w:rsidR="00A75862" w:rsidRPr="00F27939" w:rsidRDefault="00A75862" w:rsidP="00225446">
            <w:pPr>
              <w:jc w:val="right"/>
            </w:pPr>
            <w:r w:rsidRPr="00F27939">
              <w:t>23 266 ks</w:t>
            </w:r>
          </w:p>
        </w:tc>
      </w:tr>
      <w:tr w:rsidR="00A75862" w:rsidRPr="00F27939" w:rsidTr="00225446">
        <w:trPr>
          <w:trHeight w:hRule="exact" w:val="397"/>
          <w:jc w:val="center"/>
        </w:trPr>
        <w:tc>
          <w:tcPr>
            <w:tcW w:w="5954" w:type="dxa"/>
            <w:vAlign w:val="center"/>
          </w:tcPr>
          <w:p w:rsidR="00A75862" w:rsidRPr="00F27939" w:rsidRDefault="00A75862" w:rsidP="00225446">
            <w:r w:rsidRPr="00F27939">
              <w:t>Úspora spotřeby energie (%)</w:t>
            </w:r>
          </w:p>
        </w:tc>
        <w:tc>
          <w:tcPr>
            <w:tcW w:w="3193" w:type="dxa"/>
            <w:vAlign w:val="center"/>
          </w:tcPr>
          <w:p w:rsidR="00A75862" w:rsidRPr="00F27939" w:rsidRDefault="00A75862" w:rsidP="00225446">
            <w:pPr>
              <w:jc w:val="right"/>
            </w:pPr>
            <w:r w:rsidRPr="00F27939">
              <w:t>21 %</w:t>
            </w:r>
          </w:p>
        </w:tc>
      </w:tr>
      <w:tr w:rsidR="00A75862" w:rsidRPr="00F27939" w:rsidTr="00225446">
        <w:trPr>
          <w:trHeight w:hRule="exact" w:val="397"/>
          <w:jc w:val="center"/>
        </w:trPr>
        <w:tc>
          <w:tcPr>
            <w:tcW w:w="5954" w:type="dxa"/>
            <w:vAlign w:val="center"/>
          </w:tcPr>
          <w:p w:rsidR="00A75862" w:rsidRPr="00F27939" w:rsidRDefault="00A75862" w:rsidP="00225446">
            <w:r w:rsidRPr="00F27939">
              <w:t>Aktivita revitalizace veřejných prostranství (%)</w:t>
            </w:r>
          </w:p>
        </w:tc>
        <w:tc>
          <w:tcPr>
            <w:tcW w:w="3193" w:type="dxa"/>
            <w:vAlign w:val="center"/>
          </w:tcPr>
          <w:p w:rsidR="00A75862" w:rsidRPr="00F27939" w:rsidRDefault="00A75862" w:rsidP="00225446">
            <w:pPr>
              <w:jc w:val="right"/>
            </w:pPr>
            <w:r w:rsidRPr="00F27939">
              <w:t>43 %</w:t>
            </w:r>
          </w:p>
        </w:tc>
      </w:tr>
      <w:tr w:rsidR="00A75862" w:rsidRPr="00F27939" w:rsidTr="00225446">
        <w:trPr>
          <w:trHeight w:hRule="exact" w:val="397"/>
          <w:jc w:val="center"/>
        </w:trPr>
        <w:tc>
          <w:tcPr>
            <w:tcW w:w="5954" w:type="dxa"/>
            <w:vAlign w:val="center"/>
          </w:tcPr>
          <w:p w:rsidR="00A75862" w:rsidRPr="00F27939" w:rsidRDefault="00A75862" w:rsidP="00225446">
            <w:r w:rsidRPr="00F27939">
              <w:t>Aktivita regenerace bytových domů (%)</w:t>
            </w:r>
          </w:p>
        </w:tc>
        <w:tc>
          <w:tcPr>
            <w:tcW w:w="3193" w:type="dxa"/>
            <w:vAlign w:val="center"/>
          </w:tcPr>
          <w:p w:rsidR="00A75862" w:rsidRPr="00F27939" w:rsidRDefault="00A75862" w:rsidP="00225446">
            <w:pPr>
              <w:jc w:val="right"/>
            </w:pPr>
            <w:r w:rsidRPr="00F27939">
              <w:t>53 %</w:t>
            </w:r>
          </w:p>
        </w:tc>
      </w:tr>
    </w:tbl>
    <w:p w:rsidR="00A75862" w:rsidRPr="00452302" w:rsidRDefault="002333AE" w:rsidP="00225446">
      <w:pPr>
        <w:spacing w:line="360" w:lineRule="auto"/>
        <w:rPr>
          <w:i/>
          <w:sz w:val="18"/>
          <w:szCs w:val="18"/>
        </w:rPr>
      </w:pPr>
      <w:r w:rsidRPr="003516C2">
        <w:rPr>
          <w:i/>
          <w:sz w:val="18"/>
          <w:szCs w:val="18"/>
        </w:rPr>
        <w:t>Z</w:t>
      </w:r>
      <w:r w:rsidR="00D46FDB">
        <w:rPr>
          <w:i/>
          <w:sz w:val="18"/>
          <w:szCs w:val="18"/>
        </w:rPr>
        <w:t>d</w:t>
      </w:r>
      <w:r w:rsidRPr="003516C2">
        <w:rPr>
          <w:i/>
          <w:sz w:val="18"/>
          <w:szCs w:val="18"/>
        </w:rPr>
        <w:t xml:space="preserve">roj: Interní </w:t>
      </w:r>
      <w:r w:rsidRPr="00452302">
        <w:rPr>
          <w:i/>
          <w:sz w:val="18"/>
          <w:szCs w:val="18"/>
        </w:rPr>
        <w:t>analýzy ŘO IOP</w:t>
      </w:r>
    </w:p>
    <w:p w:rsidR="002333AE" w:rsidRDefault="002333AE" w:rsidP="001628A2">
      <w:pPr>
        <w:jc w:val="both"/>
      </w:pPr>
    </w:p>
    <w:p w:rsidR="004A502A" w:rsidRPr="00362751" w:rsidRDefault="004A502A" w:rsidP="001628A2">
      <w:pPr>
        <w:jc w:val="both"/>
      </w:pPr>
    </w:p>
    <w:p w:rsidR="003C7FC7" w:rsidRDefault="00F36121" w:rsidP="00F36121">
      <w:pPr>
        <w:jc w:val="both"/>
        <w:rPr>
          <w:sz w:val="22"/>
          <w:szCs w:val="22"/>
        </w:rPr>
      </w:pPr>
      <w:r w:rsidRPr="008C4750">
        <w:rPr>
          <w:sz w:val="22"/>
          <w:szCs w:val="22"/>
        </w:rPr>
        <w:t xml:space="preserve">Realizace IPRM probíhá od července 2009. </w:t>
      </w:r>
      <w:r w:rsidR="006A340C">
        <w:rPr>
          <w:sz w:val="22"/>
          <w:szCs w:val="22"/>
        </w:rPr>
        <w:t>ŘO IOP rozhodl o ukončení vydávání RoPD na aktivitu 5.2b) Regenerace bytových domů k 31.1.2013.</w:t>
      </w:r>
      <w:r w:rsidR="0071345A">
        <w:rPr>
          <w:sz w:val="22"/>
          <w:szCs w:val="22"/>
        </w:rPr>
        <w:t xml:space="preserve"> </w:t>
      </w:r>
      <w:r w:rsidRPr="008C4750">
        <w:rPr>
          <w:sz w:val="22"/>
          <w:szCs w:val="22"/>
        </w:rPr>
        <w:t xml:space="preserve">Ve spolupráci s regionálními pobočkami Centra pro regionální rozvoj ŘO IOP </w:t>
      </w:r>
      <w:r w:rsidR="006A340C">
        <w:rPr>
          <w:sz w:val="22"/>
          <w:szCs w:val="22"/>
        </w:rPr>
        <w:t xml:space="preserve"> vydal všechna </w:t>
      </w:r>
      <w:r w:rsidRPr="008C4750">
        <w:rPr>
          <w:sz w:val="22"/>
          <w:szCs w:val="22"/>
        </w:rPr>
        <w:t xml:space="preserve">potřebná RoPD a byla tak uspokojena poptávka po podpoře u projektů zaměřených na regeneraci bytových domů. Od začátku roku 2014 je </w:t>
      </w:r>
      <w:r w:rsidR="006A340C">
        <w:rPr>
          <w:sz w:val="22"/>
          <w:szCs w:val="22"/>
        </w:rPr>
        <w:t>tedy</w:t>
      </w:r>
      <w:r w:rsidRPr="008C4750">
        <w:rPr>
          <w:sz w:val="22"/>
          <w:szCs w:val="22"/>
        </w:rPr>
        <w:t xml:space="preserve"> možné žádat </w:t>
      </w:r>
      <w:r w:rsidR="00907C7B">
        <w:rPr>
          <w:sz w:val="22"/>
          <w:szCs w:val="22"/>
        </w:rPr>
        <w:br/>
      </w:r>
      <w:r w:rsidRPr="008C4750">
        <w:rPr>
          <w:sz w:val="22"/>
          <w:szCs w:val="22"/>
        </w:rPr>
        <w:t xml:space="preserve">o podporu pouze pro projekty v aktivitě revitalizace veřejného prostranství. Vzhledem k tomu, že v minulosti byly nejdříve realizovány zejména projekty zaměřené na regeneraci bytových domů, nedomnívá se ŘO IOP, že by z důvodu ukončení platnosti regionální mapy veřejné podpory nebyly uspokojeny všechny požadavky na přímou dotaci v aktivitě regenerace bytových domů včas. </w:t>
      </w:r>
    </w:p>
    <w:p w:rsidR="003C7FC7" w:rsidRDefault="003C7FC7" w:rsidP="00F36121">
      <w:pPr>
        <w:jc w:val="both"/>
        <w:rPr>
          <w:sz w:val="22"/>
          <w:szCs w:val="22"/>
        </w:rPr>
      </w:pPr>
    </w:p>
    <w:p w:rsidR="00F36121" w:rsidRDefault="00F36121" w:rsidP="00F36121">
      <w:pPr>
        <w:jc w:val="both"/>
        <w:rPr>
          <w:sz w:val="22"/>
          <w:szCs w:val="22"/>
        </w:rPr>
      </w:pPr>
      <w:r w:rsidRPr="008C4750">
        <w:rPr>
          <w:sz w:val="22"/>
          <w:szCs w:val="22"/>
        </w:rPr>
        <w:t xml:space="preserve">V průběhu roku 2013 ŘO IOP pravidelně informoval města s IPRM o přípravě realizace FN JESSICA. Od ledna 2014 mohou prostřednictvím Fondu rozvoje měst zájemci z řad majitelů bytových domů v zónách IPRM žádat o zvýhodněný úvěr z finančního nástroje JESSICA na aktivitu regenerace bytových domů. </w:t>
      </w:r>
    </w:p>
    <w:p w:rsidR="00D46FDB" w:rsidRDefault="00D46FDB" w:rsidP="00F36121">
      <w:pPr>
        <w:jc w:val="both"/>
        <w:rPr>
          <w:sz w:val="22"/>
          <w:szCs w:val="22"/>
        </w:rPr>
      </w:pPr>
    </w:p>
    <w:p w:rsidR="00D46FDB" w:rsidRDefault="00D46FDB" w:rsidP="00F36121">
      <w:pPr>
        <w:jc w:val="both"/>
        <w:rPr>
          <w:sz w:val="22"/>
          <w:szCs w:val="22"/>
        </w:rPr>
      </w:pPr>
    </w:p>
    <w:p w:rsidR="00D46FDB" w:rsidRDefault="00D46FDB" w:rsidP="00F36121">
      <w:pPr>
        <w:jc w:val="both"/>
        <w:rPr>
          <w:sz w:val="22"/>
          <w:szCs w:val="22"/>
        </w:rPr>
      </w:pPr>
    </w:p>
    <w:p w:rsidR="00D46FDB" w:rsidRDefault="00D46FDB" w:rsidP="00F36121">
      <w:pPr>
        <w:jc w:val="both"/>
        <w:rPr>
          <w:sz w:val="22"/>
          <w:szCs w:val="22"/>
        </w:rPr>
      </w:pPr>
    </w:p>
    <w:p w:rsidR="00A75862" w:rsidRPr="00966301" w:rsidRDefault="00A75862" w:rsidP="000828B0">
      <w:pPr>
        <w:pStyle w:val="tabulka"/>
        <w:numPr>
          <w:ilvl w:val="0"/>
          <w:numId w:val="4"/>
        </w:numPr>
        <w:ind w:left="426"/>
        <w:jc w:val="center"/>
      </w:pPr>
      <w:r w:rsidRPr="00966301">
        <w:t>Informace o aktuálním stavu realizace IPRM v roce 2013</w:t>
      </w:r>
    </w:p>
    <w:tbl>
      <w:tblPr>
        <w:tblpPr w:leftFromText="141" w:rightFromText="141" w:vertAnchor="text" w:horzAnchor="margin" w:tblpY="50"/>
        <w:tblOverlap w:val="never"/>
        <w:tblW w:w="9142"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4A0" w:firstRow="1" w:lastRow="0" w:firstColumn="1" w:lastColumn="0" w:noHBand="0" w:noVBand="1"/>
      </w:tblPr>
      <w:tblGrid>
        <w:gridCol w:w="1204"/>
        <w:gridCol w:w="1134"/>
        <w:gridCol w:w="1276"/>
        <w:gridCol w:w="567"/>
        <w:gridCol w:w="1276"/>
        <w:gridCol w:w="567"/>
        <w:gridCol w:w="1276"/>
        <w:gridCol w:w="567"/>
        <w:gridCol w:w="1275"/>
      </w:tblGrid>
      <w:tr w:rsidR="00401A75" w:rsidRPr="007F08E1" w:rsidTr="002F3365">
        <w:trPr>
          <w:trHeight w:val="259"/>
          <w:tblHeader/>
        </w:trPr>
        <w:tc>
          <w:tcPr>
            <w:tcW w:w="1204" w:type="dxa"/>
            <w:vMerge w:val="restart"/>
            <w:shd w:val="clear" w:color="auto" w:fill="76923C"/>
            <w:vAlign w:val="center"/>
          </w:tcPr>
          <w:p w:rsidR="00401A75" w:rsidRPr="007F08E1" w:rsidRDefault="00401A75" w:rsidP="00401A75">
            <w:pPr>
              <w:keepNext/>
              <w:jc w:val="center"/>
              <w:rPr>
                <w:b/>
                <w:color w:val="000000"/>
                <w:sz w:val="16"/>
                <w:szCs w:val="16"/>
              </w:rPr>
            </w:pPr>
            <w:r w:rsidRPr="007F08E1">
              <w:rPr>
                <w:b/>
                <w:color w:val="000000"/>
                <w:sz w:val="16"/>
                <w:szCs w:val="16"/>
              </w:rPr>
              <w:t>Název žadatele</w:t>
            </w:r>
          </w:p>
        </w:tc>
        <w:tc>
          <w:tcPr>
            <w:tcW w:w="1134" w:type="dxa"/>
            <w:vMerge w:val="restart"/>
            <w:shd w:val="clear" w:color="auto" w:fill="76923C"/>
            <w:vAlign w:val="center"/>
          </w:tcPr>
          <w:p w:rsidR="00401A75" w:rsidRPr="007F08E1" w:rsidRDefault="00401A75" w:rsidP="00401A75">
            <w:pPr>
              <w:keepNext/>
              <w:jc w:val="center"/>
              <w:rPr>
                <w:b/>
                <w:color w:val="000000"/>
                <w:sz w:val="16"/>
                <w:szCs w:val="16"/>
              </w:rPr>
            </w:pPr>
            <w:r w:rsidRPr="007F08E1">
              <w:rPr>
                <w:b/>
                <w:color w:val="000000"/>
                <w:sz w:val="16"/>
                <w:szCs w:val="16"/>
              </w:rPr>
              <w:t>Celkové výdaje na IPRM</w:t>
            </w:r>
          </w:p>
        </w:tc>
        <w:tc>
          <w:tcPr>
            <w:tcW w:w="1276" w:type="dxa"/>
            <w:vMerge w:val="restart"/>
            <w:shd w:val="clear" w:color="auto" w:fill="76923C"/>
            <w:vAlign w:val="center"/>
          </w:tcPr>
          <w:p w:rsidR="00401A75" w:rsidRPr="007F08E1" w:rsidRDefault="00401A75" w:rsidP="00401A75">
            <w:pPr>
              <w:keepNext/>
              <w:jc w:val="center"/>
              <w:rPr>
                <w:b/>
                <w:color w:val="000000"/>
                <w:sz w:val="16"/>
                <w:szCs w:val="16"/>
              </w:rPr>
            </w:pPr>
            <w:r w:rsidRPr="007F08E1">
              <w:rPr>
                <w:b/>
                <w:color w:val="000000"/>
                <w:sz w:val="16"/>
                <w:szCs w:val="16"/>
              </w:rPr>
              <w:t>Dotace z IOP (z ERDF)</w:t>
            </w:r>
          </w:p>
        </w:tc>
        <w:tc>
          <w:tcPr>
            <w:tcW w:w="1843" w:type="dxa"/>
            <w:gridSpan w:val="2"/>
            <w:vMerge w:val="restart"/>
            <w:shd w:val="clear" w:color="auto" w:fill="76923C"/>
            <w:vAlign w:val="center"/>
          </w:tcPr>
          <w:p w:rsidR="00401A75" w:rsidRPr="007F08E1" w:rsidRDefault="00401A75" w:rsidP="00401A75">
            <w:pPr>
              <w:keepNext/>
              <w:jc w:val="center"/>
              <w:rPr>
                <w:b/>
                <w:color w:val="000000"/>
                <w:sz w:val="16"/>
                <w:szCs w:val="16"/>
              </w:rPr>
            </w:pPr>
            <w:r w:rsidRPr="007F08E1">
              <w:rPr>
                <w:b/>
                <w:color w:val="000000"/>
                <w:sz w:val="16"/>
                <w:szCs w:val="16"/>
              </w:rPr>
              <w:t>Podané projektové žádosti (podíl ERDF)</w:t>
            </w:r>
          </w:p>
        </w:tc>
        <w:tc>
          <w:tcPr>
            <w:tcW w:w="1843" w:type="dxa"/>
            <w:gridSpan w:val="2"/>
            <w:vMerge w:val="restart"/>
            <w:shd w:val="clear" w:color="auto" w:fill="76923C"/>
            <w:vAlign w:val="center"/>
          </w:tcPr>
          <w:p w:rsidR="00401A75" w:rsidRPr="007F08E1" w:rsidRDefault="00401A75" w:rsidP="00401A75">
            <w:pPr>
              <w:keepNext/>
              <w:jc w:val="center"/>
              <w:rPr>
                <w:b/>
                <w:color w:val="000000"/>
                <w:sz w:val="16"/>
                <w:szCs w:val="16"/>
              </w:rPr>
            </w:pPr>
            <w:r w:rsidRPr="007F08E1">
              <w:rPr>
                <w:b/>
                <w:color w:val="000000"/>
                <w:sz w:val="16"/>
                <w:szCs w:val="16"/>
              </w:rPr>
              <w:t>Projektové žádosti doporučené k financování (podíl ERDF)</w:t>
            </w:r>
          </w:p>
        </w:tc>
        <w:tc>
          <w:tcPr>
            <w:tcW w:w="1842" w:type="dxa"/>
            <w:gridSpan w:val="2"/>
            <w:shd w:val="clear" w:color="auto" w:fill="76923C"/>
            <w:vAlign w:val="center"/>
          </w:tcPr>
          <w:p w:rsidR="00401A75" w:rsidRPr="007F08E1" w:rsidRDefault="00401A75" w:rsidP="00401A75">
            <w:pPr>
              <w:keepNext/>
              <w:jc w:val="center"/>
              <w:rPr>
                <w:b/>
                <w:color w:val="000000"/>
                <w:sz w:val="16"/>
                <w:szCs w:val="16"/>
              </w:rPr>
            </w:pPr>
            <w:r w:rsidRPr="007F08E1">
              <w:rPr>
                <w:b/>
                <w:color w:val="000000"/>
                <w:sz w:val="16"/>
                <w:szCs w:val="16"/>
              </w:rPr>
              <w:t>Schválené projekty</w:t>
            </w:r>
          </w:p>
        </w:tc>
      </w:tr>
      <w:tr w:rsidR="00401A75" w:rsidRPr="007F08E1" w:rsidTr="002F3365">
        <w:trPr>
          <w:trHeight w:val="249"/>
          <w:tblHeader/>
        </w:trPr>
        <w:tc>
          <w:tcPr>
            <w:tcW w:w="1204" w:type="dxa"/>
            <w:vMerge/>
            <w:shd w:val="clear" w:color="auto" w:fill="76923C"/>
            <w:vAlign w:val="center"/>
          </w:tcPr>
          <w:p w:rsidR="00401A75" w:rsidRPr="007F08E1" w:rsidRDefault="00401A75" w:rsidP="00401A75">
            <w:pPr>
              <w:jc w:val="center"/>
              <w:rPr>
                <w:b/>
                <w:color w:val="000000"/>
                <w:sz w:val="16"/>
                <w:szCs w:val="16"/>
              </w:rPr>
            </w:pPr>
          </w:p>
        </w:tc>
        <w:tc>
          <w:tcPr>
            <w:tcW w:w="1134" w:type="dxa"/>
            <w:vMerge/>
            <w:shd w:val="clear" w:color="auto" w:fill="76923C"/>
            <w:vAlign w:val="center"/>
          </w:tcPr>
          <w:p w:rsidR="00401A75" w:rsidRPr="007F08E1" w:rsidRDefault="00401A75" w:rsidP="00401A75">
            <w:pPr>
              <w:jc w:val="center"/>
              <w:rPr>
                <w:b/>
                <w:color w:val="000000"/>
                <w:sz w:val="16"/>
                <w:szCs w:val="16"/>
              </w:rPr>
            </w:pPr>
          </w:p>
        </w:tc>
        <w:tc>
          <w:tcPr>
            <w:tcW w:w="1276" w:type="dxa"/>
            <w:vMerge/>
            <w:shd w:val="clear" w:color="auto" w:fill="76923C"/>
            <w:vAlign w:val="center"/>
          </w:tcPr>
          <w:p w:rsidR="00401A75" w:rsidRPr="007F08E1" w:rsidRDefault="00401A75" w:rsidP="00401A75">
            <w:pPr>
              <w:jc w:val="center"/>
              <w:rPr>
                <w:b/>
                <w:color w:val="000000"/>
                <w:sz w:val="16"/>
                <w:szCs w:val="16"/>
              </w:rPr>
            </w:pPr>
          </w:p>
        </w:tc>
        <w:tc>
          <w:tcPr>
            <w:tcW w:w="1843" w:type="dxa"/>
            <w:gridSpan w:val="2"/>
            <w:vMerge/>
            <w:shd w:val="clear" w:color="auto" w:fill="76923C"/>
            <w:vAlign w:val="center"/>
          </w:tcPr>
          <w:p w:rsidR="00401A75" w:rsidRPr="007F08E1" w:rsidRDefault="00401A75" w:rsidP="00401A75">
            <w:pPr>
              <w:jc w:val="center"/>
              <w:rPr>
                <w:b/>
                <w:color w:val="000000"/>
                <w:sz w:val="16"/>
                <w:szCs w:val="16"/>
              </w:rPr>
            </w:pPr>
          </w:p>
        </w:tc>
        <w:tc>
          <w:tcPr>
            <w:tcW w:w="1843" w:type="dxa"/>
            <w:gridSpan w:val="2"/>
            <w:vMerge/>
            <w:shd w:val="clear" w:color="auto" w:fill="76923C"/>
            <w:vAlign w:val="center"/>
          </w:tcPr>
          <w:p w:rsidR="00401A75" w:rsidRPr="007F08E1" w:rsidRDefault="00401A75" w:rsidP="00401A75">
            <w:pPr>
              <w:jc w:val="center"/>
              <w:rPr>
                <w:b/>
                <w:color w:val="000000"/>
                <w:sz w:val="16"/>
                <w:szCs w:val="16"/>
              </w:rPr>
            </w:pPr>
          </w:p>
        </w:tc>
        <w:tc>
          <w:tcPr>
            <w:tcW w:w="1842" w:type="dxa"/>
            <w:gridSpan w:val="2"/>
            <w:shd w:val="clear" w:color="auto" w:fill="76923C"/>
            <w:vAlign w:val="center"/>
          </w:tcPr>
          <w:p w:rsidR="00401A75" w:rsidRPr="007F08E1" w:rsidRDefault="00401A75" w:rsidP="00401A75">
            <w:pPr>
              <w:jc w:val="center"/>
              <w:rPr>
                <w:b/>
                <w:color w:val="000000"/>
                <w:sz w:val="16"/>
                <w:szCs w:val="16"/>
              </w:rPr>
            </w:pPr>
            <w:r w:rsidRPr="007F08E1">
              <w:rPr>
                <w:b/>
                <w:color w:val="000000"/>
                <w:sz w:val="16"/>
                <w:szCs w:val="16"/>
              </w:rPr>
              <w:t>(podíl ERDF)</w:t>
            </w:r>
          </w:p>
        </w:tc>
      </w:tr>
      <w:tr w:rsidR="00401A75" w:rsidRPr="007F08E1" w:rsidTr="002F3365">
        <w:trPr>
          <w:trHeight w:val="249"/>
          <w:tblHeader/>
        </w:trPr>
        <w:tc>
          <w:tcPr>
            <w:tcW w:w="1204" w:type="dxa"/>
            <w:vMerge/>
            <w:shd w:val="clear" w:color="auto" w:fill="76923C"/>
            <w:vAlign w:val="center"/>
          </w:tcPr>
          <w:p w:rsidR="00401A75" w:rsidRPr="007F08E1" w:rsidRDefault="00401A75" w:rsidP="00401A75">
            <w:pPr>
              <w:jc w:val="center"/>
              <w:rPr>
                <w:b/>
                <w:color w:val="FFFFFF"/>
                <w:sz w:val="16"/>
                <w:szCs w:val="16"/>
              </w:rPr>
            </w:pPr>
          </w:p>
        </w:tc>
        <w:tc>
          <w:tcPr>
            <w:tcW w:w="1134" w:type="dxa"/>
            <w:shd w:val="clear" w:color="auto" w:fill="76923C"/>
            <w:vAlign w:val="center"/>
          </w:tcPr>
          <w:p w:rsidR="00401A75" w:rsidRPr="007F08E1" w:rsidRDefault="00401A75" w:rsidP="00401A75">
            <w:pPr>
              <w:jc w:val="center"/>
              <w:rPr>
                <w:b/>
                <w:sz w:val="16"/>
                <w:szCs w:val="16"/>
              </w:rPr>
            </w:pPr>
            <w:r w:rsidRPr="007F08E1">
              <w:rPr>
                <w:b/>
                <w:sz w:val="16"/>
                <w:szCs w:val="16"/>
              </w:rPr>
              <w:t>v Kč</w:t>
            </w:r>
          </w:p>
        </w:tc>
        <w:tc>
          <w:tcPr>
            <w:tcW w:w="1276" w:type="dxa"/>
            <w:shd w:val="clear" w:color="auto" w:fill="76923C"/>
            <w:vAlign w:val="center"/>
          </w:tcPr>
          <w:p w:rsidR="00401A75" w:rsidRPr="007F08E1" w:rsidRDefault="00401A75" w:rsidP="00401A75">
            <w:pPr>
              <w:jc w:val="center"/>
              <w:rPr>
                <w:b/>
                <w:sz w:val="16"/>
                <w:szCs w:val="16"/>
              </w:rPr>
            </w:pPr>
            <w:r w:rsidRPr="007F08E1">
              <w:rPr>
                <w:b/>
                <w:sz w:val="16"/>
                <w:szCs w:val="16"/>
              </w:rPr>
              <w:t>v Kč</w:t>
            </w:r>
          </w:p>
        </w:tc>
        <w:tc>
          <w:tcPr>
            <w:tcW w:w="567" w:type="dxa"/>
            <w:shd w:val="clear" w:color="auto" w:fill="76923C"/>
            <w:vAlign w:val="center"/>
          </w:tcPr>
          <w:p w:rsidR="00401A75" w:rsidRPr="007F08E1" w:rsidRDefault="00401A75" w:rsidP="00401A75">
            <w:pPr>
              <w:jc w:val="center"/>
              <w:rPr>
                <w:b/>
                <w:sz w:val="16"/>
                <w:szCs w:val="16"/>
              </w:rPr>
            </w:pPr>
            <w:r w:rsidRPr="007F08E1">
              <w:rPr>
                <w:b/>
                <w:sz w:val="16"/>
                <w:szCs w:val="16"/>
              </w:rPr>
              <w:t>počet</w:t>
            </w:r>
          </w:p>
        </w:tc>
        <w:tc>
          <w:tcPr>
            <w:tcW w:w="1276" w:type="dxa"/>
            <w:shd w:val="clear" w:color="auto" w:fill="76923C"/>
            <w:noWrap/>
            <w:vAlign w:val="center"/>
          </w:tcPr>
          <w:p w:rsidR="00401A75" w:rsidRPr="007F08E1" w:rsidRDefault="00401A75" w:rsidP="00401A75">
            <w:pPr>
              <w:jc w:val="center"/>
              <w:rPr>
                <w:b/>
                <w:sz w:val="16"/>
                <w:szCs w:val="16"/>
              </w:rPr>
            </w:pPr>
            <w:r w:rsidRPr="007F08E1">
              <w:rPr>
                <w:b/>
                <w:sz w:val="16"/>
                <w:szCs w:val="16"/>
              </w:rPr>
              <w:t>v Kč</w:t>
            </w:r>
          </w:p>
        </w:tc>
        <w:tc>
          <w:tcPr>
            <w:tcW w:w="567" w:type="dxa"/>
            <w:shd w:val="clear" w:color="auto" w:fill="76923C"/>
            <w:vAlign w:val="center"/>
          </w:tcPr>
          <w:p w:rsidR="00401A75" w:rsidRPr="007F08E1" w:rsidRDefault="00401A75" w:rsidP="00401A75">
            <w:pPr>
              <w:jc w:val="center"/>
              <w:rPr>
                <w:b/>
                <w:sz w:val="16"/>
                <w:szCs w:val="16"/>
              </w:rPr>
            </w:pPr>
            <w:r w:rsidRPr="007F08E1">
              <w:rPr>
                <w:b/>
                <w:sz w:val="16"/>
                <w:szCs w:val="16"/>
              </w:rPr>
              <w:t>počet</w:t>
            </w:r>
          </w:p>
        </w:tc>
        <w:tc>
          <w:tcPr>
            <w:tcW w:w="1276" w:type="dxa"/>
            <w:shd w:val="clear" w:color="auto" w:fill="76923C"/>
            <w:noWrap/>
            <w:vAlign w:val="center"/>
          </w:tcPr>
          <w:p w:rsidR="00401A75" w:rsidRPr="007F08E1" w:rsidRDefault="00401A75" w:rsidP="00401A75">
            <w:pPr>
              <w:jc w:val="center"/>
              <w:rPr>
                <w:b/>
                <w:sz w:val="16"/>
                <w:szCs w:val="16"/>
              </w:rPr>
            </w:pPr>
            <w:r w:rsidRPr="007F08E1">
              <w:rPr>
                <w:b/>
                <w:sz w:val="16"/>
                <w:szCs w:val="16"/>
              </w:rPr>
              <w:t>v Kč</w:t>
            </w:r>
          </w:p>
        </w:tc>
        <w:tc>
          <w:tcPr>
            <w:tcW w:w="567" w:type="dxa"/>
            <w:shd w:val="clear" w:color="auto" w:fill="76923C"/>
            <w:noWrap/>
            <w:vAlign w:val="center"/>
          </w:tcPr>
          <w:p w:rsidR="00401A75" w:rsidRPr="007F08E1" w:rsidRDefault="00401A75" w:rsidP="00401A75">
            <w:pPr>
              <w:jc w:val="center"/>
              <w:rPr>
                <w:b/>
                <w:sz w:val="16"/>
                <w:szCs w:val="16"/>
              </w:rPr>
            </w:pPr>
            <w:r w:rsidRPr="007F08E1">
              <w:rPr>
                <w:b/>
                <w:sz w:val="16"/>
                <w:szCs w:val="16"/>
              </w:rPr>
              <w:t>počet</w:t>
            </w:r>
          </w:p>
        </w:tc>
        <w:tc>
          <w:tcPr>
            <w:tcW w:w="1275" w:type="dxa"/>
            <w:shd w:val="clear" w:color="auto" w:fill="76923C"/>
            <w:noWrap/>
            <w:vAlign w:val="center"/>
          </w:tcPr>
          <w:p w:rsidR="00401A75" w:rsidRPr="007F08E1" w:rsidRDefault="00401A75" w:rsidP="00401A75">
            <w:pPr>
              <w:jc w:val="center"/>
              <w:rPr>
                <w:b/>
                <w:sz w:val="16"/>
                <w:szCs w:val="16"/>
              </w:rPr>
            </w:pPr>
            <w:r w:rsidRPr="007F08E1">
              <w:rPr>
                <w:b/>
                <w:sz w:val="16"/>
                <w:szCs w:val="16"/>
              </w:rPr>
              <w:t>v Kč</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Bohumín</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116 498 760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64 891 142</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12</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69 809 421,82</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10</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60 396 814,22</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10</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55 413 587,00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Brno</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294 163 140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132 191 651</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17</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74 503 700,95</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17</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74 503 700,95</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17</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74 387 648,00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Břeclav</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144 127 620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52 549 865</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11</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42 508 561,26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11</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42 508 561,26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11</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42 508 558,00</w:t>
            </w:r>
          </w:p>
        </w:tc>
      </w:tr>
      <w:tr w:rsidR="00401A75" w:rsidRPr="007F08E1" w:rsidTr="00DF4078">
        <w:trPr>
          <w:trHeight w:val="249"/>
        </w:trPr>
        <w:tc>
          <w:tcPr>
            <w:tcW w:w="1204" w:type="dxa"/>
            <w:shd w:val="clear" w:color="auto" w:fill="auto"/>
            <w:noWrap/>
            <w:vAlign w:val="center"/>
          </w:tcPr>
          <w:p w:rsidR="00401A75" w:rsidRPr="007F08E1" w:rsidRDefault="00B86258" w:rsidP="00B07390">
            <w:pPr>
              <w:rPr>
                <w:sz w:val="16"/>
                <w:szCs w:val="16"/>
              </w:rPr>
            </w:pPr>
            <w:r w:rsidRPr="007F08E1">
              <w:rPr>
                <w:sz w:val="16"/>
                <w:szCs w:val="16"/>
              </w:rPr>
              <w:t xml:space="preserve">České </w:t>
            </w:r>
            <w:r>
              <w:rPr>
                <w:sz w:val="16"/>
                <w:szCs w:val="16"/>
              </w:rPr>
              <w:t>Budějovice</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261 405 720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172 207 039</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34</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130 637 303,99</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34</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130 637 303,99</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34</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129 168 964,24</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Český Těšín</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160 996 560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102 529 694</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18</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96 724 460,26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18</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96 724 460,26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17</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82 681 746,26</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Děčín</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160 072 740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99 363 286</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13</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25 725 744,36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12</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24 623 098,86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11</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14 770 067,00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Frýdek-Místek</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288 079 260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131 658 909</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31</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96 737 363,40</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31</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96 737 363,40</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31</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88 511 234,00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Havířov</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283 026 120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171 847 059</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5</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160 786 664, 79</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5</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160 786 664,79</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98 084 064,00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Hodonín</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169 141 920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77 914 692</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30</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65 002 222,51</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30</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65 002 222,51</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30</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64 975 464,68</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Hradec Králové</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262 386 180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166 757 542</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17</w:t>
            </w:r>
          </w:p>
        </w:tc>
        <w:tc>
          <w:tcPr>
            <w:tcW w:w="1276" w:type="dxa"/>
            <w:shd w:val="clear" w:color="auto" w:fill="auto"/>
            <w:noWrap/>
            <w:vAlign w:val="center"/>
          </w:tcPr>
          <w:p w:rsidR="00401A75" w:rsidRPr="007F08E1" w:rsidRDefault="00B86258" w:rsidP="009654C6">
            <w:pPr>
              <w:jc w:val="right"/>
              <w:rPr>
                <w:sz w:val="16"/>
                <w:szCs w:val="16"/>
              </w:rPr>
            </w:pPr>
            <w:r w:rsidRPr="007F08E1">
              <w:rPr>
                <w:sz w:val="16"/>
                <w:szCs w:val="16"/>
              </w:rPr>
              <w:t>165 071 898, 62</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16</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72 356 727,57</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16</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71 808 392,64</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Cheb</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173 290 020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93 763 879</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11</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25 075 485,99</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11</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25 075 485,99</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11</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24 149 159,00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Chomutov</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262 838 700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163 148 846</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32</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95 384 443,58</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32</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95 384 443,58</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32</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95 015 368,00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Chrudim</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186 991 320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80 885 134</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13</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90 949 710,72</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13</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90 949 710,72</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13</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86 255 068,74</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Jablonec nad Nisou</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171 479 940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110 449 070</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17</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81 269 766,59</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16</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80 610 846,59</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15</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80 008 515,91</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Jirkov</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185 332 080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100 719 111</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36</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91 149 883,00</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36</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91 149 883,00</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33</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86 046 487,00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Karlovy Vary</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147 898 620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81 536 285</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29</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45 424 254,66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29</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45 424 254,66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24</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33 999 818,00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Karviná</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287 853 000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144 575 690</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108 370 343,36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108 370 343,36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92 140 656,00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Kladno</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288 431 220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156 207 541</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18</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158 215 494,30</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18</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158 215 494,30</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18</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157 660 699,30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Kopřivnice</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175 829 160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95 530 693</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7</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93 963 408,44</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7</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93 963 408,44</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7</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75 432 944,00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Kroměříž</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176 709 060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95 947 137</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39</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88 573 802,56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39</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88 573 802,56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39</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86 305 944,78</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Liberec</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259 193 400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151 356 728</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60</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104 399 686,00</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60</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104 399 686,00</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60</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103 601 829,85</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Litvínov</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193 427 160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83 883 557</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16</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62 470 563,00</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15</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53 132 130,00</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15</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51 265 671,00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Mladá Boleslav</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178 519 140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96 453 029</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42</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123 647 102,32</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42</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123 647 102,32</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42</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123 109 738,10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Most</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245 291 156</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127 478 479</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11</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53 165 425,72</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11</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53 165 425,72</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11</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39 488 447,00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Náchod</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175 049 820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106 422 020</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18</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79 296 453,14</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18</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79 296 453,14</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16</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77 543 788,95</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Nový Jičín</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173 491 140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92 169 374</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25</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90 367 069,86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25</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90 367 069,86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25</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90 367 063,52</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Olomouc</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279 556 800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180 492 907</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38</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118 321 298,05</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37</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114 949 467,05</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35</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113 459 123,50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Opava</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253 587 180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161 906 301</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45</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141 674 473,00</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45</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141 674 473,00</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45</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126 778 219,38</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Orlová</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135 680 580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80 384 748</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15</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59 716 827,54</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15</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59 716 827,54</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15</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48 700 160,70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Ostrava</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255 873 839</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164 867 039</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 xml:space="preserve">   10</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104 706 521,46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10</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104 706 521,46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8</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46 110 061,00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Pardubice</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263 517 480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156 798 532</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41</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89 137 364,12</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41</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89 137 364,12</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41</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87 595 931,10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Písek</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175 024 680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99 009 767</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12</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51 913 113,75</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12</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51 913 113,75</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12</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51 345 993,19</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Přerov</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175 854 300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87 464 147</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21</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66 507 967,34</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21</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66 507 967,34</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21</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65 579 627,00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Příbram</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179 650 440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128 207 288</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19</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118 316 006,87</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19</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118 316 006,87</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19</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103 403 189,87</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Strakonice</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175 326 360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120 079 601</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44</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93 295 744,15</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42</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71 645 377,30</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42</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71 224 130,31</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Tábor</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168 513 420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104 624 057</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26</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116 649 864,61</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26</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116 649 864,61</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26</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112 801 242,50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Třebíč</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182 038 740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98 102 288</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30</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72 656 658,36</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30</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72 656 658,36</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30</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70 679 155,00</w:t>
            </w:r>
          </w:p>
        </w:tc>
      </w:tr>
      <w:tr w:rsidR="00401A75" w:rsidRPr="007F08E1" w:rsidTr="00DF4078">
        <w:trPr>
          <w:trHeight w:val="249"/>
        </w:trPr>
        <w:tc>
          <w:tcPr>
            <w:tcW w:w="1204" w:type="dxa"/>
            <w:shd w:val="clear" w:color="auto" w:fill="auto"/>
            <w:noWrap/>
            <w:vAlign w:val="center"/>
          </w:tcPr>
          <w:p w:rsidR="00401A75" w:rsidRPr="007F08E1" w:rsidRDefault="00B86258" w:rsidP="00B07390">
            <w:pPr>
              <w:rPr>
                <w:sz w:val="16"/>
                <w:szCs w:val="16"/>
              </w:rPr>
            </w:pPr>
            <w:r w:rsidRPr="007F08E1">
              <w:rPr>
                <w:sz w:val="16"/>
                <w:szCs w:val="16"/>
              </w:rPr>
              <w:t>Uherské Hradiště</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181 913 040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89 345 750</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24</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75 741 874,63</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24</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75 741 874,63</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24</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74 927 786,33</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Ústí nad Labem</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215 223 540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110 224 897</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6</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80 560 728,55</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6</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80 560 728,55</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6</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80 560 727,00</w:t>
            </w:r>
          </w:p>
        </w:tc>
      </w:tr>
      <w:tr w:rsidR="00401A75" w:rsidRPr="007F08E1" w:rsidTr="00DF4078">
        <w:trPr>
          <w:trHeight w:val="249"/>
        </w:trPr>
        <w:tc>
          <w:tcPr>
            <w:tcW w:w="1204" w:type="dxa"/>
            <w:shd w:val="clear" w:color="auto" w:fill="auto"/>
            <w:noWrap/>
            <w:vAlign w:val="center"/>
          </w:tcPr>
          <w:p w:rsidR="00401A75" w:rsidRPr="007F08E1" w:rsidRDefault="00401A75" w:rsidP="00B07390">
            <w:pPr>
              <w:rPr>
                <w:sz w:val="16"/>
                <w:szCs w:val="16"/>
              </w:rPr>
            </w:pPr>
            <w:r w:rsidRPr="007F08E1">
              <w:rPr>
                <w:sz w:val="16"/>
                <w:szCs w:val="16"/>
              </w:rPr>
              <w:t xml:space="preserve"> Vsetín</w:t>
            </w:r>
          </w:p>
        </w:tc>
        <w:tc>
          <w:tcPr>
            <w:tcW w:w="1134" w:type="dxa"/>
            <w:shd w:val="clear" w:color="auto" w:fill="auto"/>
            <w:noWrap/>
            <w:vAlign w:val="center"/>
          </w:tcPr>
          <w:p w:rsidR="00401A75" w:rsidRPr="007F08E1" w:rsidRDefault="00401A75" w:rsidP="00B07390">
            <w:pPr>
              <w:jc w:val="right"/>
              <w:rPr>
                <w:sz w:val="16"/>
                <w:szCs w:val="16"/>
              </w:rPr>
            </w:pPr>
            <w:r w:rsidRPr="007F08E1">
              <w:rPr>
                <w:sz w:val="16"/>
                <w:szCs w:val="16"/>
              </w:rPr>
              <w:t>182 038 740</w:t>
            </w:r>
          </w:p>
        </w:tc>
        <w:tc>
          <w:tcPr>
            <w:tcW w:w="1276" w:type="dxa"/>
            <w:shd w:val="clear" w:color="auto" w:fill="auto"/>
            <w:noWrap/>
            <w:vAlign w:val="center"/>
          </w:tcPr>
          <w:p w:rsidR="00401A75" w:rsidRPr="007F08E1" w:rsidRDefault="00401A75" w:rsidP="00B07390">
            <w:pPr>
              <w:jc w:val="right"/>
              <w:rPr>
                <w:sz w:val="16"/>
                <w:szCs w:val="16"/>
              </w:rPr>
            </w:pPr>
            <w:r w:rsidRPr="007F08E1">
              <w:rPr>
                <w:sz w:val="16"/>
                <w:szCs w:val="16"/>
              </w:rPr>
              <w:t>98 122 174</w:t>
            </w:r>
          </w:p>
        </w:tc>
        <w:tc>
          <w:tcPr>
            <w:tcW w:w="567" w:type="dxa"/>
            <w:shd w:val="clear" w:color="auto" w:fill="auto"/>
            <w:noWrap/>
            <w:vAlign w:val="center"/>
          </w:tcPr>
          <w:p w:rsidR="00401A75" w:rsidRPr="007F08E1" w:rsidRDefault="00401A75" w:rsidP="00B07390">
            <w:pPr>
              <w:jc w:val="right"/>
              <w:rPr>
                <w:sz w:val="16"/>
                <w:szCs w:val="16"/>
              </w:rPr>
            </w:pPr>
            <w:r w:rsidRPr="007F08E1">
              <w:rPr>
                <w:sz w:val="16"/>
                <w:szCs w:val="16"/>
              </w:rPr>
              <w:t>30</w:t>
            </w:r>
          </w:p>
        </w:tc>
        <w:tc>
          <w:tcPr>
            <w:tcW w:w="1276" w:type="dxa"/>
            <w:shd w:val="clear" w:color="auto" w:fill="auto"/>
            <w:noWrap/>
            <w:vAlign w:val="center"/>
          </w:tcPr>
          <w:p w:rsidR="00401A75" w:rsidRPr="007F08E1" w:rsidRDefault="00401A75" w:rsidP="009654C6">
            <w:pPr>
              <w:jc w:val="right"/>
              <w:rPr>
                <w:sz w:val="16"/>
                <w:szCs w:val="16"/>
              </w:rPr>
            </w:pPr>
            <w:r w:rsidRPr="007F08E1">
              <w:rPr>
                <w:sz w:val="16"/>
                <w:szCs w:val="16"/>
              </w:rPr>
              <w:t>57 073 550,53</w:t>
            </w:r>
          </w:p>
        </w:tc>
        <w:tc>
          <w:tcPr>
            <w:tcW w:w="567" w:type="dxa"/>
            <w:shd w:val="clear" w:color="auto" w:fill="auto"/>
            <w:vAlign w:val="center"/>
          </w:tcPr>
          <w:p w:rsidR="00401A75" w:rsidRPr="007F08E1" w:rsidRDefault="00401A75" w:rsidP="009654C6">
            <w:pPr>
              <w:jc w:val="right"/>
              <w:rPr>
                <w:sz w:val="16"/>
                <w:szCs w:val="16"/>
              </w:rPr>
            </w:pPr>
            <w:r w:rsidRPr="007F08E1">
              <w:rPr>
                <w:sz w:val="16"/>
                <w:szCs w:val="16"/>
              </w:rPr>
              <w:t>30</w:t>
            </w:r>
          </w:p>
        </w:tc>
        <w:tc>
          <w:tcPr>
            <w:tcW w:w="1276" w:type="dxa"/>
            <w:shd w:val="clear" w:color="auto" w:fill="auto"/>
            <w:noWrap/>
            <w:vAlign w:val="center"/>
          </w:tcPr>
          <w:p w:rsidR="00401A75" w:rsidRPr="007F08E1" w:rsidRDefault="00401A75" w:rsidP="00AA1D78">
            <w:pPr>
              <w:jc w:val="right"/>
              <w:rPr>
                <w:sz w:val="16"/>
                <w:szCs w:val="16"/>
              </w:rPr>
            </w:pPr>
            <w:r w:rsidRPr="007F08E1">
              <w:rPr>
                <w:sz w:val="16"/>
                <w:szCs w:val="16"/>
              </w:rPr>
              <w:t>57 073 550,53</w:t>
            </w:r>
          </w:p>
        </w:tc>
        <w:tc>
          <w:tcPr>
            <w:tcW w:w="567" w:type="dxa"/>
            <w:shd w:val="clear" w:color="auto" w:fill="auto"/>
            <w:noWrap/>
            <w:vAlign w:val="center"/>
          </w:tcPr>
          <w:p w:rsidR="00401A75" w:rsidRPr="007F08E1" w:rsidRDefault="00401A75" w:rsidP="00AA1D78">
            <w:pPr>
              <w:jc w:val="right"/>
              <w:rPr>
                <w:sz w:val="16"/>
                <w:szCs w:val="16"/>
              </w:rPr>
            </w:pPr>
            <w:r w:rsidRPr="007F08E1">
              <w:rPr>
                <w:sz w:val="16"/>
                <w:szCs w:val="16"/>
              </w:rPr>
              <w:t>30</w:t>
            </w:r>
          </w:p>
        </w:tc>
        <w:tc>
          <w:tcPr>
            <w:tcW w:w="1275" w:type="dxa"/>
            <w:shd w:val="clear" w:color="auto" w:fill="auto"/>
            <w:noWrap/>
            <w:vAlign w:val="center"/>
          </w:tcPr>
          <w:p w:rsidR="00401A75" w:rsidRPr="007F08E1" w:rsidRDefault="00401A75" w:rsidP="00AA1D78">
            <w:pPr>
              <w:jc w:val="right"/>
              <w:rPr>
                <w:sz w:val="16"/>
                <w:szCs w:val="16"/>
              </w:rPr>
            </w:pPr>
            <w:r w:rsidRPr="007F08E1">
              <w:rPr>
                <w:sz w:val="16"/>
                <w:szCs w:val="16"/>
              </w:rPr>
              <w:t>56 666 721,98</w:t>
            </w:r>
          </w:p>
        </w:tc>
      </w:tr>
      <w:tr w:rsidR="00401A75" w:rsidRPr="007F08E1" w:rsidTr="00DF4078">
        <w:trPr>
          <w:trHeight w:val="249"/>
        </w:trPr>
        <w:tc>
          <w:tcPr>
            <w:tcW w:w="1204" w:type="dxa"/>
            <w:tcBorders>
              <w:bottom w:val="single" w:sz="6" w:space="0" w:color="4F6228"/>
            </w:tcBorders>
            <w:shd w:val="clear" w:color="auto" w:fill="auto"/>
            <w:noWrap/>
            <w:vAlign w:val="center"/>
          </w:tcPr>
          <w:p w:rsidR="00401A75" w:rsidRPr="007F08E1" w:rsidRDefault="00401A75" w:rsidP="00B07390">
            <w:pPr>
              <w:rPr>
                <w:sz w:val="16"/>
                <w:szCs w:val="16"/>
              </w:rPr>
            </w:pPr>
            <w:r w:rsidRPr="007F08E1">
              <w:rPr>
                <w:sz w:val="16"/>
                <w:szCs w:val="16"/>
              </w:rPr>
              <w:t xml:space="preserve"> Znojmo</w:t>
            </w:r>
          </w:p>
        </w:tc>
        <w:tc>
          <w:tcPr>
            <w:tcW w:w="1134" w:type="dxa"/>
            <w:tcBorders>
              <w:bottom w:val="single" w:sz="6" w:space="0" w:color="4F6228"/>
            </w:tcBorders>
            <w:shd w:val="clear" w:color="auto" w:fill="auto"/>
            <w:noWrap/>
            <w:vAlign w:val="center"/>
          </w:tcPr>
          <w:p w:rsidR="00401A75" w:rsidRPr="007F08E1" w:rsidRDefault="00401A75" w:rsidP="00B07390">
            <w:pPr>
              <w:jc w:val="right"/>
              <w:rPr>
                <w:sz w:val="16"/>
                <w:szCs w:val="16"/>
              </w:rPr>
            </w:pPr>
            <w:r w:rsidRPr="007F08E1">
              <w:rPr>
                <w:sz w:val="16"/>
                <w:szCs w:val="16"/>
              </w:rPr>
              <w:t>166 049 700</w:t>
            </w:r>
          </w:p>
        </w:tc>
        <w:tc>
          <w:tcPr>
            <w:tcW w:w="1276" w:type="dxa"/>
            <w:tcBorders>
              <w:bottom w:val="single" w:sz="6" w:space="0" w:color="4F6228"/>
            </w:tcBorders>
            <w:shd w:val="clear" w:color="auto" w:fill="auto"/>
            <w:noWrap/>
            <w:vAlign w:val="center"/>
          </w:tcPr>
          <w:p w:rsidR="00401A75" w:rsidRPr="007F08E1" w:rsidRDefault="00401A75" w:rsidP="00B07390">
            <w:pPr>
              <w:jc w:val="right"/>
              <w:rPr>
                <w:sz w:val="16"/>
                <w:szCs w:val="16"/>
              </w:rPr>
            </w:pPr>
            <w:r w:rsidRPr="007F08E1">
              <w:rPr>
                <w:sz w:val="16"/>
                <w:szCs w:val="16"/>
              </w:rPr>
              <w:t>96 470 954</w:t>
            </w:r>
          </w:p>
        </w:tc>
        <w:tc>
          <w:tcPr>
            <w:tcW w:w="567" w:type="dxa"/>
            <w:tcBorders>
              <w:bottom w:val="single" w:sz="6" w:space="0" w:color="4F6228"/>
            </w:tcBorders>
            <w:shd w:val="clear" w:color="auto" w:fill="auto"/>
            <w:noWrap/>
            <w:vAlign w:val="center"/>
          </w:tcPr>
          <w:p w:rsidR="00401A75" w:rsidRPr="007F08E1" w:rsidRDefault="00401A75" w:rsidP="00B07390">
            <w:pPr>
              <w:jc w:val="right"/>
              <w:rPr>
                <w:sz w:val="16"/>
                <w:szCs w:val="16"/>
              </w:rPr>
            </w:pPr>
            <w:r w:rsidRPr="007F08E1">
              <w:rPr>
                <w:sz w:val="16"/>
                <w:szCs w:val="16"/>
              </w:rPr>
              <w:t>7</w:t>
            </w:r>
          </w:p>
        </w:tc>
        <w:tc>
          <w:tcPr>
            <w:tcW w:w="1276" w:type="dxa"/>
            <w:tcBorders>
              <w:bottom w:val="single" w:sz="6" w:space="0" w:color="4F6228"/>
            </w:tcBorders>
            <w:shd w:val="clear" w:color="auto" w:fill="auto"/>
            <w:noWrap/>
            <w:vAlign w:val="center"/>
          </w:tcPr>
          <w:p w:rsidR="00401A75" w:rsidRPr="007F08E1" w:rsidRDefault="00401A75" w:rsidP="009654C6">
            <w:pPr>
              <w:jc w:val="right"/>
              <w:rPr>
                <w:sz w:val="16"/>
                <w:szCs w:val="16"/>
              </w:rPr>
            </w:pPr>
            <w:r w:rsidRPr="007F08E1">
              <w:rPr>
                <w:sz w:val="16"/>
                <w:szCs w:val="16"/>
              </w:rPr>
              <w:t>42 421 161,20</w:t>
            </w:r>
          </w:p>
        </w:tc>
        <w:tc>
          <w:tcPr>
            <w:tcW w:w="567" w:type="dxa"/>
            <w:tcBorders>
              <w:bottom w:val="single" w:sz="6" w:space="0" w:color="4F6228"/>
            </w:tcBorders>
            <w:shd w:val="clear" w:color="auto" w:fill="auto"/>
            <w:vAlign w:val="center"/>
          </w:tcPr>
          <w:p w:rsidR="00401A75" w:rsidRPr="007F08E1" w:rsidRDefault="00401A75" w:rsidP="009654C6">
            <w:pPr>
              <w:jc w:val="right"/>
              <w:rPr>
                <w:sz w:val="16"/>
                <w:szCs w:val="16"/>
              </w:rPr>
            </w:pPr>
            <w:r w:rsidRPr="007F08E1">
              <w:rPr>
                <w:sz w:val="16"/>
                <w:szCs w:val="16"/>
              </w:rPr>
              <w:t>7</w:t>
            </w:r>
          </w:p>
        </w:tc>
        <w:tc>
          <w:tcPr>
            <w:tcW w:w="1276" w:type="dxa"/>
            <w:tcBorders>
              <w:bottom w:val="single" w:sz="6" w:space="0" w:color="4F6228"/>
            </w:tcBorders>
            <w:shd w:val="clear" w:color="auto" w:fill="auto"/>
            <w:noWrap/>
            <w:vAlign w:val="center"/>
          </w:tcPr>
          <w:p w:rsidR="00401A75" w:rsidRPr="007F08E1" w:rsidRDefault="00401A75" w:rsidP="00AA1D78">
            <w:pPr>
              <w:jc w:val="right"/>
              <w:rPr>
                <w:sz w:val="16"/>
                <w:szCs w:val="16"/>
              </w:rPr>
            </w:pPr>
            <w:r w:rsidRPr="007F08E1">
              <w:rPr>
                <w:sz w:val="16"/>
                <w:szCs w:val="16"/>
              </w:rPr>
              <w:t>42 421 161,20</w:t>
            </w:r>
          </w:p>
        </w:tc>
        <w:tc>
          <w:tcPr>
            <w:tcW w:w="567" w:type="dxa"/>
            <w:tcBorders>
              <w:bottom w:val="single" w:sz="6" w:space="0" w:color="4F6228"/>
            </w:tcBorders>
            <w:shd w:val="clear" w:color="auto" w:fill="auto"/>
            <w:noWrap/>
            <w:vAlign w:val="center"/>
          </w:tcPr>
          <w:p w:rsidR="00401A75" w:rsidRPr="007F08E1" w:rsidRDefault="00401A75" w:rsidP="00AA1D78">
            <w:pPr>
              <w:jc w:val="right"/>
              <w:rPr>
                <w:sz w:val="16"/>
                <w:szCs w:val="16"/>
              </w:rPr>
            </w:pPr>
            <w:r w:rsidRPr="007F08E1">
              <w:rPr>
                <w:sz w:val="16"/>
                <w:szCs w:val="16"/>
              </w:rPr>
              <w:t>7</w:t>
            </w:r>
          </w:p>
        </w:tc>
        <w:tc>
          <w:tcPr>
            <w:tcW w:w="1275" w:type="dxa"/>
            <w:tcBorders>
              <w:bottom w:val="single" w:sz="6" w:space="0" w:color="4F6228"/>
            </w:tcBorders>
            <w:shd w:val="clear" w:color="auto" w:fill="auto"/>
            <w:noWrap/>
            <w:vAlign w:val="center"/>
          </w:tcPr>
          <w:p w:rsidR="00401A75" w:rsidRPr="007F08E1" w:rsidRDefault="00401A75" w:rsidP="00AA1D78">
            <w:pPr>
              <w:jc w:val="right"/>
              <w:rPr>
                <w:sz w:val="16"/>
                <w:szCs w:val="16"/>
              </w:rPr>
            </w:pPr>
            <w:r w:rsidRPr="007F08E1">
              <w:rPr>
                <w:sz w:val="16"/>
                <w:szCs w:val="16"/>
              </w:rPr>
              <w:t>34 184 632,00</w:t>
            </w:r>
          </w:p>
        </w:tc>
      </w:tr>
      <w:tr w:rsidR="00401A75" w:rsidRPr="007F08E1" w:rsidTr="00DF4078">
        <w:trPr>
          <w:trHeight w:val="249"/>
        </w:trPr>
        <w:tc>
          <w:tcPr>
            <w:tcW w:w="1204" w:type="dxa"/>
            <w:tcBorders>
              <w:top w:val="single" w:sz="6" w:space="0" w:color="4F6228"/>
              <w:bottom w:val="double" w:sz="4" w:space="0" w:color="4F6228"/>
            </w:tcBorders>
            <w:shd w:val="clear" w:color="auto" w:fill="76923C"/>
            <w:noWrap/>
            <w:vAlign w:val="center"/>
          </w:tcPr>
          <w:p w:rsidR="00401A75" w:rsidRPr="007F08E1" w:rsidRDefault="00401A75" w:rsidP="00401A75">
            <w:pPr>
              <w:jc w:val="center"/>
              <w:rPr>
                <w:b/>
                <w:sz w:val="16"/>
                <w:szCs w:val="16"/>
              </w:rPr>
            </w:pPr>
            <w:r w:rsidRPr="007F08E1">
              <w:rPr>
                <w:b/>
                <w:bCs/>
                <w:sz w:val="16"/>
                <w:szCs w:val="16"/>
              </w:rPr>
              <w:t>Celkem</w:t>
            </w:r>
          </w:p>
        </w:tc>
        <w:tc>
          <w:tcPr>
            <w:tcW w:w="1134" w:type="dxa"/>
            <w:tcBorders>
              <w:top w:val="single" w:sz="6" w:space="0" w:color="4F6228"/>
              <w:bottom w:val="double" w:sz="4" w:space="0" w:color="4F6228"/>
            </w:tcBorders>
            <w:shd w:val="clear" w:color="auto" w:fill="76923C"/>
            <w:noWrap/>
            <w:vAlign w:val="center"/>
          </w:tcPr>
          <w:p w:rsidR="00401A75" w:rsidRPr="007F08E1" w:rsidRDefault="00401A75" w:rsidP="00B07390">
            <w:pPr>
              <w:jc w:val="right"/>
              <w:rPr>
                <w:b/>
                <w:sz w:val="16"/>
                <w:szCs w:val="16"/>
              </w:rPr>
            </w:pPr>
            <w:r w:rsidRPr="007F08E1">
              <w:rPr>
                <w:b/>
                <w:sz w:val="16"/>
                <w:szCs w:val="16"/>
              </w:rPr>
              <w:t>8 411 371 795</w:t>
            </w:r>
          </w:p>
        </w:tc>
        <w:tc>
          <w:tcPr>
            <w:tcW w:w="1276" w:type="dxa"/>
            <w:tcBorders>
              <w:top w:val="single" w:sz="6" w:space="0" w:color="4F6228"/>
              <w:bottom w:val="double" w:sz="4" w:space="0" w:color="4F6228"/>
            </w:tcBorders>
            <w:shd w:val="clear" w:color="auto" w:fill="76923C"/>
            <w:noWrap/>
            <w:vAlign w:val="center"/>
          </w:tcPr>
          <w:p w:rsidR="00401A75" w:rsidRPr="007F08E1" w:rsidRDefault="00401A75" w:rsidP="009654C6">
            <w:pPr>
              <w:jc w:val="right"/>
              <w:rPr>
                <w:b/>
                <w:sz w:val="16"/>
                <w:szCs w:val="16"/>
              </w:rPr>
            </w:pPr>
            <w:r w:rsidRPr="007F08E1">
              <w:rPr>
                <w:b/>
                <w:sz w:val="16"/>
                <w:szCs w:val="16"/>
              </w:rPr>
              <w:t>4 728 537 901</w:t>
            </w:r>
          </w:p>
        </w:tc>
        <w:tc>
          <w:tcPr>
            <w:tcW w:w="567" w:type="dxa"/>
            <w:tcBorders>
              <w:top w:val="single" w:sz="6" w:space="0" w:color="4F6228"/>
              <w:bottom w:val="double" w:sz="4" w:space="0" w:color="4F6228"/>
            </w:tcBorders>
            <w:shd w:val="clear" w:color="auto" w:fill="76923C"/>
            <w:noWrap/>
            <w:vAlign w:val="center"/>
          </w:tcPr>
          <w:p w:rsidR="00401A75" w:rsidRPr="007F08E1" w:rsidRDefault="00401A75" w:rsidP="009654C6">
            <w:pPr>
              <w:jc w:val="right"/>
              <w:rPr>
                <w:b/>
                <w:sz w:val="16"/>
                <w:szCs w:val="16"/>
              </w:rPr>
            </w:pPr>
            <w:r w:rsidRPr="007F08E1">
              <w:rPr>
                <w:b/>
                <w:sz w:val="16"/>
                <w:szCs w:val="16"/>
              </w:rPr>
              <w:t>933</w:t>
            </w:r>
          </w:p>
        </w:tc>
        <w:tc>
          <w:tcPr>
            <w:tcW w:w="1276" w:type="dxa"/>
            <w:tcBorders>
              <w:top w:val="single" w:sz="6" w:space="0" w:color="4F6228"/>
              <w:bottom w:val="double" w:sz="4" w:space="0" w:color="4F6228"/>
            </w:tcBorders>
            <w:shd w:val="clear" w:color="auto" w:fill="76923C"/>
            <w:noWrap/>
            <w:vAlign w:val="center"/>
          </w:tcPr>
          <w:p w:rsidR="00401A75" w:rsidRPr="007F08E1" w:rsidRDefault="00401A75" w:rsidP="00AA1D78">
            <w:pPr>
              <w:jc w:val="right"/>
              <w:rPr>
                <w:b/>
                <w:sz w:val="16"/>
                <w:szCs w:val="16"/>
              </w:rPr>
            </w:pPr>
            <w:r w:rsidRPr="007F08E1">
              <w:rPr>
                <w:b/>
                <w:sz w:val="16"/>
                <w:szCs w:val="16"/>
              </w:rPr>
              <w:t>3 607 923 389</w:t>
            </w:r>
          </w:p>
        </w:tc>
        <w:tc>
          <w:tcPr>
            <w:tcW w:w="567" w:type="dxa"/>
            <w:tcBorders>
              <w:top w:val="single" w:sz="6" w:space="0" w:color="4F6228"/>
              <w:bottom w:val="double" w:sz="4" w:space="0" w:color="4F6228"/>
            </w:tcBorders>
            <w:shd w:val="clear" w:color="auto" w:fill="76923C"/>
            <w:vAlign w:val="center"/>
          </w:tcPr>
          <w:p w:rsidR="00401A75" w:rsidRPr="007F08E1" w:rsidRDefault="00401A75" w:rsidP="00AA1D78">
            <w:pPr>
              <w:jc w:val="right"/>
              <w:rPr>
                <w:b/>
                <w:sz w:val="16"/>
                <w:szCs w:val="16"/>
              </w:rPr>
            </w:pPr>
            <w:r w:rsidRPr="007F08E1">
              <w:rPr>
                <w:b/>
                <w:sz w:val="16"/>
                <w:szCs w:val="16"/>
              </w:rPr>
              <w:t>924</w:t>
            </w:r>
          </w:p>
        </w:tc>
        <w:tc>
          <w:tcPr>
            <w:tcW w:w="1276" w:type="dxa"/>
            <w:tcBorders>
              <w:top w:val="single" w:sz="6" w:space="0" w:color="4F6228"/>
              <w:bottom w:val="double" w:sz="4" w:space="0" w:color="4F6228"/>
            </w:tcBorders>
            <w:shd w:val="clear" w:color="auto" w:fill="76923C"/>
            <w:noWrap/>
            <w:vAlign w:val="center"/>
          </w:tcPr>
          <w:p w:rsidR="00401A75" w:rsidRPr="007F08E1" w:rsidRDefault="00401A75" w:rsidP="00AA1D78">
            <w:pPr>
              <w:jc w:val="right"/>
              <w:rPr>
                <w:b/>
                <w:sz w:val="16"/>
                <w:szCs w:val="16"/>
              </w:rPr>
            </w:pPr>
            <w:r w:rsidRPr="007F08E1">
              <w:rPr>
                <w:b/>
                <w:sz w:val="16"/>
                <w:szCs w:val="16"/>
              </w:rPr>
              <w:t>3 469 673 414</w:t>
            </w:r>
          </w:p>
        </w:tc>
        <w:tc>
          <w:tcPr>
            <w:tcW w:w="567" w:type="dxa"/>
            <w:tcBorders>
              <w:top w:val="single" w:sz="6" w:space="0" w:color="4F6228"/>
              <w:bottom w:val="double" w:sz="4" w:space="0" w:color="4F6228"/>
            </w:tcBorders>
            <w:shd w:val="clear" w:color="auto" w:fill="76923C"/>
            <w:noWrap/>
            <w:vAlign w:val="center"/>
          </w:tcPr>
          <w:p w:rsidR="00401A75" w:rsidRPr="007F08E1" w:rsidRDefault="00401A75" w:rsidP="000A7F36">
            <w:pPr>
              <w:jc w:val="right"/>
              <w:rPr>
                <w:b/>
                <w:sz w:val="16"/>
                <w:szCs w:val="16"/>
              </w:rPr>
            </w:pPr>
            <w:r w:rsidRPr="007F08E1">
              <w:rPr>
                <w:b/>
                <w:sz w:val="16"/>
                <w:szCs w:val="16"/>
              </w:rPr>
              <w:t>905</w:t>
            </w:r>
          </w:p>
        </w:tc>
        <w:tc>
          <w:tcPr>
            <w:tcW w:w="1275" w:type="dxa"/>
            <w:tcBorders>
              <w:top w:val="single" w:sz="6" w:space="0" w:color="4F6228"/>
              <w:bottom w:val="double" w:sz="4" w:space="0" w:color="4F6228"/>
            </w:tcBorders>
            <w:shd w:val="clear" w:color="auto" w:fill="76923C"/>
            <w:noWrap/>
            <w:vAlign w:val="center"/>
          </w:tcPr>
          <w:p w:rsidR="00401A75" w:rsidRPr="007F08E1" w:rsidRDefault="00401A75" w:rsidP="009042C9">
            <w:pPr>
              <w:jc w:val="right"/>
              <w:rPr>
                <w:b/>
                <w:sz w:val="16"/>
                <w:szCs w:val="16"/>
              </w:rPr>
            </w:pPr>
            <w:r w:rsidRPr="007F08E1">
              <w:rPr>
                <w:b/>
                <w:sz w:val="16"/>
                <w:szCs w:val="16"/>
              </w:rPr>
              <w:t>3 168 717 626</w:t>
            </w:r>
          </w:p>
        </w:tc>
      </w:tr>
    </w:tbl>
    <w:p w:rsidR="00A75862" w:rsidRPr="00DF4078" w:rsidRDefault="00A75862" w:rsidP="001628A2">
      <w:pPr>
        <w:jc w:val="both"/>
        <w:rPr>
          <w:i/>
          <w:sz w:val="18"/>
          <w:szCs w:val="18"/>
        </w:rPr>
      </w:pPr>
      <w:r w:rsidRPr="00DF4078">
        <w:rPr>
          <w:i/>
          <w:sz w:val="18"/>
          <w:szCs w:val="18"/>
        </w:rPr>
        <w:t>Zdroj:ISMonit7+ ke dni 31.12.2013</w:t>
      </w:r>
    </w:p>
    <w:p w:rsidR="00A75862" w:rsidRDefault="00A75862" w:rsidP="0036006F">
      <w:pPr>
        <w:jc w:val="both"/>
        <w:rPr>
          <w:b/>
        </w:rPr>
      </w:pPr>
    </w:p>
    <w:p w:rsidR="0048401F" w:rsidRDefault="0048401F" w:rsidP="0036006F">
      <w:pPr>
        <w:jc w:val="both"/>
        <w:rPr>
          <w:b/>
          <w:sz w:val="22"/>
          <w:szCs w:val="22"/>
        </w:rPr>
      </w:pPr>
    </w:p>
    <w:p w:rsidR="00D46FDB" w:rsidRDefault="00D46FDB" w:rsidP="0036006F">
      <w:pPr>
        <w:jc w:val="both"/>
        <w:rPr>
          <w:b/>
          <w:sz w:val="22"/>
          <w:szCs w:val="22"/>
        </w:rPr>
      </w:pPr>
    </w:p>
    <w:p w:rsidR="00680D32" w:rsidRDefault="00680D32" w:rsidP="0036006F">
      <w:pPr>
        <w:jc w:val="both"/>
        <w:rPr>
          <w:b/>
          <w:sz w:val="22"/>
          <w:szCs w:val="22"/>
        </w:rPr>
      </w:pPr>
    </w:p>
    <w:p w:rsidR="00A75862" w:rsidRDefault="00A75862" w:rsidP="0036006F">
      <w:pPr>
        <w:jc w:val="both"/>
        <w:rPr>
          <w:b/>
          <w:sz w:val="22"/>
          <w:szCs w:val="22"/>
        </w:rPr>
      </w:pPr>
      <w:r w:rsidRPr="00555962">
        <w:rPr>
          <w:b/>
          <w:sz w:val="22"/>
          <w:szCs w:val="22"/>
        </w:rPr>
        <w:t>Stav realizace pilotních projektů</w:t>
      </w:r>
    </w:p>
    <w:p w:rsidR="00C84CCF" w:rsidRPr="00555962" w:rsidRDefault="00C84CCF" w:rsidP="0036006F">
      <w:pPr>
        <w:jc w:val="both"/>
        <w:rPr>
          <w:b/>
          <w:sz w:val="22"/>
          <w:szCs w:val="22"/>
        </w:rPr>
      </w:pPr>
    </w:p>
    <w:p w:rsidR="005D3929" w:rsidRPr="008C4750" w:rsidRDefault="005A1F0B" w:rsidP="005D3929">
      <w:pPr>
        <w:jc w:val="both"/>
        <w:rPr>
          <w:sz w:val="22"/>
          <w:szCs w:val="22"/>
        </w:rPr>
      </w:pPr>
      <w:r w:rsidRPr="008C4750">
        <w:rPr>
          <w:sz w:val="22"/>
          <w:szCs w:val="22"/>
        </w:rPr>
        <w:t xml:space="preserve">Výzvy pro předkládání projektů jsou vyhlášeny ve všech šesti městech. K </w:t>
      </w:r>
      <w:r w:rsidR="00907C7B" w:rsidRPr="008C4750">
        <w:rPr>
          <w:sz w:val="22"/>
          <w:szCs w:val="22"/>
        </w:rPr>
        <w:t>31. 12. 2013</w:t>
      </w:r>
      <w:r w:rsidRPr="008C4750">
        <w:rPr>
          <w:sz w:val="22"/>
          <w:szCs w:val="22"/>
        </w:rPr>
        <w:t xml:space="preserve"> je v aktivitě 5.2c) evidováno 68 předložených projektů. Celkem bylo podpořeno 14 projektů v aktivitě revitalizace veřejného prostranství v hodnotě cca 64 mil. Kč a 54 projektů v aktivitě Regenerace bytových domů v hodnotě cca 151 mil. Kč (ERDF+SR) v sociálně vyloučených lokalitách s romským obyvatelstvem.</w:t>
      </w:r>
    </w:p>
    <w:p w:rsidR="005D3929" w:rsidRDefault="005D3929" w:rsidP="005D3929">
      <w:pPr>
        <w:jc w:val="both"/>
      </w:pPr>
    </w:p>
    <w:p w:rsidR="005D3929" w:rsidRPr="008C4750" w:rsidRDefault="005A1F0B" w:rsidP="005D3929">
      <w:pPr>
        <w:jc w:val="both"/>
        <w:rPr>
          <w:sz w:val="22"/>
          <w:szCs w:val="22"/>
        </w:rPr>
      </w:pPr>
      <w:r w:rsidRPr="008C4750">
        <w:rPr>
          <w:sz w:val="22"/>
          <w:szCs w:val="22"/>
        </w:rPr>
        <w:t xml:space="preserve">ŘO IOP neeviduje v otázce realizace pilotních projektů výraznější komplikace a </w:t>
      </w:r>
      <w:r w:rsidR="00FF0A0F">
        <w:rPr>
          <w:sz w:val="22"/>
          <w:szCs w:val="22"/>
        </w:rPr>
        <w:t>po</w:t>
      </w:r>
      <w:r w:rsidRPr="008C4750">
        <w:rPr>
          <w:sz w:val="22"/>
          <w:szCs w:val="22"/>
        </w:rPr>
        <w:t>dle výstupů, potvrzen</w:t>
      </w:r>
      <w:r w:rsidR="00FF0A0F">
        <w:rPr>
          <w:sz w:val="22"/>
          <w:szCs w:val="22"/>
        </w:rPr>
        <w:t>ých</w:t>
      </w:r>
      <w:r w:rsidRPr="008C4750">
        <w:rPr>
          <w:sz w:val="22"/>
          <w:szCs w:val="22"/>
        </w:rPr>
        <w:t xml:space="preserve"> na </w:t>
      </w:r>
      <w:r w:rsidR="00FF0A0F">
        <w:rPr>
          <w:sz w:val="22"/>
          <w:szCs w:val="22"/>
        </w:rPr>
        <w:t>jednání</w:t>
      </w:r>
      <w:r w:rsidRPr="008C4750">
        <w:rPr>
          <w:sz w:val="22"/>
          <w:szCs w:val="22"/>
        </w:rPr>
        <w:t xml:space="preserve"> PS v prosinci 2013</w:t>
      </w:r>
      <w:r w:rsidR="00FF0A0F">
        <w:rPr>
          <w:sz w:val="22"/>
          <w:szCs w:val="22"/>
        </w:rPr>
        <w:t>,</w:t>
      </w:r>
      <w:r w:rsidRPr="008C4750">
        <w:rPr>
          <w:sz w:val="22"/>
          <w:szCs w:val="22"/>
        </w:rPr>
        <w:t xml:space="preserve"> nehrozí nenaplnění cílů pilotních projekt</w:t>
      </w:r>
      <w:r w:rsidR="00FF0A0F">
        <w:rPr>
          <w:sz w:val="22"/>
          <w:szCs w:val="22"/>
        </w:rPr>
        <w:t>ů</w:t>
      </w:r>
      <w:r w:rsidRPr="008C4750">
        <w:rPr>
          <w:sz w:val="22"/>
          <w:szCs w:val="22"/>
        </w:rPr>
        <w:t>. S ohledem na místa realizace investičních projektů (sociálně vyloučené lokality) dlouhodobě apeluje na kvalitní zajištění udržitelnosti projektů</w:t>
      </w:r>
      <w:r w:rsidR="00FF0A0F">
        <w:rPr>
          <w:sz w:val="22"/>
          <w:szCs w:val="22"/>
        </w:rPr>
        <w:t xml:space="preserve">. </w:t>
      </w:r>
      <w:r w:rsidRPr="008C4750">
        <w:rPr>
          <w:sz w:val="22"/>
          <w:szCs w:val="22"/>
        </w:rPr>
        <w:t xml:space="preserve"> </w:t>
      </w:r>
    </w:p>
    <w:p w:rsidR="005D3929" w:rsidRDefault="005D3929" w:rsidP="005D3929">
      <w:pPr>
        <w:jc w:val="both"/>
      </w:pPr>
    </w:p>
    <w:p w:rsidR="005D3929" w:rsidRPr="008C4750" w:rsidRDefault="005A1F0B" w:rsidP="005D3929">
      <w:pPr>
        <w:jc w:val="both"/>
        <w:rPr>
          <w:sz w:val="22"/>
          <w:szCs w:val="22"/>
        </w:rPr>
      </w:pPr>
      <w:r w:rsidRPr="008C4750">
        <w:rPr>
          <w:sz w:val="22"/>
          <w:szCs w:val="22"/>
        </w:rPr>
        <w:t xml:space="preserve">Investiční projekty jsou často provázány s projekty na sociální začleňování, financované většinou </w:t>
      </w:r>
      <w:r w:rsidR="00911229">
        <w:rPr>
          <w:sz w:val="22"/>
          <w:szCs w:val="22"/>
        </w:rPr>
        <w:br/>
      </w:r>
      <w:r w:rsidRPr="008C4750">
        <w:rPr>
          <w:sz w:val="22"/>
          <w:szCs w:val="22"/>
        </w:rPr>
        <w:t xml:space="preserve">z OP LZZ, z oblasti intervence 3.2 Podpora sociální integrace příslušníků romských komunit, </w:t>
      </w:r>
      <w:r w:rsidR="00911229">
        <w:rPr>
          <w:sz w:val="22"/>
          <w:szCs w:val="22"/>
        </w:rPr>
        <w:br/>
      </w:r>
      <w:r w:rsidRPr="008C4750">
        <w:rPr>
          <w:sz w:val="22"/>
          <w:szCs w:val="22"/>
        </w:rPr>
        <w:t xml:space="preserve">5.1 Mezinárodní spolupráce (výměna zkušeností se sociálním začleňováním) a z oblasti intervence IOP 3.1b. Dále jsou v rámci pilotních projektů realizovány projekty z Operačního programu vzdělání pro konkurenceschopnost, které spadají do oblasti intervence 1.2 Rovné příležitosti dětí a žáků. </w:t>
      </w:r>
    </w:p>
    <w:p w:rsidR="005D3929" w:rsidRPr="007F08E1" w:rsidRDefault="005D3929" w:rsidP="005D3929">
      <w:pPr>
        <w:jc w:val="both"/>
      </w:pPr>
    </w:p>
    <w:p w:rsidR="005D3929" w:rsidRPr="008C4750" w:rsidRDefault="005A1F0B" w:rsidP="005D3929">
      <w:pPr>
        <w:jc w:val="both"/>
        <w:rPr>
          <w:sz w:val="22"/>
          <w:szCs w:val="22"/>
        </w:rPr>
      </w:pPr>
      <w:r w:rsidRPr="008C4750">
        <w:rPr>
          <w:sz w:val="22"/>
          <w:szCs w:val="22"/>
        </w:rPr>
        <w:t xml:space="preserve">V září 2013 se ŘO IOP zúčastnil pravidelného zasedání sítě EURoma network, kde byly prezentovány zkušenosti s integrovaným přístupem v otázce sociálně vyloučeného romského obyvatelstva. </w:t>
      </w:r>
    </w:p>
    <w:p w:rsidR="000806A1" w:rsidRDefault="000806A1" w:rsidP="000806A1">
      <w:bookmarkStart w:id="62" w:name="_Toc383084693"/>
    </w:p>
    <w:p w:rsidR="000806A1" w:rsidRDefault="000806A1" w:rsidP="000806A1"/>
    <w:p w:rsidR="00A75862" w:rsidRPr="00BF4C30" w:rsidRDefault="00A75862" w:rsidP="00395FA0">
      <w:pPr>
        <w:pStyle w:val="Nadpis2"/>
        <w:rPr>
          <w:rFonts w:ascii="Times New Roman" w:hAnsi="Times New Roman"/>
          <w:i w:val="0"/>
        </w:rPr>
      </w:pPr>
      <w:r w:rsidRPr="009026D3">
        <w:rPr>
          <w:rFonts w:ascii="Times New Roman" w:hAnsi="Times New Roman"/>
          <w:i w:val="0"/>
        </w:rPr>
        <w:t>2.7 Opatření k monitorování programu</w:t>
      </w:r>
      <w:bookmarkEnd w:id="62"/>
    </w:p>
    <w:p w:rsidR="00A75862" w:rsidRDefault="00A75862" w:rsidP="00395FA0">
      <w:pPr>
        <w:jc w:val="both"/>
        <w:rPr>
          <w:b/>
          <w:sz w:val="24"/>
          <w:szCs w:val="24"/>
        </w:rPr>
      </w:pPr>
    </w:p>
    <w:p w:rsidR="00A75862" w:rsidRDefault="00A75862" w:rsidP="00395FA0">
      <w:pPr>
        <w:pStyle w:val="Nadpis3"/>
        <w:rPr>
          <w:rFonts w:ascii="Times New Roman" w:hAnsi="Times New Roman"/>
          <w:sz w:val="24"/>
          <w:szCs w:val="24"/>
        </w:rPr>
      </w:pPr>
      <w:bookmarkStart w:id="63" w:name="_Toc382407687"/>
      <w:bookmarkStart w:id="64" w:name="_Toc383084694"/>
      <w:r w:rsidRPr="009026D3">
        <w:rPr>
          <w:rFonts w:ascii="Times New Roman" w:hAnsi="Times New Roman"/>
          <w:sz w:val="24"/>
          <w:szCs w:val="24"/>
        </w:rPr>
        <w:t>2.7.1 Monitorování programu</w:t>
      </w:r>
      <w:bookmarkEnd w:id="63"/>
      <w:bookmarkEnd w:id="64"/>
    </w:p>
    <w:p w:rsidR="005D52BC" w:rsidRDefault="005D52BC" w:rsidP="008C4750"/>
    <w:p w:rsidR="005D52BC" w:rsidRDefault="005D52BC" w:rsidP="005D52BC">
      <w:pPr>
        <w:jc w:val="both"/>
        <w:rPr>
          <w:sz w:val="22"/>
        </w:rPr>
      </w:pPr>
      <w:r w:rsidRPr="00C9545C">
        <w:rPr>
          <w:sz w:val="22"/>
        </w:rPr>
        <w:t>Na začátku roku 2013 byly zapracované a spuštěné dvě důležité funkcionality v monitorovacím systému. První umož</w:t>
      </w:r>
      <w:r>
        <w:rPr>
          <w:sz w:val="22"/>
        </w:rPr>
        <w:t>ňuje</w:t>
      </w:r>
      <w:r w:rsidRPr="00C9545C">
        <w:rPr>
          <w:sz w:val="22"/>
        </w:rPr>
        <w:t xml:space="preserve"> ŘO/ZS sledovat stav předložených oznámení o změnu v projektu vč. dopadu na plánované čerpání</w:t>
      </w:r>
      <w:r>
        <w:rPr>
          <w:sz w:val="22"/>
        </w:rPr>
        <w:t>. D</w:t>
      </w:r>
      <w:r w:rsidRPr="00C9545C">
        <w:rPr>
          <w:sz w:val="22"/>
        </w:rPr>
        <w:t>ruhá slouží k podrobné evidenci administrace výběrových řízení a umož</w:t>
      </w:r>
      <w:r>
        <w:rPr>
          <w:sz w:val="22"/>
        </w:rPr>
        <w:t>ňuje</w:t>
      </w:r>
      <w:r w:rsidRPr="00C9545C">
        <w:rPr>
          <w:sz w:val="22"/>
        </w:rPr>
        <w:t xml:space="preserve"> výběrová řízení provázat s plánovanými etapami. Obě funkcionality </w:t>
      </w:r>
      <w:r>
        <w:rPr>
          <w:sz w:val="22"/>
        </w:rPr>
        <w:t>slouží</w:t>
      </w:r>
      <w:r w:rsidRPr="00C9545C">
        <w:rPr>
          <w:sz w:val="22"/>
        </w:rPr>
        <w:t xml:space="preserve"> ŘO IOP ke zpřesnění výhledu čerpání a zlepšení monitorování úzkých míst v implementaci programu</w:t>
      </w:r>
      <w:r>
        <w:rPr>
          <w:sz w:val="22"/>
        </w:rPr>
        <w:t xml:space="preserve">. </w:t>
      </w:r>
    </w:p>
    <w:p w:rsidR="005D52BC" w:rsidRDefault="005D52BC" w:rsidP="005D52BC">
      <w:pPr>
        <w:jc w:val="both"/>
        <w:rPr>
          <w:sz w:val="22"/>
        </w:rPr>
      </w:pPr>
    </w:p>
    <w:p w:rsidR="005D52BC" w:rsidRDefault="005D52BC" w:rsidP="005D52BC">
      <w:pPr>
        <w:jc w:val="both"/>
        <w:rPr>
          <w:sz w:val="22"/>
        </w:rPr>
      </w:pPr>
      <w:r>
        <w:rPr>
          <w:sz w:val="22"/>
        </w:rPr>
        <w:t xml:space="preserve">ŘO IOP v r. 2013 řešil na pracovní skupině pro finanční řízení se ZS průběh plnění predikcí čerpání </w:t>
      </w:r>
      <w:r w:rsidR="00D50C52">
        <w:rPr>
          <w:sz w:val="22"/>
        </w:rPr>
        <w:br/>
      </w:r>
      <w:r>
        <w:rPr>
          <w:sz w:val="22"/>
        </w:rPr>
        <w:t xml:space="preserve">a zpřesnění výhledu do budoucna. Využil k tomu mj. výše zmíněné funkcionality a zaměřil se zejména na </w:t>
      </w:r>
      <w:r w:rsidR="00F21042">
        <w:rPr>
          <w:sz w:val="22"/>
        </w:rPr>
        <w:t>ŽoP</w:t>
      </w:r>
      <w:r>
        <w:rPr>
          <w:sz w:val="22"/>
        </w:rPr>
        <w:t xml:space="preserve"> zpožděné v administraci, </w:t>
      </w:r>
      <w:r w:rsidR="00F21042">
        <w:rPr>
          <w:sz w:val="22"/>
        </w:rPr>
        <w:t>ŽoP</w:t>
      </w:r>
      <w:r>
        <w:rPr>
          <w:sz w:val="22"/>
        </w:rPr>
        <w:t xml:space="preserve"> nepředložené včas podle plánu, zpožděné VZ ve vazbě na plánované čerpání, objem plánovaných výdajů z VZ provázaných na predikované </w:t>
      </w:r>
      <w:r w:rsidR="00F21042">
        <w:rPr>
          <w:sz w:val="22"/>
        </w:rPr>
        <w:t>ŽoP</w:t>
      </w:r>
      <w:r>
        <w:rPr>
          <w:sz w:val="22"/>
        </w:rPr>
        <w:t xml:space="preserve">. </w:t>
      </w:r>
    </w:p>
    <w:p w:rsidR="005D52BC" w:rsidRDefault="005D52BC" w:rsidP="005D52BC">
      <w:pPr>
        <w:jc w:val="both"/>
        <w:rPr>
          <w:sz w:val="22"/>
        </w:rPr>
      </w:pPr>
    </w:p>
    <w:p w:rsidR="005D52BC" w:rsidRDefault="005D52BC" w:rsidP="005D52BC">
      <w:pPr>
        <w:jc w:val="both"/>
        <w:rPr>
          <w:sz w:val="22"/>
        </w:rPr>
      </w:pPr>
      <w:r>
        <w:rPr>
          <w:sz w:val="22"/>
        </w:rPr>
        <w:t xml:space="preserve">ŘO IOP nadále měsíčně sledoval vývoj predikcí čerpání z pohledu naplnění pravidla n+3 a n+2. Na začátku roku 2013 ŘO IOP zpracoval predikci budoucích úspor z projektů založenou na skutečných úsporách. Protože výhled budoucích úspor byl vyšší než potřebná kurzová rezerva, upustil ŘO IOP od jejího držení a rozhodl o uvolnění celé alokace programu k vyčerpání. </w:t>
      </w:r>
    </w:p>
    <w:p w:rsidR="005D52BC" w:rsidRDefault="005D52BC" w:rsidP="005D52BC">
      <w:pPr>
        <w:jc w:val="both"/>
        <w:rPr>
          <w:sz w:val="22"/>
        </w:rPr>
      </w:pPr>
    </w:p>
    <w:p w:rsidR="005D52BC" w:rsidRPr="00C9545C" w:rsidRDefault="005D52BC" w:rsidP="005D52BC">
      <w:pPr>
        <w:jc w:val="both"/>
        <w:rPr>
          <w:sz w:val="22"/>
        </w:rPr>
      </w:pPr>
      <w:r>
        <w:rPr>
          <w:sz w:val="22"/>
        </w:rPr>
        <w:t xml:space="preserve">V roce 2013 byl také spuštěn Manažerský informační systém nad datovým skladem se zdrojem dat z IS MSC2007. Tento informační systém využívá ŘO IOP ke sledování čerpání dle časových řad, umožňuje porovnání stavu IOP s ostatními OP, slouží k tvorbě vlastních výstupních sestav podle aktuálních požadavků na monitorování. </w:t>
      </w:r>
    </w:p>
    <w:p w:rsidR="005D52BC" w:rsidRDefault="005D52BC" w:rsidP="008C4750"/>
    <w:p w:rsidR="003D3680" w:rsidRDefault="003D3680" w:rsidP="008C4750"/>
    <w:p w:rsidR="00722E64" w:rsidRDefault="00722E64" w:rsidP="008C4750"/>
    <w:p w:rsidR="0048401F" w:rsidRDefault="0048401F" w:rsidP="008C4750"/>
    <w:p w:rsidR="0048401F" w:rsidRPr="008C4750" w:rsidRDefault="0048401F" w:rsidP="008C4750"/>
    <w:p w:rsidR="00A75862" w:rsidRDefault="00A75862" w:rsidP="00395FA0">
      <w:pPr>
        <w:keepNext/>
        <w:spacing w:before="240" w:after="60"/>
        <w:outlineLvl w:val="2"/>
        <w:rPr>
          <w:b/>
          <w:bCs/>
          <w:sz w:val="24"/>
          <w:szCs w:val="24"/>
        </w:rPr>
      </w:pPr>
      <w:bookmarkStart w:id="65" w:name="_Toc382407688"/>
      <w:bookmarkStart w:id="66" w:name="_Toc383084695"/>
      <w:r w:rsidRPr="00395FA0">
        <w:rPr>
          <w:b/>
          <w:bCs/>
          <w:sz w:val="24"/>
          <w:szCs w:val="24"/>
        </w:rPr>
        <w:t>2.7.2 Evaluace programu</w:t>
      </w:r>
      <w:bookmarkEnd w:id="65"/>
      <w:bookmarkEnd w:id="66"/>
      <w:r w:rsidRPr="00395FA0">
        <w:rPr>
          <w:b/>
          <w:bCs/>
          <w:sz w:val="24"/>
          <w:szCs w:val="24"/>
        </w:rPr>
        <w:t xml:space="preserve">    </w:t>
      </w:r>
    </w:p>
    <w:p w:rsidR="00701FB5" w:rsidRPr="00D25859" w:rsidRDefault="00701FB5" w:rsidP="00701FB5">
      <w:pPr>
        <w:rPr>
          <w:sz w:val="22"/>
          <w:szCs w:val="22"/>
        </w:rPr>
      </w:pPr>
    </w:p>
    <w:p w:rsidR="003A4A3D" w:rsidRDefault="003A4A3D" w:rsidP="003A4A3D">
      <w:pPr>
        <w:jc w:val="both"/>
        <w:rPr>
          <w:sz w:val="22"/>
          <w:szCs w:val="22"/>
        </w:rPr>
      </w:pPr>
      <w:r w:rsidRPr="00D25859">
        <w:rPr>
          <w:sz w:val="22"/>
          <w:szCs w:val="22"/>
        </w:rPr>
        <w:t>V roce 2013 provedl ŘO IOP tři interní evaluace podle Evaluačního plánu pro rok 2013, který byl schválen na</w:t>
      </w:r>
      <w:r>
        <w:rPr>
          <w:sz w:val="22"/>
          <w:szCs w:val="22"/>
        </w:rPr>
        <w:t xml:space="preserve"> 10.</w:t>
      </w:r>
      <w:r w:rsidRPr="00D25859">
        <w:rPr>
          <w:sz w:val="22"/>
          <w:szCs w:val="22"/>
        </w:rPr>
        <w:t xml:space="preserve"> zasedání Monitorovacího výboru 21.11.2012.  Zprávy z těchto evaluací procházejí během února 2014 připomínkovacím řízením v Pracovní skupině pro evaluace IOP.  </w:t>
      </w:r>
    </w:p>
    <w:p w:rsidR="003A4A3D" w:rsidRPr="00D25859" w:rsidRDefault="003A4A3D" w:rsidP="003A4A3D">
      <w:pPr>
        <w:jc w:val="both"/>
        <w:rPr>
          <w:sz w:val="22"/>
          <w:szCs w:val="22"/>
        </w:rPr>
      </w:pPr>
    </w:p>
    <w:p w:rsidR="003A4A3D" w:rsidRPr="008C4750" w:rsidRDefault="003A4A3D" w:rsidP="003A4A3D">
      <w:pPr>
        <w:jc w:val="both"/>
        <w:rPr>
          <w:sz w:val="22"/>
          <w:szCs w:val="22"/>
        </w:rPr>
      </w:pPr>
      <w:r w:rsidRPr="008C4750">
        <w:rPr>
          <w:sz w:val="22"/>
          <w:szCs w:val="22"/>
        </w:rPr>
        <w:t>Během roku 2013 pokračovalo plnění nápravných opatření z akčních plánů k evaluacím ukončeným v roce 2012. Akční plány z evaluací jsou přílohou č. 3 k Výroční zprávě za rok 2013.</w:t>
      </w:r>
    </w:p>
    <w:p w:rsidR="003A4A3D" w:rsidRPr="008C4750" w:rsidRDefault="003A4A3D" w:rsidP="003A4A3D">
      <w:pPr>
        <w:jc w:val="both"/>
        <w:rPr>
          <w:sz w:val="22"/>
          <w:szCs w:val="22"/>
        </w:rPr>
      </w:pPr>
    </w:p>
    <w:p w:rsidR="003A4A3D" w:rsidRDefault="003A4A3D" w:rsidP="003A4A3D">
      <w:pPr>
        <w:tabs>
          <w:tab w:val="left" w:pos="1418"/>
        </w:tabs>
        <w:jc w:val="both"/>
        <w:rPr>
          <w:b/>
          <w:sz w:val="22"/>
          <w:szCs w:val="22"/>
        </w:rPr>
      </w:pPr>
      <w:r w:rsidRPr="00D25859">
        <w:rPr>
          <w:b/>
          <w:sz w:val="22"/>
          <w:szCs w:val="22"/>
        </w:rPr>
        <w:t xml:space="preserve">Z evaluace Identifikace bariér finančního čerpání v oblastech intervence 3.1 a 3.3 IOP vyplynula povinnost zprostředkujícího subjektu </w:t>
      </w:r>
      <w:r w:rsidR="004D3410">
        <w:rPr>
          <w:b/>
          <w:sz w:val="22"/>
          <w:szCs w:val="22"/>
        </w:rPr>
        <w:t>MPSV ČR</w:t>
      </w:r>
      <w:r w:rsidRPr="00D25859">
        <w:rPr>
          <w:b/>
          <w:sz w:val="22"/>
          <w:szCs w:val="22"/>
        </w:rPr>
        <w:t xml:space="preserve"> splnit zhruba 90 doporučení evaluátora, která byla shrnuta v akčním plánu z této evaluace.</w:t>
      </w:r>
      <w:r w:rsidRPr="00D25859">
        <w:rPr>
          <w:sz w:val="22"/>
          <w:szCs w:val="22"/>
        </w:rPr>
        <w:t xml:space="preserve"> Doporučení se synergicky doplňovala, dopady nebylo možné zcela jednoznačně oddělit a vyčíslit. </w:t>
      </w:r>
      <w:r w:rsidR="004D3410">
        <w:rPr>
          <w:sz w:val="22"/>
          <w:szCs w:val="22"/>
        </w:rPr>
        <w:t>MPSV ČR</w:t>
      </w:r>
      <w:r w:rsidRPr="00D25859">
        <w:rPr>
          <w:sz w:val="22"/>
          <w:szCs w:val="22"/>
        </w:rPr>
        <w:t xml:space="preserve"> zapracovalo pětinu doporučení z akčního plánu do revidované příručky pracovních postupů (verze 1.4, schválená ke 2. 7. 2012). Přibližně 15% doporučení evaluátora plní ZS </w:t>
      </w:r>
      <w:r w:rsidR="004D3410">
        <w:rPr>
          <w:sz w:val="22"/>
          <w:szCs w:val="22"/>
        </w:rPr>
        <w:t>MPSV ČR</w:t>
      </w:r>
      <w:r w:rsidRPr="00D25859">
        <w:rPr>
          <w:sz w:val="22"/>
          <w:szCs w:val="22"/>
        </w:rPr>
        <w:t xml:space="preserve"> díky součinnosti s </w:t>
      </w:r>
      <w:r w:rsidR="004614A2">
        <w:rPr>
          <w:sz w:val="22"/>
          <w:szCs w:val="22"/>
        </w:rPr>
        <w:t>CRR ČR</w:t>
      </w:r>
      <w:r w:rsidRPr="00D25859">
        <w:rPr>
          <w:sz w:val="22"/>
          <w:szCs w:val="22"/>
        </w:rPr>
        <w:t>. Zhruba 15</w:t>
      </w:r>
      <w:r w:rsidR="00E970B7">
        <w:rPr>
          <w:sz w:val="22"/>
          <w:szCs w:val="22"/>
        </w:rPr>
        <w:t xml:space="preserve"> </w:t>
      </w:r>
      <w:r w:rsidRPr="00D25859">
        <w:rPr>
          <w:sz w:val="22"/>
          <w:szCs w:val="22"/>
        </w:rPr>
        <w:t xml:space="preserve">% doporučení z akčního plánu plní </w:t>
      </w:r>
      <w:r w:rsidR="004D3410">
        <w:rPr>
          <w:sz w:val="22"/>
          <w:szCs w:val="22"/>
        </w:rPr>
        <w:t>MPSV ČR</w:t>
      </w:r>
      <w:r w:rsidRPr="00D25859">
        <w:rPr>
          <w:sz w:val="22"/>
          <w:szCs w:val="22"/>
        </w:rPr>
        <w:t xml:space="preserve"> revizemi pravidel vyhlášených výzev. V říjnu 2012 byla schválena revize 8. výzvy OI 3.1, v prosinci 2012 byla vyhlášena nová výzva OI 3.3 pro aktivitu c). ŘO IOP nařídil ZS </w:t>
      </w:r>
      <w:r w:rsidR="004D3410">
        <w:rPr>
          <w:sz w:val="22"/>
          <w:szCs w:val="22"/>
        </w:rPr>
        <w:t>MPSV ČR</w:t>
      </w:r>
      <w:r w:rsidRPr="00D25859">
        <w:rPr>
          <w:sz w:val="22"/>
          <w:szCs w:val="22"/>
        </w:rPr>
        <w:t xml:space="preserve">, aby připomínky, které vznesl ŘO IOP, byly zapracovány i do dalších revizí. </w:t>
      </w:r>
      <w:r w:rsidRPr="00D25859">
        <w:rPr>
          <w:b/>
          <w:sz w:val="22"/>
          <w:szCs w:val="22"/>
        </w:rPr>
        <w:t xml:space="preserve">Některá z doporučení akčního plánu, která měla razantním způsobem zjednodušit pravidla výzev a urychlila administraci projektů, byla vzhledem k nutnosti naplnění pravidla n+2/n+3 v roce 2013 identifikována jako klíčová pro urychlení finančního čerpání a stala se samostatným úkolem pro ZS </w:t>
      </w:r>
      <w:r w:rsidR="004D3410">
        <w:rPr>
          <w:b/>
          <w:sz w:val="22"/>
          <w:szCs w:val="22"/>
        </w:rPr>
        <w:t>MPSV ČR</w:t>
      </w:r>
      <w:r w:rsidRPr="00D25859">
        <w:rPr>
          <w:b/>
          <w:sz w:val="22"/>
          <w:szCs w:val="22"/>
        </w:rPr>
        <w:t xml:space="preserve"> pod pracovním názvem Klíčová opatření pro urychlení finančního čerpání v OI 3.1 </w:t>
      </w:r>
      <w:r w:rsidR="00D50C52">
        <w:rPr>
          <w:b/>
          <w:sz w:val="22"/>
          <w:szCs w:val="22"/>
        </w:rPr>
        <w:br/>
      </w:r>
      <w:r w:rsidRPr="00D25859">
        <w:rPr>
          <w:b/>
          <w:sz w:val="22"/>
          <w:szCs w:val="22"/>
        </w:rPr>
        <w:t xml:space="preserve">a 3.3. </w:t>
      </w:r>
    </w:p>
    <w:p w:rsidR="003A4A3D" w:rsidRDefault="003A4A3D" w:rsidP="003A4A3D">
      <w:pPr>
        <w:tabs>
          <w:tab w:val="left" w:pos="1418"/>
        </w:tabs>
        <w:jc w:val="both"/>
        <w:rPr>
          <w:b/>
          <w:sz w:val="22"/>
          <w:szCs w:val="22"/>
        </w:rPr>
      </w:pPr>
    </w:p>
    <w:p w:rsidR="003A4A3D" w:rsidRDefault="003A4A3D" w:rsidP="003A4A3D">
      <w:pPr>
        <w:tabs>
          <w:tab w:val="left" w:pos="1418"/>
        </w:tabs>
        <w:jc w:val="both"/>
        <w:rPr>
          <w:sz w:val="22"/>
          <w:szCs w:val="22"/>
          <w:u w:val="single"/>
        </w:rPr>
      </w:pPr>
      <w:r w:rsidRPr="00D25859">
        <w:rPr>
          <w:sz w:val="22"/>
          <w:szCs w:val="22"/>
          <w:u w:val="single"/>
        </w:rPr>
        <w:t xml:space="preserve">Mezi klíčová opatření patřila dvě závazná opatření </w:t>
      </w:r>
      <w:r>
        <w:rPr>
          <w:sz w:val="22"/>
          <w:szCs w:val="22"/>
          <w:u w:val="single"/>
        </w:rPr>
        <w:t>Ř</w:t>
      </w:r>
      <w:r w:rsidRPr="00D25859">
        <w:rPr>
          <w:sz w:val="22"/>
          <w:szCs w:val="22"/>
          <w:u w:val="single"/>
        </w:rPr>
        <w:t xml:space="preserve">O IOP:  </w:t>
      </w:r>
    </w:p>
    <w:p w:rsidR="003A4A3D" w:rsidRPr="00D25859" w:rsidRDefault="003A4A3D" w:rsidP="003A4A3D">
      <w:pPr>
        <w:tabs>
          <w:tab w:val="left" w:pos="1418"/>
        </w:tabs>
        <w:jc w:val="both"/>
        <w:rPr>
          <w:sz w:val="22"/>
          <w:szCs w:val="22"/>
          <w:u w:val="single"/>
        </w:rPr>
      </w:pPr>
    </w:p>
    <w:p w:rsidR="003A4A3D" w:rsidRPr="00D25859" w:rsidRDefault="003A4A3D" w:rsidP="003A4A3D">
      <w:pPr>
        <w:pStyle w:val="Odstavecseseznamem"/>
        <w:numPr>
          <w:ilvl w:val="0"/>
          <w:numId w:val="16"/>
        </w:numPr>
        <w:ind w:hanging="357"/>
        <w:jc w:val="both"/>
        <w:rPr>
          <w:sz w:val="22"/>
          <w:szCs w:val="22"/>
        </w:rPr>
      </w:pPr>
      <w:r w:rsidRPr="00D25859">
        <w:rPr>
          <w:sz w:val="22"/>
          <w:szCs w:val="22"/>
        </w:rPr>
        <w:t xml:space="preserve">ZS </w:t>
      </w:r>
      <w:r w:rsidR="004D3410">
        <w:rPr>
          <w:sz w:val="22"/>
          <w:szCs w:val="22"/>
        </w:rPr>
        <w:t>MPSV ČR</w:t>
      </w:r>
      <w:r w:rsidRPr="00D25859">
        <w:rPr>
          <w:sz w:val="22"/>
          <w:szCs w:val="22"/>
        </w:rPr>
        <w:t xml:space="preserve"> významně </w:t>
      </w:r>
      <w:r w:rsidRPr="00D25859">
        <w:rPr>
          <w:b/>
          <w:sz w:val="22"/>
          <w:szCs w:val="22"/>
        </w:rPr>
        <w:t>zjednoduší a zpřehlední požadavky</w:t>
      </w:r>
      <w:r w:rsidRPr="00D25859">
        <w:rPr>
          <w:sz w:val="22"/>
          <w:szCs w:val="22"/>
        </w:rPr>
        <w:t xml:space="preserve"> pro podání projektové žádosti. Tato zjednodušení zakomponuje do revize PPP a do revizí příruček pro žadatele a příjemce. </w:t>
      </w:r>
    </w:p>
    <w:p w:rsidR="003A4A3D" w:rsidRPr="00D25859" w:rsidRDefault="003A4A3D" w:rsidP="003A4A3D">
      <w:pPr>
        <w:pStyle w:val="Odstavecseseznamem"/>
        <w:numPr>
          <w:ilvl w:val="1"/>
          <w:numId w:val="16"/>
        </w:numPr>
        <w:ind w:hanging="357"/>
        <w:jc w:val="both"/>
        <w:rPr>
          <w:sz w:val="22"/>
          <w:szCs w:val="22"/>
        </w:rPr>
      </w:pPr>
      <w:r w:rsidRPr="00D25859">
        <w:rPr>
          <w:sz w:val="22"/>
          <w:szCs w:val="22"/>
        </w:rPr>
        <w:t xml:space="preserve">ZS </w:t>
      </w:r>
      <w:r w:rsidR="004D3410">
        <w:rPr>
          <w:sz w:val="22"/>
          <w:szCs w:val="22"/>
        </w:rPr>
        <w:t>MPSV ČR</w:t>
      </w:r>
      <w:r w:rsidRPr="00D25859">
        <w:rPr>
          <w:sz w:val="22"/>
          <w:szCs w:val="22"/>
        </w:rPr>
        <w:t xml:space="preserve"> zjednoduší definice </w:t>
      </w:r>
      <w:r w:rsidRPr="00D25859">
        <w:rPr>
          <w:b/>
          <w:sz w:val="22"/>
          <w:szCs w:val="22"/>
        </w:rPr>
        <w:t>finančních a technických limitů</w:t>
      </w:r>
      <w:r w:rsidRPr="00D25859">
        <w:rPr>
          <w:sz w:val="22"/>
          <w:szCs w:val="22"/>
        </w:rPr>
        <w:t xml:space="preserve">. Poměrové limity budou zafixovány k určitému datu (např. částka dotace, která byla schválená výběrovou komisí), aby žadatelé nemuseli projekty opakovaně přepočítávat. </w:t>
      </w:r>
    </w:p>
    <w:p w:rsidR="003A4A3D" w:rsidRPr="00D25859" w:rsidRDefault="003A4A3D" w:rsidP="003A4A3D">
      <w:pPr>
        <w:pStyle w:val="Odstavecseseznamem"/>
        <w:numPr>
          <w:ilvl w:val="1"/>
          <w:numId w:val="16"/>
        </w:numPr>
        <w:ind w:hanging="357"/>
        <w:jc w:val="both"/>
        <w:rPr>
          <w:sz w:val="22"/>
          <w:szCs w:val="22"/>
        </w:rPr>
      </w:pPr>
      <w:r w:rsidRPr="00D25859">
        <w:rPr>
          <w:sz w:val="22"/>
          <w:szCs w:val="22"/>
        </w:rPr>
        <w:t xml:space="preserve">ZS </w:t>
      </w:r>
      <w:r w:rsidR="004D3410">
        <w:rPr>
          <w:sz w:val="22"/>
          <w:szCs w:val="22"/>
        </w:rPr>
        <w:t>MPSV ČR</w:t>
      </w:r>
      <w:r w:rsidRPr="00D25859">
        <w:rPr>
          <w:sz w:val="22"/>
          <w:szCs w:val="22"/>
        </w:rPr>
        <w:t xml:space="preserve"> zruší povinnost příjemců vyplňovat </w:t>
      </w:r>
      <w:r w:rsidRPr="00D25859">
        <w:rPr>
          <w:b/>
          <w:sz w:val="22"/>
          <w:szCs w:val="22"/>
        </w:rPr>
        <w:t>formuláře EDS/SMVS</w:t>
      </w:r>
      <w:r w:rsidRPr="00D25859">
        <w:rPr>
          <w:sz w:val="22"/>
          <w:szCs w:val="22"/>
        </w:rPr>
        <w:t xml:space="preserve">, alespoň v OI 3.1. </w:t>
      </w:r>
    </w:p>
    <w:p w:rsidR="003A4A3D" w:rsidRDefault="003A4A3D" w:rsidP="003A4A3D">
      <w:pPr>
        <w:pStyle w:val="Odstavecseseznamem"/>
        <w:numPr>
          <w:ilvl w:val="1"/>
          <w:numId w:val="16"/>
        </w:numPr>
        <w:ind w:hanging="357"/>
        <w:jc w:val="both"/>
        <w:rPr>
          <w:sz w:val="22"/>
          <w:szCs w:val="22"/>
        </w:rPr>
      </w:pPr>
      <w:r w:rsidRPr="00D25859">
        <w:rPr>
          <w:sz w:val="22"/>
          <w:szCs w:val="22"/>
        </w:rPr>
        <w:t xml:space="preserve">ZS </w:t>
      </w:r>
      <w:r w:rsidR="004D3410">
        <w:rPr>
          <w:sz w:val="22"/>
          <w:szCs w:val="22"/>
        </w:rPr>
        <w:t>MPSV ČR</w:t>
      </w:r>
      <w:r w:rsidRPr="00D25859">
        <w:rPr>
          <w:sz w:val="22"/>
          <w:szCs w:val="22"/>
        </w:rPr>
        <w:t xml:space="preserve"> vypustí ze svých postupů posouzení stavební části projektu </w:t>
      </w:r>
      <w:r w:rsidRPr="00D25859">
        <w:rPr>
          <w:b/>
          <w:sz w:val="22"/>
          <w:szCs w:val="22"/>
        </w:rPr>
        <w:t>Ústavem racionalizace ve stavebnictví</w:t>
      </w:r>
      <w:r w:rsidRPr="00D25859">
        <w:rPr>
          <w:sz w:val="22"/>
          <w:szCs w:val="22"/>
        </w:rPr>
        <w:t xml:space="preserve"> (ÚRS). </w:t>
      </w:r>
    </w:p>
    <w:p w:rsidR="003A4A3D" w:rsidRPr="00D25859" w:rsidRDefault="003A4A3D" w:rsidP="003A4A3D">
      <w:pPr>
        <w:pStyle w:val="Odstavecseseznamem"/>
        <w:ind w:left="1440"/>
        <w:jc w:val="both"/>
        <w:rPr>
          <w:sz w:val="22"/>
          <w:szCs w:val="22"/>
        </w:rPr>
      </w:pPr>
    </w:p>
    <w:p w:rsidR="003A4A3D" w:rsidRPr="00D25859" w:rsidRDefault="003A4A3D" w:rsidP="003A4A3D">
      <w:pPr>
        <w:pStyle w:val="Odstavecseseznamem"/>
        <w:numPr>
          <w:ilvl w:val="0"/>
          <w:numId w:val="16"/>
        </w:numPr>
        <w:ind w:hanging="357"/>
        <w:jc w:val="both"/>
        <w:rPr>
          <w:sz w:val="22"/>
          <w:szCs w:val="22"/>
        </w:rPr>
      </w:pPr>
      <w:r w:rsidRPr="00D25859">
        <w:rPr>
          <w:sz w:val="22"/>
          <w:szCs w:val="22"/>
        </w:rPr>
        <w:t xml:space="preserve">ZS </w:t>
      </w:r>
      <w:r w:rsidR="004D3410">
        <w:rPr>
          <w:sz w:val="22"/>
          <w:szCs w:val="22"/>
        </w:rPr>
        <w:t>MPSV ČR</w:t>
      </w:r>
      <w:r w:rsidRPr="00D25859">
        <w:rPr>
          <w:sz w:val="22"/>
          <w:szCs w:val="22"/>
        </w:rPr>
        <w:t xml:space="preserve"> bude ve spolupráci s </w:t>
      </w:r>
      <w:r w:rsidR="004614A2">
        <w:rPr>
          <w:sz w:val="22"/>
          <w:szCs w:val="22"/>
        </w:rPr>
        <w:t>CRR ČR</w:t>
      </w:r>
      <w:r w:rsidRPr="00D25859">
        <w:rPr>
          <w:sz w:val="22"/>
          <w:szCs w:val="22"/>
        </w:rPr>
        <w:t xml:space="preserve"> pokračovat v doporučení žadatelům a příjemcům na </w:t>
      </w:r>
      <w:r w:rsidRPr="00D25859">
        <w:rPr>
          <w:b/>
          <w:sz w:val="22"/>
          <w:szCs w:val="22"/>
        </w:rPr>
        <w:t>etapizaci</w:t>
      </w:r>
      <w:r w:rsidRPr="00D25859">
        <w:rPr>
          <w:sz w:val="22"/>
          <w:szCs w:val="22"/>
        </w:rPr>
        <w:t xml:space="preserve"> projektů. ZS </w:t>
      </w:r>
      <w:r w:rsidR="004D3410">
        <w:rPr>
          <w:sz w:val="22"/>
          <w:szCs w:val="22"/>
        </w:rPr>
        <w:t>MPSV ČR</w:t>
      </w:r>
      <w:r w:rsidRPr="00D25859">
        <w:rPr>
          <w:sz w:val="22"/>
          <w:szCs w:val="22"/>
        </w:rPr>
        <w:t xml:space="preserve"> bude s žadateli/příjemci pracovat individuálně. </w:t>
      </w:r>
    </w:p>
    <w:p w:rsidR="003A4A3D" w:rsidRDefault="003A4A3D" w:rsidP="00642923">
      <w:pPr>
        <w:pStyle w:val="Odstavecseseznamem"/>
        <w:ind w:left="709"/>
        <w:jc w:val="both"/>
        <w:rPr>
          <w:sz w:val="22"/>
          <w:szCs w:val="22"/>
        </w:rPr>
      </w:pPr>
      <w:r w:rsidRPr="00D25859">
        <w:rPr>
          <w:sz w:val="22"/>
          <w:szCs w:val="22"/>
        </w:rPr>
        <w:t xml:space="preserve">Finanční a projektoví manažeři ZS </w:t>
      </w:r>
      <w:r w:rsidR="004D3410">
        <w:rPr>
          <w:sz w:val="22"/>
          <w:szCs w:val="22"/>
        </w:rPr>
        <w:t>MPSV ČR</w:t>
      </w:r>
      <w:r w:rsidRPr="00D25859">
        <w:rPr>
          <w:sz w:val="22"/>
          <w:szCs w:val="22"/>
        </w:rPr>
        <w:t xml:space="preserve"> vyhodnotí stav čerpání finančních prostředků ke konci března 2013. Na základě informace, kolik finančních prostředků bylo v etapě proplaceno a jak objemné ŽoP lze očekávat, ZS </w:t>
      </w:r>
      <w:r w:rsidR="004D3410">
        <w:rPr>
          <w:sz w:val="22"/>
          <w:szCs w:val="22"/>
        </w:rPr>
        <w:t>MPSV ČR</w:t>
      </w:r>
      <w:r w:rsidRPr="00D25859">
        <w:rPr>
          <w:sz w:val="22"/>
          <w:szCs w:val="22"/>
        </w:rPr>
        <w:t xml:space="preserve"> stanoví, zda tato suma je dostatečně vysoká (stanovit limit) pro ukončení etapy k dřívějšímu datu, tedy do července 2013. Tyto záměry bude ZS </w:t>
      </w:r>
      <w:r w:rsidR="004D3410">
        <w:rPr>
          <w:sz w:val="22"/>
          <w:szCs w:val="22"/>
        </w:rPr>
        <w:t>MPSV ČR</w:t>
      </w:r>
      <w:r w:rsidRPr="00D25859">
        <w:rPr>
          <w:sz w:val="22"/>
          <w:szCs w:val="22"/>
        </w:rPr>
        <w:t xml:space="preserve"> konzultovat s ŘO IOP, následně je navrhne příjemcům v jejich vlastní prospěch (mít co nejvíce prostředků proplacených). O závěrech bude informováno také </w:t>
      </w:r>
      <w:r w:rsidR="004614A2">
        <w:rPr>
          <w:sz w:val="22"/>
          <w:szCs w:val="22"/>
        </w:rPr>
        <w:t>CRR ČR</w:t>
      </w:r>
      <w:r w:rsidRPr="00D25859">
        <w:rPr>
          <w:sz w:val="22"/>
          <w:szCs w:val="22"/>
        </w:rPr>
        <w:t xml:space="preserve">. </w:t>
      </w:r>
    </w:p>
    <w:p w:rsidR="00866C9B" w:rsidRDefault="00866C9B" w:rsidP="00866C9B"/>
    <w:p w:rsidR="002C2BC7" w:rsidRDefault="003A4A3D">
      <w:pPr>
        <w:spacing w:beforeLines="100" w:before="240" w:afterLines="100" w:after="240" w:line="312" w:lineRule="auto"/>
        <w:jc w:val="both"/>
        <w:rPr>
          <w:sz w:val="22"/>
          <w:szCs w:val="22"/>
          <w:u w:val="single"/>
        </w:rPr>
      </w:pPr>
      <w:r w:rsidRPr="00D25859">
        <w:rPr>
          <w:sz w:val="22"/>
          <w:szCs w:val="22"/>
          <w:u w:val="single"/>
        </w:rPr>
        <w:t xml:space="preserve">Klíčová opatření dále obsahovala dvě doporučení  ŘO IOP:  </w:t>
      </w:r>
    </w:p>
    <w:p w:rsidR="003A4A3D" w:rsidRDefault="003A4A3D" w:rsidP="003A4A3D">
      <w:pPr>
        <w:pStyle w:val="Odstavecseseznamem"/>
        <w:numPr>
          <w:ilvl w:val="0"/>
          <w:numId w:val="17"/>
        </w:numPr>
        <w:ind w:left="714" w:hanging="357"/>
        <w:jc w:val="both"/>
        <w:rPr>
          <w:sz w:val="22"/>
          <w:szCs w:val="22"/>
        </w:rPr>
      </w:pPr>
      <w:r w:rsidRPr="00D25859">
        <w:rPr>
          <w:sz w:val="22"/>
          <w:szCs w:val="22"/>
        </w:rPr>
        <w:t xml:space="preserve">ZS </w:t>
      </w:r>
      <w:r w:rsidR="004D3410">
        <w:rPr>
          <w:sz w:val="22"/>
          <w:szCs w:val="22"/>
        </w:rPr>
        <w:t>MPSV ČR</w:t>
      </w:r>
      <w:r w:rsidRPr="00D25859">
        <w:rPr>
          <w:sz w:val="22"/>
          <w:szCs w:val="22"/>
        </w:rPr>
        <w:t xml:space="preserve"> zrychlí administraci při </w:t>
      </w:r>
      <w:r w:rsidRPr="00D25859">
        <w:rPr>
          <w:b/>
          <w:sz w:val="22"/>
          <w:szCs w:val="22"/>
        </w:rPr>
        <w:t>vydávání právních aktů</w:t>
      </w:r>
      <w:r w:rsidRPr="00D25859">
        <w:rPr>
          <w:sz w:val="22"/>
          <w:szCs w:val="22"/>
        </w:rPr>
        <w:t xml:space="preserve">, zkrátí časový průběh </w:t>
      </w:r>
      <w:r w:rsidRPr="00D25859">
        <w:rPr>
          <w:b/>
          <w:sz w:val="22"/>
          <w:szCs w:val="22"/>
        </w:rPr>
        <w:t>řídící kontroly</w:t>
      </w:r>
      <w:r w:rsidRPr="00D25859">
        <w:rPr>
          <w:sz w:val="22"/>
          <w:szCs w:val="22"/>
        </w:rPr>
        <w:t xml:space="preserve"> a podpisového kolečka před vydáním Rozhodnutí o poskytnutí dotace/Stanovení výdajů. Pracovníci ZS </w:t>
      </w:r>
      <w:r w:rsidR="004D3410">
        <w:rPr>
          <w:sz w:val="22"/>
          <w:szCs w:val="22"/>
        </w:rPr>
        <w:t>MPSV ČR</w:t>
      </w:r>
      <w:r w:rsidRPr="00D25859">
        <w:rPr>
          <w:sz w:val="22"/>
          <w:szCs w:val="22"/>
        </w:rPr>
        <w:t xml:space="preserve"> budou používat checklist. </w:t>
      </w:r>
    </w:p>
    <w:p w:rsidR="003A4A3D" w:rsidRPr="00D25859" w:rsidRDefault="003A4A3D" w:rsidP="003A4A3D">
      <w:pPr>
        <w:pStyle w:val="Odstavecseseznamem"/>
        <w:ind w:left="714"/>
        <w:jc w:val="both"/>
        <w:rPr>
          <w:sz w:val="22"/>
          <w:szCs w:val="22"/>
        </w:rPr>
      </w:pPr>
    </w:p>
    <w:p w:rsidR="003A4A3D" w:rsidRDefault="003A4A3D" w:rsidP="003A4A3D">
      <w:pPr>
        <w:pStyle w:val="Odstavecseseznamem"/>
        <w:numPr>
          <w:ilvl w:val="0"/>
          <w:numId w:val="17"/>
        </w:numPr>
        <w:ind w:left="714" w:hanging="357"/>
        <w:jc w:val="both"/>
        <w:rPr>
          <w:sz w:val="22"/>
          <w:szCs w:val="22"/>
        </w:rPr>
      </w:pPr>
      <w:r w:rsidRPr="00D25859">
        <w:rPr>
          <w:sz w:val="22"/>
          <w:szCs w:val="22"/>
        </w:rPr>
        <w:t xml:space="preserve">S cílem snížení počtu vyřazených projektů sjednotí ZS </w:t>
      </w:r>
      <w:r w:rsidR="004D3410">
        <w:rPr>
          <w:sz w:val="22"/>
          <w:szCs w:val="22"/>
        </w:rPr>
        <w:t>MPSV ČR</w:t>
      </w:r>
      <w:r w:rsidRPr="00D25859">
        <w:rPr>
          <w:sz w:val="22"/>
          <w:szCs w:val="22"/>
        </w:rPr>
        <w:t xml:space="preserve"> pohled na </w:t>
      </w:r>
      <w:r w:rsidRPr="009026D3">
        <w:rPr>
          <w:sz w:val="22"/>
          <w:szCs w:val="22"/>
        </w:rPr>
        <w:t>sociální podnikání</w:t>
      </w:r>
      <w:r w:rsidRPr="00D25859">
        <w:rPr>
          <w:sz w:val="22"/>
          <w:szCs w:val="22"/>
        </w:rPr>
        <w:t xml:space="preserve"> v rámci implementační struktury IOP. ZS </w:t>
      </w:r>
      <w:r w:rsidR="004D3410">
        <w:rPr>
          <w:sz w:val="22"/>
          <w:szCs w:val="22"/>
        </w:rPr>
        <w:t>MPSV ČR</w:t>
      </w:r>
      <w:r w:rsidRPr="00D25859">
        <w:rPr>
          <w:sz w:val="22"/>
          <w:szCs w:val="22"/>
        </w:rPr>
        <w:t xml:space="preserve"> uspořádá jedno souhrnné školení pro všechny hodnotitele, projektové manažery, pracovníky </w:t>
      </w:r>
      <w:r w:rsidR="004614A2">
        <w:rPr>
          <w:sz w:val="22"/>
          <w:szCs w:val="22"/>
        </w:rPr>
        <w:t>CRR ČR</w:t>
      </w:r>
      <w:r w:rsidRPr="00D25859">
        <w:rPr>
          <w:sz w:val="22"/>
          <w:szCs w:val="22"/>
        </w:rPr>
        <w:t xml:space="preserve"> a členy výběrové komise, kteří se podílí na aktivitě 3.1c. ZS </w:t>
      </w:r>
      <w:r w:rsidR="004D3410">
        <w:rPr>
          <w:sz w:val="22"/>
          <w:szCs w:val="22"/>
        </w:rPr>
        <w:t>MPSV ČR</w:t>
      </w:r>
      <w:r w:rsidRPr="00D25859">
        <w:rPr>
          <w:sz w:val="22"/>
          <w:szCs w:val="22"/>
        </w:rPr>
        <w:t xml:space="preserve"> představí všem zúčastněným pravidla a cíle výzvy tak, aby se zamezilo subjektivnímu posuzování projektů. </w:t>
      </w:r>
    </w:p>
    <w:p w:rsidR="003A4A3D" w:rsidRPr="009026D3" w:rsidRDefault="003A4A3D" w:rsidP="003A4A3D">
      <w:pPr>
        <w:jc w:val="both"/>
        <w:rPr>
          <w:sz w:val="22"/>
          <w:szCs w:val="22"/>
        </w:rPr>
      </w:pPr>
    </w:p>
    <w:p w:rsidR="003A4A3D" w:rsidRDefault="003A4A3D" w:rsidP="00D85488">
      <w:pPr>
        <w:jc w:val="both"/>
        <w:rPr>
          <w:b/>
          <w:sz w:val="22"/>
          <w:szCs w:val="22"/>
        </w:rPr>
      </w:pPr>
      <w:r w:rsidRPr="00D25859">
        <w:rPr>
          <w:b/>
          <w:sz w:val="22"/>
          <w:szCs w:val="22"/>
        </w:rPr>
        <w:t>Akční plán k evaluaci Identifikace bariér finančního čerpání v oblastech intervence 3.1 a 3.3 byl k</w:t>
      </w:r>
      <w:r w:rsidR="00D85488">
        <w:rPr>
          <w:b/>
          <w:sz w:val="22"/>
          <w:szCs w:val="22"/>
        </w:rPr>
        <w:t xml:space="preserve">e dni </w:t>
      </w:r>
      <w:r w:rsidRPr="00D25859">
        <w:rPr>
          <w:b/>
          <w:sz w:val="22"/>
          <w:szCs w:val="22"/>
        </w:rPr>
        <w:t>31. 1. 2013 uzavřen. Ve shrnutí je možné konstatovat, že s výjimkou posunu ve vydávání právních aktů v OI 3.1 a OI 3.3 nedochází k příliš výrazným pozitivním změnám v urychlení čerpání finančních prostředků a plnění pravidla n+3/n+2.</w:t>
      </w:r>
    </w:p>
    <w:p w:rsidR="003A4A3D" w:rsidRPr="00D25859" w:rsidRDefault="003A4A3D" w:rsidP="003A4A3D">
      <w:pPr>
        <w:jc w:val="both"/>
        <w:rPr>
          <w:b/>
          <w:sz w:val="22"/>
          <w:szCs w:val="22"/>
        </w:rPr>
      </w:pPr>
    </w:p>
    <w:p w:rsidR="003A4A3D" w:rsidRDefault="003A4A3D" w:rsidP="003A4A3D">
      <w:pPr>
        <w:jc w:val="both"/>
        <w:rPr>
          <w:sz w:val="22"/>
          <w:szCs w:val="22"/>
        </w:rPr>
      </w:pPr>
      <w:r w:rsidRPr="00D25859">
        <w:rPr>
          <w:b/>
          <w:bCs/>
          <w:iCs/>
          <w:sz w:val="22"/>
          <w:szCs w:val="22"/>
        </w:rPr>
        <w:t xml:space="preserve">Z akčního plánu z Analýzy administrativních kapacit a outsourcingu zprostředkujících subjektů IOP 2012 </w:t>
      </w:r>
      <w:r w:rsidRPr="00D25859">
        <w:rPr>
          <w:bCs/>
          <w:iCs/>
          <w:sz w:val="22"/>
          <w:szCs w:val="22"/>
        </w:rPr>
        <w:t>zbývá po schválení závěrečné zprávy z Evaluace systému vzdělávání zaměstnanců implementační struktury IOP navrhnout úpravy systému vzdělávání pro celou implementační strukturu IOP.  Zpráva byla v lednu 2014 předložena členům Pracovní skupiny pro evaluace IOP k připomínkování.</w:t>
      </w:r>
    </w:p>
    <w:p w:rsidR="003A4A3D" w:rsidRDefault="003A4A3D" w:rsidP="003A4A3D">
      <w:pPr>
        <w:jc w:val="both"/>
        <w:rPr>
          <w:sz w:val="22"/>
          <w:szCs w:val="22"/>
        </w:rPr>
      </w:pPr>
    </w:p>
    <w:p w:rsidR="003A4A3D" w:rsidRPr="00D25859" w:rsidRDefault="003A4A3D" w:rsidP="003A4A3D">
      <w:pPr>
        <w:jc w:val="both"/>
        <w:rPr>
          <w:sz w:val="22"/>
          <w:szCs w:val="22"/>
        </w:rPr>
      </w:pPr>
      <w:r w:rsidRPr="00D25859">
        <w:rPr>
          <w:sz w:val="22"/>
          <w:szCs w:val="22"/>
        </w:rPr>
        <w:t xml:space="preserve">Výstupy evaluací jsou dostupné na </w:t>
      </w:r>
      <w:hyperlink r:id="rId29" w:history="1">
        <w:r w:rsidRPr="00D25859">
          <w:rPr>
            <w:rStyle w:val="Hypertextovodkaz"/>
            <w:sz w:val="22"/>
            <w:szCs w:val="22"/>
          </w:rPr>
          <w:t>http://www.strukturalni-fondy.cz/cs/Microsites/Integrovany-OP/Dokumenty</w:t>
        </w:r>
      </w:hyperlink>
      <w:r w:rsidRPr="00D25859">
        <w:rPr>
          <w:sz w:val="22"/>
          <w:szCs w:val="22"/>
        </w:rPr>
        <w:t>.</w:t>
      </w:r>
    </w:p>
    <w:p w:rsidR="003A4A3D" w:rsidRPr="00D25859" w:rsidRDefault="003A4A3D" w:rsidP="003A4A3D"/>
    <w:p w:rsidR="00F54892" w:rsidRDefault="00F54892" w:rsidP="003A4A3D">
      <w:pPr>
        <w:rPr>
          <w:b/>
          <w:sz w:val="22"/>
          <w:szCs w:val="22"/>
        </w:rPr>
      </w:pPr>
    </w:p>
    <w:p w:rsidR="00F54892" w:rsidRDefault="00F54892" w:rsidP="003A4A3D">
      <w:pPr>
        <w:rPr>
          <w:b/>
          <w:sz w:val="22"/>
          <w:szCs w:val="22"/>
        </w:rPr>
      </w:pPr>
    </w:p>
    <w:p w:rsidR="003A4A3D" w:rsidRDefault="003A4A3D" w:rsidP="003A4A3D">
      <w:pPr>
        <w:rPr>
          <w:b/>
          <w:sz w:val="22"/>
          <w:szCs w:val="22"/>
        </w:rPr>
      </w:pPr>
      <w:r w:rsidRPr="009026D3">
        <w:rPr>
          <w:b/>
          <w:sz w:val="22"/>
          <w:szCs w:val="22"/>
        </w:rPr>
        <w:t>Evaluace řídícího orgánu v roce 2013</w:t>
      </w:r>
    </w:p>
    <w:p w:rsidR="003A4A3D" w:rsidRPr="009026D3" w:rsidRDefault="003A4A3D" w:rsidP="003A4A3D">
      <w:pPr>
        <w:rPr>
          <w:sz w:val="22"/>
          <w:szCs w:val="22"/>
        </w:rPr>
      </w:pPr>
    </w:p>
    <w:p w:rsidR="003A4A3D" w:rsidRPr="00D25859" w:rsidRDefault="003A4A3D" w:rsidP="003A4A3D">
      <w:pPr>
        <w:rPr>
          <w:sz w:val="22"/>
          <w:szCs w:val="22"/>
          <w:u w:val="single"/>
        </w:rPr>
      </w:pPr>
      <w:r w:rsidRPr="00D25859">
        <w:rPr>
          <w:sz w:val="22"/>
          <w:szCs w:val="22"/>
          <w:u w:val="single"/>
        </w:rPr>
        <w:t>Analýza administrativních kapacit a outsourcingu v implementační struktuře IOP 2013</w:t>
      </w:r>
    </w:p>
    <w:p w:rsidR="003A4A3D" w:rsidRDefault="003A4A3D" w:rsidP="003A4A3D">
      <w:pPr>
        <w:jc w:val="both"/>
        <w:rPr>
          <w:sz w:val="22"/>
          <w:szCs w:val="22"/>
        </w:rPr>
      </w:pPr>
      <w:r w:rsidRPr="00D25859">
        <w:rPr>
          <w:b/>
          <w:sz w:val="22"/>
          <w:szCs w:val="22"/>
        </w:rPr>
        <w:t xml:space="preserve">Cílem Analýzy administrativních kapacit a outsourcingu </w:t>
      </w:r>
      <w:r w:rsidRPr="00D25859">
        <w:rPr>
          <w:sz w:val="22"/>
          <w:szCs w:val="22"/>
        </w:rPr>
        <w:t>v implementační struktuře IOP 2013</w:t>
      </w:r>
      <w:r w:rsidRPr="00D25859">
        <w:rPr>
          <w:b/>
          <w:sz w:val="22"/>
          <w:szCs w:val="22"/>
        </w:rPr>
        <w:t xml:space="preserve"> </w:t>
      </w:r>
      <w:r w:rsidRPr="00D25859">
        <w:rPr>
          <w:sz w:val="22"/>
          <w:szCs w:val="22"/>
        </w:rPr>
        <w:t xml:space="preserve">bylo </w:t>
      </w:r>
      <w:r w:rsidRPr="00D25859">
        <w:rPr>
          <w:b/>
          <w:sz w:val="22"/>
          <w:szCs w:val="22"/>
        </w:rPr>
        <w:t xml:space="preserve">zjistit skutečně vynaložené </w:t>
      </w:r>
      <w:r w:rsidRPr="00D25859">
        <w:rPr>
          <w:sz w:val="22"/>
          <w:szCs w:val="22"/>
        </w:rPr>
        <w:t xml:space="preserve">celkové náklady na řízení programu během sledovaného období 7/2012 – 6/2013 a porovnat jejich výši s náklady v předchozích obdobích. </w:t>
      </w:r>
    </w:p>
    <w:p w:rsidR="003A4A3D" w:rsidRPr="00D25859" w:rsidRDefault="003A4A3D" w:rsidP="003A4A3D">
      <w:pPr>
        <w:jc w:val="both"/>
        <w:rPr>
          <w:sz w:val="22"/>
          <w:szCs w:val="22"/>
        </w:rPr>
      </w:pPr>
    </w:p>
    <w:p w:rsidR="003A4A3D" w:rsidRPr="002B42F0" w:rsidRDefault="003A4A3D" w:rsidP="003A4A3D">
      <w:pPr>
        <w:jc w:val="both"/>
        <w:rPr>
          <w:sz w:val="22"/>
          <w:szCs w:val="22"/>
        </w:rPr>
      </w:pPr>
      <w:r w:rsidRPr="002B42F0">
        <w:rPr>
          <w:sz w:val="22"/>
          <w:szCs w:val="22"/>
        </w:rPr>
        <w:t xml:space="preserve">Analýza navázala na dvě předchozí analýzy - Analýzu administrativních kapacit a outsourcingu zprostředkujících subjektů IOP 2011 a Analýzu administrativních kapacit a outsourcingu v implementační struktuře IOP 2012.  Sledované období finančních nákladů a výkonů administrace tak činí od 1.1.2011 již 2,5 roku. Delší časové období oproti předchozí Analýze umožňuje omezit vliv nahodilých a nepravidelných výdajů a rozdílnou fázi implementace. S ohledem na možnost porovnání vývoje v jednotlivých sledovaných pololetích byla zachována původní metodika analýzy. </w:t>
      </w:r>
    </w:p>
    <w:p w:rsidR="003A4A3D" w:rsidRPr="00D25859" w:rsidRDefault="003A4A3D" w:rsidP="003A4A3D">
      <w:pPr>
        <w:jc w:val="both"/>
        <w:rPr>
          <w:sz w:val="22"/>
          <w:szCs w:val="22"/>
        </w:rPr>
      </w:pPr>
    </w:p>
    <w:p w:rsidR="003A4A3D" w:rsidRPr="00D25859" w:rsidRDefault="003A4A3D" w:rsidP="003A4A3D">
      <w:pPr>
        <w:rPr>
          <w:sz w:val="22"/>
          <w:szCs w:val="22"/>
        </w:rPr>
      </w:pPr>
      <w:r w:rsidRPr="00D25859">
        <w:rPr>
          <w:sz w:val="22"/>
          <w:szCs w:val="22"/>
        </w:rPr>
        <w:t>Doba realizace (období): červenec – prosinec 2013</w:t>
      </w:r>
    </w:p>
    <w:p w:rsidR="003A4A3D" w:rsidRPr="00D25859" w:rsidRDefault="003A4A3D" w:rsidP="003A4A3D">
      <w:pPr>
        <w:rPr>
          <w:sz w:val="22"/>
          <w:szCs w:val="22"/>
        </w:rPr>
      </w:pPr>
      <w:r w:rsidRPr="00D25859">
        <w:rPr>
          <w:sz w:val="22"/>
          <w:szCs w:val="22"/>
        </w:rPr>
        <w:t>Typ evaluace: interní</w:t>
      </w:r>
    </w:p>
    <w:p w:rsidR="003A4A3D" w:rsidRPr="00D25859" w:rsidRDefault="003A4A3D" w:rsidP="003A4A3D">
      <w:pPr>
        <w:rPr>
          <w:sz w:val="22"/>
          <w:szCs w:val="22"/>
        </w:rPr>
      </w:pPr>
      <w:r w:rsidRPr="00D25859">
        <w:rPr>
          <w:sz w:val="22"/>
          <w:szCs w:val="22"/>
        </w:rPr>
        <w:t>Zpracovatel: ŘO IOP ve spolupráci se ZS</w:t>
      </w:r>
    </w:p>
    <w:p w:rsidR="003A4A3D" w:rsidRPr="00D25859" w:rsidRDefault="003A4A3D" w:rsidP="003A4A3D">
      <w:pPr>
        <w:rPr>
          <w:sz w:val="22"/>
          <w:szCs w:val="22"/>
        </w:rPr>
      </w:pPr>
      <w:r w:rsidRPr="00D25859">
        <w:rPr>
          <w:sz w:val="22"/>
          <w:szCs w:val="22"/>
        </w:rPr>
        <w:t xml:space="preserve">Stručné shrnutí závěrů: </w:t>
      </w:r>
    </w:p>
    <w:p w:rsidR="003A4A3D" w:rsidRDefault="003A4A3D" w:rsidP="003A4A3D">
      <w:pPr>
        <w:jc w:val="both"/>
        <w:rPr>
          <w:sz w:val="22"/>
          <w:szCs w:val="22"/>
        </w:rPr>
      </w:pPr>
      <w:r w:rsidRPr="00D25859">
        <w:rPr>
          <w:sz w:val="22"/>
          <w:szCs w:val="22"/>
        </w:rPr>
        <w:t>Porovnáním výše celkových finančních nákladů všech subjektů implementační struktury IOP, jak byly zjištěny v Analýze za  období 2. pololetí 2</w:t>
      </w:r>
      <w:r>
        <w:rPr>
          <w:sz w:val="22"/>
          <w:szCs w:val="22"/>
        </w:rPr>
        <w:t>012 až 1. pololetí 2013, s náklady</w:t>
      </w:r>
      <w:r w:rsidRPr="00D25859">
        <w:rPr>
          <w:sz w:val="22"/>
          <w:szCs w:val="22"/>
        </w:rPr>
        <w:t xml:space="preserve"> zjištěnými v Analýze z předchozího období, </w:t>
      </w:r>
      <w:r w:rsidRPr="00D25859">
        <w:rPr>
          <w:b/>
          <w:sz w:val="22"/>
          <w:szCs w:val="22"/>
        </w:rPr>
        <w:t xml:space="preserve">je možné konstatovat, že celkové výdaje implementační struktury IOP se mírně snižují </w:t>
      </w:r>
      <w:r w:rsidRPr="00D25859">
        <w:rPr>
          <w:sz w:val="22"/>
          <w:szCs w:val="22"/>
        </w:rPr>
        <w:t>(z 15 % v 1. pololetí 2012 na 9 % v 1. pololetí 2013).</w:t>
      </w:r>
    </w:p>
    <w:p w:rsidR="003A4A3D" w:rsidRPr="00D25859" w:rsidRDefault="003A4A3D" w:rsidP="003A4A3D">
      <w:pPr>
        <w:jc w:val="both"/>
        <w:rPr>
          <w:sz w:val="22"/>
          <w:szCs w:val="22"/>
        </w:rPr>
      </w:pPr>
    </w:p>
    <w:p w:rsidR="003A4A3D" w:rsidRPr="00D25859" w:rsidRDefault="003A4A3D" w:rsidP="003A4A3D">
      <w:pPr>
        <w:jc w:val="both"/>
        <w:rPr>
          <w:sz w:val="22"/>
          <w:szCs w:val="22"/>
        </w:rPr>
      </w:pPr>
      <w:r w:rsidRPr="00D25859">
        <w:rPr>
          <w:sz w:val="22"/>
          <w:szCs w:val="22"/>
        </w:rPr>
        <w:t xml:space="preserve">Na základě 2,5 letého sledování výdajů na vzdělávání zaměstnanců celé implementační struktury IOP se projevují </w:t>
      </w:r>
      <w:r w:rsidRPr="00D25859">
        <w:rPr>
          <w:b/>
          <w:sz w:val="22"/>
          <w:szCs w:val="22"/>
        </w:rPr>
        <w:t>velmi odlišné podíly výdajů na vzdělávání zaměstnanců</w:t>
      </w:r>
      <w:r w:rsidRPr="002B42F0">
        <w:rPr>
          <w:sz w:val="22"/>
          <w:szCs w:val="22"/>
        </w:rPr>
        <w:t>, proto byla odlišnost</w:t>
      </w:r>
      <w:r w:rsidRPr="00D25859">
        <w:rPr>
          <w:b/>
          <w:sz w:val="22"/>
          <w:szCs w:val="22"/>
        </w:rPr>
        <w:t xml:space="preserve"> </w:t>
      </w:r>
      <w:r w:rsidRPr="00D25859">
        <w:rPr>
          <w:sz w:val="22"/>
          <w:szCs w:val="22"/>
        </w:rPr>
        <w:t xml:space="preserve">nastavených systémů vzdělávání na ŘO IOP a jeho zprostředkujících systémech </w:t>
      </w:r>
      <w:r w:rsidRPr="002B42F0">
        <w:rPr>
          <w:sz w:val="22"/>
          <w:szCs w:val="22"/>
        </w:rPr>
        <w:t xml:space="preserve">zhodnocena </w:t>
      </w:r>
      <w:r w:rsidRPr="00D25859">
        <w:rPr>
          <w:sz w:val="22"/>
          <w:szCs w:val="22"/>
        </w:rPr>
        <w:t xml:space="preserve">v rámci </w:t>
      </w:r>
      <w:r w:rsidRPr="002B42F0">
        <w:rPr>
          <w:b/>
          <w:sz w:val="22"/>
          <w:szCs w:val="22"/>
        </w:rPr>
        <w:t>Ev</w:t>
      </w:r>
      <w:r w:rsidRPr="00D25859">
        <w:rPr>
          <w:b/>
          <w:sz w:val="22"/>
          <w:szCs w:val="22"/>
        </w:rPr>
        <w:t>aluace systému vzdělávání zaměstnanců implementační struktury IOP 2013.</w:t>
      </w:r>
      <w:r w:rsidRPr="00D25859">
        <w:rPr>
          <w:sz w:val="22"/>
          <w:szCs w:val="22"/>
        </w:rPr>
        <w:t xml:space="preserve"> </w:t>
      </w:r>
    </w:p>
    <w:p w:rsidR="003A4A3D" w:rsidRPr="00D25859" w:rsidRDefault="003A4A3D" w:rsidP="003A4A3D">
      <w:pPr>
        <w:jc w:val="both"/>
        <w:rPr>
          <w:color w:val="548DD4" w:themeColor="text2" w:themeTint="99"/>
          <w:sz w:val="22"/>
          <w:szCs w:val="22"/>
        </w:rPr>
      </w:pPr>
    </w:p>
    <w:p w:rsidR="003A4A3D" w:rsidRPr="00D25859" w:rsidRDefault="003A4A3D" w:rsidP="003A4A3D">
      <w:pPr>
        <w:jc w:val="both"/>
        <w:rPr>
          <w:strike/>
          <w:sz w:val="22"/>
          <w:szCs w:val="22"/>
        </w:rPr>
      </w:pPr>
      <w:r w:rsidRPr="00D25859">
        <w:rPr>
          <w:sz w:val="22"/>
          <w:szCs w:val="22"/>
        </w:rPr>
        <w:t>Dalším ukazatelem je administrativní kapacita</w:t>
      </w:r>
      <w:r>
        <w:rPr>
          <w:sz w:val="22"/>
          <w:szCs w:val="22"/>
        </w:rPr>
        <w:t>,</w:t>
      </w:r>
      <w:r w:rsidRPr="00D25859">
        <w:rPr>
          <w:sz w:val="22"/>
          <w:szCs w:val="22"/>
        </w:rPr>
        <w:t xml:space="preserve"> a to jak z pohledu vývoje počtu pracovních úvazků, struktury a nákladů na tyto úvazky, tak z pohledu efektivity vztažené k alokaci. </w:t>
      </w:r>
    </w:p>
    <w:p w:rsidR="00184A7C" w:rsidRDefault="00184A7C" w:rsidP="00701FB5">
      <w:pPr>
        <w:rPr>
          <w:b/>
          <w:i/>
          <w:sz w:val="22"/>
          <w:szCs w:val="22"/>
        </w:rPr>
      </w:pPr>
    </w:p>
    <w:p w:rsidR="00184A7C" w:rsidRDefault="00184A7C" w:rsidP="00D1121C">
      <w:pPr>
        <w:jc w:val="center"/>
        <w:rPr>
          <w:b/>
          <w:i/>
          <w:sz w:val="22"/>
          <w:szCs w:val="22"/>
        </w:rPr>
      </w:pPr>
    </w:p>
    <w:p w:rsidR="00701FB5" w:rsidRPr="009026D3" w:rsidRDefault="00701FB5" w:rsidP="000828B0">
      <w:pPr>
        <w:pStyle w:val="tabulka"/>
        <w:numPr>
          <w:ilvl w:val="0"/>
          <w:numId w:val="4"/>
        </w:numPr>
        <w:ind w:left="426"/>
        <w:jc w:val="center"/>
      </w:pPr>
      <w:r w:rsidRPr="009026D3">
        <w:t xml:space="preserve">Celkové počty přepočtených pracovních úvazků implementující IOP k 30. 6. 2013 </w:t>
      </w:r>
      <w:r w:rsidRPr="009026D3">
        <w:br/>
        <w:t>a míra fluktuace v prvním pololetí roku 2013</w:t>
      </w:r>
    </w:p>
    <w:tbl>
      <w:tblPr>
        <w:tblW w:w="8866" w:type="dxa"/>
        <w:tblInd w:w="65"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CellMar>
          <w:left w:w="70" w:type="dxa"/>
          <w:right w:w="70" w:type="dxa"/>
        </w:tblCellMar>
        <w:tblLook w:val="04A0" w:firstRow="1" w:lastRow="0" w:firstColumn="1" w:lastColumn="0" w:noHBand="0" w:noVBand="1"/>
      </w:tblPr>
      <w:tblGrid>
        <w:gridCol w:w="1423"/>
        <w:gridCol w:w="1843"/>
        <w:gridCol w:w="1842"/>
        <w:gridCol w:w="1701"/>
        <w:gridCol w:w="2057"/>
      </w:tblGrid>
      <w:tr w:rsidR="00701FB5" w:rsidRPr="00D25859" w:rsidTr="00642923">
        <w:trPr>
          <w:trHeight w:val="861"/>
        </w:trPr>
        <w:tc>
          <w:tcPr>
            <w:tcW w:w="1423" w:type="dxa"/>
            <w:shd w:val="clear" w:color="auto" w:fill="76923C" w:themeFill="accent3" w:themeFillShade="BF"/>
            <w:vAlign w:val="bottom"/>
            <w:hideMark/>
          </w:tcPr>
          <w:p w:rsidR="00701FB5" w:rsidRPr="009026D3" w:rsidRDefault="00701FB5" w:rsidP="003F4DB5">
            <w:pPr>
              <w:rPr>
                <w:b/>
                <w:bCs/>
                <w:color w:val="000000"/>
                <w:sz w:val="18"/>
                <w:szCs w:val="18"/>
              </w:rPr>
            </w:pPr>
            <w:r w:rsidRPr="009026D3">
              <w:rPr>
                <w:b/>
                <w:bCs/>
                <w:color w:val="000000"/>
                <w:sz w:val="18"/>
                <w:szCs w:val="18"/>
              </w:rPr>
              <w:t> </w:t>
            </w:r>
          </w:p>
        </w:tc>
        <w:tc>
          <w:tcPr>
            <w:tcW w:w="1843" w:type="dxa"/>
            <w:shd w:val="clear" w:color="auto" w:fill="76923C" w:themeFill="accent3" w:themeFillShade="BF"/>
            <w:vAlign w:val="center"/>
            <w:hideMark/>
          </w:tcPr>
          <w:p w:rsidR="00701FB5" w:rsidRPr="009026D3" w:rsidRDefault="00701FB5" w:rsidP="003F4DB5">
            <w:pPr>
              <w:jc w:val="center"/>
              <w:rPr>
                <w:b/>
                <w:bCs/>
                <w:color w:val="000000"/>
                <w:sz w:val="18"/>
                <w:szCs w:val="18"/>
              </w:rPr>
            </w:pPr>
            <w:r w:rsidRPr="009026D3">
              <w:rPr>
                <w:b/>
                <w:bCs/>
                <w:color w:val="000000"/>
                <w:sz w:val="18"/>
                <w:szCs w:val="18"/>
              </w:rPr>
              <w:t>FTE kmenových zaměstnanců</w:t>
            </w:r>
            <w:r w:rsidRPr="009026D3">
              <w:rPr>
                <w:b/>
                <w:bCs/>
                <w:color w:val="000000"/>
                <w:sz w:val="18"/>
                <w:szCs w:val="18"/>
              </w:rPr>
              <w:br/>
              <w:t>k 30. 6. 2013</w:t>
            </w:r>
          </w:p>
        </w:tc>
        <w:tc>
          <w:tcPr>
            <w:tcW w:w="1842" w:type="dxa"/>
            <w:shd w:val="clear" w:color="auto" w:fill="76923C" w:themeFill="accent3" w:themeFillShade="BF"/>
            <w:vAlign w:val="center"/>
            <w:hideMark/>
          </w:tcPr>
          <w:p w:rsidR="00701FB5" w:rsidRPr="009026D3" w:rsidRDefault="00701FB5" w:rsidP="003F4DB5">
            <w:pPr>
              <w:jc w:val="center"/>
              <w:rPr>
                <w:b/>
                <w:bCs/>
                <w:color w:val="000000"/>
                <w:sz w:val="18"/>
                <w:szCs w:val="18"/>
              </w:rPr>
            </w:pPr>
            <w:r w:rsidRPr="009026D3">
              <w:rPr>
                <w:b/>
                <w:bCs/>
                <w:color w:val="000000"/>
                <w:sz w:val="18"/>
                <w:szCs w:val="18"/>
              </w:rPr>
              <w:t>FTE na DPP/DPČ k 30. 6. 2013</w:t>
            </w:r>
          </w:p>
        </w:tc>
        <w:tc>
          <w:tcPr>
            <w:tcW w:w="1701" w:type="dxa"/>
            <w:shd w:val="clear" w:color="auto" w:fill="76923C" w:themeFill="accent3" w:themeFillShade="BF"/>
            <w:vAlign w:val="center"/>
            <w:hideMark/>
          </w:tcPr>
          <w:p w:rsidR="00701FB5" w:rsidRPr="009026D3" w:rsidRDefault="00701FB5" w:rsidP="003F4DB5">
            <w:pPr>
              <w:jc w:val="center"/>
              <w:rPr>
                <w:b/>
                <w:bCs/>
                <w:color w:val="000000"/>
                <w:sz w:val="18"/>
                <w:szCs w:val="18"/>
              </w:rPr>
            </w:pPr>
            <w:r w:rsidRPr="009026D3">
              <w:rPr>
                <w:b/>
                <w:bCs/>
                <w:color w:val="000000"/>
                <w:sz w:val="18"/>
                <w:szCs w:val="18"/>
              </w:rPr>
              <w:t>Celkový počet FTE</w:t>
            </w:r>
            <w:r w:rsidR="004E48B7">
              <w:rPr>
                <w:rStyle w:val="Znakapoznpodarou"/>
                <w:b/>
                <w:bCs/>
                <w:color w:val="000000"/>
                <w:sz w:val="18"/>
                <w:szCs w:val="18"/>
              </w:rPr>
              <w:footnoteReference w:id="14"/>
            </w:r>
          </w:p>
        </w:tc>
        <w:tc>
          <w:tcPr>
            <w:tcW w:w="2057" w:type="dxa"/>
            <w:shd w:val="clear" w:color="auto" w:fill="76923C" w:themeFill="accent3" w:themeFillShade="BF"/>
            <w:vAlign w:val="center"/>
          </w:tcPr>
          <w:p w:rsidR="00701FB5" w:rsidRPr="009026D3" w:rsidRDefault="00701FB5" w:rsidP="003F4DB5">
            <w:pPr>
              <w:jc w:val="center"/>
              <w:rPr>
                <w:b/>
                <w:bCs/>
                <w:color w:val="000000"/>
                <w:sz w:val="18"/>
                <w:szCs w:val="18"/>
              </w:rPr>
            </w:pPr>
            <w:r w:rsidRPr="009026D3">
              <w:rPr>
                <w:b/>
                <w:bCs/>
                <w:color w:val="000000"/>
                <w:sz w:val="18"/>
                <w:szCs w:val="18"/>
              </w:rPr>
              <w:t>Míra fluktuace (%)</w:t>
            </w:r>
          </w:p>
        </w:tc>
      </w:tr>
      <w:tr w:rsidR="00701FB5" w:rsidRPr="00D25859" w:rsidTr="00642923">
        <w:trPr>
          <w:trHeight w:val="300"/>
        </w:trPr>
        <w:tc>
          <w:tcPr>
            <w:tcW w:w="1423" w:type="dxa"/>
            <w:shd w:val="clear" w:color="auto" w:fill="auto"/>
            <w:noWrap/>
            <w:vAlign w:val="center"/>
            <w:hideMark/>
          </w:tcPr>
          <w:p w:rsidR="00701FB5" w:rsidRPr="009026D3" w:rsidRDefault="00701FB5" w:rsidP="003F4DB5">
            <w:pPr>
              <w:jc w:val="center"/>
              <w:rPr>
                <w:b/>
                <w:bCs/>
                <w:color w:val="000000"/>
                <w:sz w:val="18"/>
                <w:szCs w:val="18"/>
              </w:rPr>
            </w:pPr>
            <w:r w:rsidRPr="009026D3">
              <w:rPr>
                <w:b/>
                <w:bCs/>
                <w:color w:val="000000"/>
                <w:sz w:val="18"/>
                <w:szCs w:val="18"/>
              </w:rPr>
              <w:t>ŘO</w:t>
            </w:r>
          </w:p>
        </w:tc>
        <w:tc>
          <w:tcPr>
            <w:tcW w:w="1843"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58,33</w:t>
            </w:r>
          </w:p>
        </w:tc>
        <w:tc>
          <w:tcPr>
            <w:tcW w:w="1842"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4,00</w:t>
            </w:r>
          </w:p>
        </w:tc>
        <w:tc>
          <w:tcPr>
            <w:tcW w:w="1701" w:type="dxa"/>
            <w:shd w:val="clear" w:color="auto" w:fill="auto"/>
            <w:noWrap/>
            <w:vAlign w:val="center"/>
          </w:tcPr>
          <w:p w:rsidR="00701FB5" w:rsidRPr="009026D3" w:rsidRDefault="00AF5ACB" w:rsidP="003F4DB5">
            <w:pPr>
              <w:jc w:val="center"/>
              <w:rPr>
                <w:color w:val="000000"/>
                <w:sz w:val="18"/>
                <w:szCs w:val="18"/>
              </w:rPr>
            </w:pPr>
            <w:r w:rsidRPr="009026D3">
              <w:rPr>
                <w:color w:val="000000"/>
                <w:sz w:val="18"/>
                <w:szCs w:val="18"/>
              </w:rPr>
              <w:fldChar w:fldCharType="begin"/>
            </w:r>
            <w:r w:rsidR="00701FB5" w:rsidRPr="009026D3">
              <w:rPr>
                <w:color w:val="000000"/>
                <w:sz w:val="18"/>
                <w:szCs w:val="18"/>
              </w:rPr>
              <w:instrText xml:space="preserve"> =SUM(LEFT) </w:instrText>
            </w:r>
            <w:r w:rsidRPr="009026D3">
              <w:rPr>
                <w:color w:val="000000"/>
                <w:sz w:val="18"/>
                <w:szCs w:val="18"/>
              </w:rPr>
              <w:fldChar w:fldCharType="separate"/>
            </w:r>
            <w:r w:rsidR="00701FB5" w:rsidRPr="009026D3">
              <w:rPr>
                <w:noProof/>
                <w:color w:val="000000"/>
                <w:sz w:val="18"/>
                <w:szCs w:val="18"/>
              </w:rPr>
              <w:t>62,33</w:t>
            </w:r>
            <w:r w:rsidRPr="009026D3">
              <w:rPr>
                <w:color w:val="000000"/>
                <w:sz w:val="18"/>
                <w:szCs w:val="18"/>
              </w:rPr>
              <w:fldChar w:fldCharType="end"/>
            </w:r>
          </w:p>
        </w:tc>
        <w:tc>
          <w:tcPr>
            <w:tcW w:w="2057" w:type="dxa"/>
            <w:vAlign w:val="center"/>
          </w:tcPr>
          <w:p w:rsidR="00701FB5" w:rsidRPr="009026D3" w:rsidRDefault="00701FB5" w:rsidP="003F4DB5">
            <w:pPr>
              <w:jc w:val="center"/>
              <w:rPr>
                <w:color w:val="000000"/>
                <w:sz w:val="18"/>
                <w:szCs w:val="18"/>
              </w:rPr>
            </w:pPr>
            <w:r w:rsidRPr="009026D3">
              <w:rPr>
                <w:color w:val="000000"/>
                <w:sz w:val="18"/>
                <w:szCs w:val="18"/>
              </w:rPr>
              <w:t>19,09</w:t>
            </w:r>
          </w:p>
        </w:tc>
      </w:tr>
      <w:tr w:rsidR="00701FB5" w:rsidRPr="00D25859" w:rsidTr="00642923">
        <w:trPr>
          <w:trHeight w:val="300"/>
        </w:trPr>
        <w:tc>
          <w:tcPr>
            <w:tcW w:w="1423" w:type="dxa"/>
            <w:shd w:val="clear" w:color="auto" w:fill="auto"/>
            <w:noWrap/>
            <w:vAlign w:val="center"/>
            <w:hideMark/>
          </w:tcPr>
          <w:p w:rsidR="00701FB5" w:rsidRPr="009026D3" w:rsidRDefault="00701FB5" w:rsidP="003F4DB5">
            <w:pPr>
              <w:jc w:val="center"/>
              <w:rPr>
                <w:b/>
                <w:bCs/>
                <w:color w:val="000000"/>
                <w:sz w:val="18"/>
                <w:szCs w:val="18"/>
              </w:rPr>
            </w:pPr>
            <w:r w:rsidRPr="009026D3">
              <w:rPr>
                <w:b/>
                <w:bCs/>
                <w:color w:val="000000"/>
                <w:sz w:val="18"/>
                <w:szCs w:val="18"/>
              </w:rPr>
              <w:t>CRR</w:t>
            </w:r>
          </w:p>
        </w:tc>
        <w:tc>
          <w:tcPr>
            <w:tcW w:w="1843"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45,56</w:t>
            </w:r>
          </w:p>
        </w:tc>
        <w:tc>
          <w:tcPr>
            <w:tcW w:w="1842"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5,04</w:t>
            </w:r>
          </w:p>
        </w:tc>
        <w:tc>
          <w:tcPr>
            <w:tcW w:w="1701" w:type="dxa"/>
            <w:shd w:val="clear" w:color="auto" w:fill="auto"/>
            <w:noWrap/>
            <w:vAlign w:val="center"/>
          </w:tcPr>
          <w:p w:rsidR="00701FB5" w:rsidRPr="009026D3" w:rsidRDefault="00AF5ACB" w:rsidP="003F4DB5">
            <w:pPr>
              <w:jc w:val="center"/>
              <w:rPr>
                <w:color w:val="000000"/>
                <w:sz w:val="18"/>
                <w:szCs w:val="18"/>
              </w:rPr>
            </w:pPr>
            <w:r w:rsidRPr="009026D3">
              <w:rPr>
                <w:color w:val="000000"/>
                <w:sz w:val="18"/>
                <w:szCs w:val="18"/>
              </w:rPr>
              <w:fldChar w:fldCharType="begin"/>
            </w:r>
            <w:r w:rsidR="00701FB5" w:rsidRPr="009026D3">
              <w:rPr>
                <w:color w:val="000000"/>
                <w:sz w:val="18"/>
                <w:szCs w:val="18"/>
              </w:rPr>
              <w:instrText xml:space="preserve"> =SUM(LEFT) </w:instrText>
            </w:r>
            <w:r w:rsidRPr="009026D3">
              <w:rPr>
                <w:color w:val="000000"/>
                <w:sz w:val="18"/>
                <w:szCs w:val="18"/>
              </w:rPr>
              <w:fldChar w:fldCharType="separate"/>
            </w:r>
            <w:r w:rsidR="00701FB5" w:rsidRPr="009026D3">
              <w:rPr>
                <w:noProof/>
                <w:color w:val="000000"/>
                <w:sz w:val="18"/>
                <w:szCs w:val="18"/>
              </w:rPr>
              <w:t>50,6</w:t>
            </w:r>
            <w:r w:rsidRPr="009026D3">
              <w:rPr>
                <w:color w:val="000000"/>
                <w:sz w:val="18"/>
                <w:szCs w:val="18"/>
              </w:rPr>
              <w:fldChar w:fldCharType="end"/>
            </w:r>
            <w:r w:rsidR="00701FB5" w:rsidRPr="009026D3">
              <w:rPr>
                <w:color w:val="000000"/>
                <w:sz w:val="18"/>
                <w:szCs w:val="18"/>
              </w:rPr>
              <w:t>0</w:t>
            </w:r>
          </w:p>
        </w:tc>
        <w:tc>
          <w:tcPr>
            <w:tcW w:w="2057" w:type="dxa"/>
            <w:vAlign w:val="center"/>
          </w:tcPr>
          <w:p w:rsidR="00701FB5" w:rsidRPr="009026D3" w:rsidRDefault="00701FB5" w:rsidP="003F4DB5">
            <w:pPr>
              <w:jc w:val="center"/>
              <w:rPr>
                <w:color w:val="000000"/>
                <w:sz w:val="18"/>
                <w:szCs w:val="18"/>
              </w:rPr>
            </w:pPr>
            <w:r w:rsidRPr="009026D3">
              <w:rPr>
                <w:color w:val="000000"/>
                <w:sz w:val="18"/>
                <w:szCs w:val="18"/>
              </w:rPr>
              <w:t xml:space="preserve"> 6,92</w:t>
            </w:r>
          </w:p>
        </w:tc>
      </w:tr>
      <w:tr w:rsidR="00701FB5" w:rsidRPr="00D25859" w:rsidTr="00642923">
        <w:trPr>
          <w:trHeight w:val="300"/>
        </w:trPr>
        <w:tc>
          <w:tcPr>
            <w:tcW w:w="1423" w:type="dxa"/>
            <w:shd w:val="clear" w:color="auto" w:fill="auto"/>
            <w:noWrap/>
            <w:vAlign w:val="center"/>
            <w:hideMark/>
          </w:tcPr>
          <w:p w:rsidR="00701FB5" w:rsidRPr="009026D3" w:rsidRDefault="00701FB5" w:rsidP="003F4DB5">
            <w:pPr>
              <w:jc w:val="center"/>
              <w:rPr>
                <w:b/>
                <w:bCs/>
                <w:color w:val="000000"/>
                <w:sz w:val="18"/>
                <w:szCs w:val="18"/>
              </w:rPr>
            </w:pPr>
            <w:r w:rsidRPr="009026D3">
              <w:rPr>
                <w:b/>
                <w:bCs/>
                <w:color w:val="000000"/>
                <w:sz w:val="18"/>
                <w:szCs w:val="18"/>
              </w:rPr>
              <w:t>MK</w:t>
            </w:r>
          </w:p>
        </w:tc>
        <w:tc>
          <w:tcPr>
            <w:tcW w:w="1843"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16,75</w:t>
            </w:r>
          </w:p>
        </w:tc>
        <w:tc>
          <w:tcPr>
            <w:tcW w:w="1842"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0,00</w:t>
            </w:r>
          </w:p>
        </w:tc>
        <w:tc>
          <w:tcPr>
            <w:tcW w:w="1701" w:type="dxa"/>
            <w:shd w:val="clear" w:color="auto" w:fill="auto"/>
            <w:noWrap/>
            <w:vAlign w:val="center"/>
          </w:tcPr>
          <w:p w:rsidR="00701FB5" w:rsidRPr="009026D3" w:rsidRDefault="00AF5ACB" w:rsidP="003F4DB5">
            <w:pPr>
              <w:jc w:val="center"/>
              <w:rPr>
                <w:color w:val="000000"/>
                <w:sz w:val="18"/>
                <w:szCs w:val="18"/>
              </w:rPr>
            </w:pPr>
            <w:r w:rsidRPr="009026D3">
              <w:rPr>
                <w:color w:val="000000"/>
                <w:sz w:val="18"/>
                <w:szCs w:val="18"/>
              </w:rPr>
              <w:fldChar w:fldCharType="begin"/>
            </w:r>
            <w:r w:rsidR="00701FB5" w:rsidRPr="009026D3">
              <w:rPr>
                <w:color w:val="000000"/>
                <w:sz w:val="18"/>
                <w:szCs w:val="18"/>
              </w:rPr>
              <w:instrText xml:space="preserve"> =SUM(LEFT) </w:instrText>
            </w:r>
            <w:r w:rsidRPr="009026D3">
              <w:rPr>
                <w:color w:val="000000"/>
                <w:sz w:val="18"/>
                <w:szCs w:val="18"/>
              </w:rPr>
              <w:fldChar w:fldCharType="separate"/>
            </w:r>
            <w:r w:rsidR="00701FB5" w:rsidRPr="009026D3">
              <w:rPr>
                <w:noProof/>
                <w:color w:val="000000"/>
                <w:sz w:val="18"/>
                <w:szCs w:val="18"/>
              </w:rPr>
              <w:t>16,75</w:t>
            </w:r>
            <w:r w:rsidRPr="009026D3">
              <w:rPr>
                <w:color w:val="000000"/>
                <w:sz w:val="18"/>
                <w:szCs w:val="18"/>
              </w:rPr>
              <w:fldChar w:fldCharType="end"/>
            </w:r>
          </w:p>
        </w:tc>
        <w:tc>
          <w:tcPr>
            <w:tcW w:w="2057" w:type="dxa"/>
            <w:vAlign w:val="center"/>
          </w:tcPr>
          <w:p w:rsidR="00701FB5" w:rsidRPr="009026D3" w:rsidRDefault="00701FB5" w:rsidP="003F4DB5">
            <w:pPr>
              <w:jc w:val="center"/>
              <w:rPr>
                <w:color w:val="000000"/>
                <w:sz w:val="18"/>
                <w:szCs w:val="18"/>
              </w:rPr>
            </w:pPr>
            <w:r w:rsidRPr="009026D3">
              <w:rPr>
                <w:color w:val="000000"/>
                <w:sz w:val="18"/>
                <w:szCs w:val="18"/>
              </w:rPr>
              <w:t>35,82</w:t>
            </w:r>
          </w:p>
        </w:tc>
      </w:tr>
      <w:tr w:rsidR="00701FB5" w:rsidRPr="00D25859" w:rsidTr="00642923">
        <w:trPr>
          <w:trHeight w:val="300"/>
        </w:trPr>
        <w:tc>
          <w:tcPr>
            <w:tcW w:w="1423" w:type="dxa"/>
            <w:shd w:val="clear" w:color="auto" w:fill="auto"/>
            <w:noWrap/>
            <w:vAlign w:val="center"/>
            <w:hideMark/>
          </w:tcPr>
          <w:p w:rsidR="00701FB5" w:rsidRPr="009026D3" w:rsidRDefault="00701FB5" w:rsidP="003F4DB5">
            <w:pPr>
              <w:jc w:val="center"/>
              <w:rPr>
                <w:b/>
                <w:bCs/>
                <w:color w:val="000000"/>
                <w:sz w:val="18"/>
                <w:szCs w:val="18"/>
              </w:rPr>
            </w:pPr>
            <w:r w:rsidRPr="009026D3">
              <w:rPr>
                <w:b/>
                <w:bCs/>
                <w:color w:val="000000"/>
                <w:sz w:val="18"/>
                <w:szCs w:val="18"/>
              </w:rPr>
              <w:t>MPSV</w:t>
            </w:r>
          </w:p>
        </w:tc>
        <w:tc>
          <w:tcPr>
            <w:tcW w:w="1843"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22,05</w:t>
            </w:r>
          </w:p>
        </w:tc>
        <w:tc>
          <w:tcPr>
            <w:tcW w:w="1842"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0,00</w:t>
            </w:r>
          </w:p>
        </w:tc>
        <w:tc>
          <w:tcPr>
            <w:tcW w:w="1701" w:type="dxa"/>
            <w:shd w:val="clear" w:color="auto" w:fill="auto"/>
            <w:noWrap/>
            <w:vAlign w:val="center"/>
          </w:tcPr>
          <w:p w:rsidR="00701FB5" w:rsidRPr="009026D3" w:rsidRDefault="00AF5ACB" w:rsidP="003F4DB5">
            <w:pPr>
              <w:jc w:val="center"/>
              <w:rPr>
                <w:color w:val="000000"/>
                <w:sz w:val="18"/>
                <w:szCs w:val="18"/>
              </w:rPr>
            </w:pPr>
            <w:r w:rsidRPr="009026D3">
              <w:rPr>
                <w:color w:val="000000"/>
                <w:sz w:val="18"/>
                <w:szCs w:val="18"/>
              </w:rPr>
              <w:fldChar w:fldCharType="begin"/>
            </w:r>
            <w:r w:rsidR="00701FB5" w:rsidRPr="009026D3">
              <w:rPr>
                <w:color w:val="000000"/>
                <w:sz w:val="18"/>
                <w:szCs w:val="18"/>
              </w:rPr>
              <w:instrText xml:space="preserve"> =SUM(LEFT) </w:instrText>
            </w:r>
            <w:r w:rsidRPr="009026D3">
              <w:rPr>
                <w:color w:val="000000"/>
                <w:sz w:val="18"/>
                <w:szCs w:val="18"/>
              </w:rPr>
              <w:fldChar w:fldCharType="separate"/>
            </w:r>
            <w:r w:rsidR="00701FB5" w:rsidRPr="009026D3">
              <w:rPr>
                <w:noProof/>
                <w:color w:val="000000"/>
                <w:sz w:val="18"/>
                <w:szCs w:val="18"/>
              </w:rPr>
              <w:t>22,05</w:t>
            </w:r>
            <w:r w:rsidRPr="009026D3">
              <w:rPr>
                <w:color w:val="000000"/>
                <w:sz w:val="18"/>
                <w:szCs w:val="18"/>
              </w:rPr>
              <w:fldChar w:fldCharType="end"/>
            </w:r>
          </w:p>
        </w:tc>
        <w:tc>
          <w:tcPr>
            <w:tcW w:w="2057" w:type="dxa"/>
            <w:vAlign w:val="center"/>
          </w:tcPr>
          <w:p w:rsidR="00701FB5" w:rsidRPr="009026D3" w:rsidRDefault="00701FB5" w:rsidP="003F4DB5">
            <w:pPr>
              <w:jc w:val="center"/>
              <w:rPr>
                <w:color w:val="000000"/>
                <w:sz w:val="18"/>
                <w:szCs w:val="18"/>
              </w:rPr>
            </w:pPr>
            <w:r w:rsidRPr="009026D3">
              <w:rPr>
                <w:color w:val="000000"/>
                <w:sz w:val="18"/>
                <w:szCs w:val="18"/>
              </w:rPr>
              <w:t xml:space="preserve"> 4,54</w:t>
            </w:r>
          </w:p>
        </w:tc>
      </w:tr>
      <w:tr w:rsidR="00701FB5" w:rsidRPr="00D25859" w:rsidTr="00642923">
        <w:trPr>
          <w:trHeight w:val="300"/>
        </w:trPr>
        <w:tc>
          <w:tcPr>
            <w:tcW w:w="1423" w:type="dxa"/>
            <w:shd w:val="clear" w:color="auto" w:fill="auto"/>
            <w:noWrap/>
            <w:vAlign w:val="center"/>
            <w:hideMark/>
          </w:tcPr>
          <w:p w:rsidR="00701FB5" w:rsidRPr="009026D3" w:rsidRDefault="00701FB5" w:rsidP="003F4DB5">
            <w:pPr>
              <w:jc w:val="center"/>
              <w:rPr>
                <w:b/>
                <w:bCs/>
                <w:color w:val="000000"/>
                <w:sz w:val="18"/>
                <w:szCs w:val="18"/>
              </w:rPr>
            </w:pPr>
            <w:r w:rsidRPr="009026D3">
              <w:rPr>
                <w:b/>
                <w:bCs/>
                <w:color w:val="000000"/>
                <w:sz w:val="18"/>
                <w:szCs w:val="18"/>
              </w:rPr>
              <w:t>MZd</w:t>
            </w:r>
          </w:p>
        </w:tc>
        <w:tc>
          <w:tcPr>
            <w:tcW w:w="1843"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21,00</w:t>
            </w:r>
          </w:p>
        </w:tc>
        <w:tc>
          <w:tcPr>
            <w:tcW w:w="1842" w:type="dxa"/>
            <w:shd w:val="clear" w:color="auto" w:fill="auto"/>
            <w:noWrap/>
            <w:vAlign w:val="center"/>
          </w:tcPr>
          <w:p w:rsidR="00701FB5" w:rsidRPr="009026D3" w:rsidRDefault="00701FB5" w:rsidP="003F4DB5">
            <w:pPr>
              <w:jc w:val="center"/>
              <w:rPr>
                <w:color w:val="000000"/>
                <w:sz w:val="18"/>
                <w:szCs w:val="18"/>
              </w:rPr>
            </w:pPr>
            <w:r w:rsidRPr="009026D3">
              <w:rPr>
                <w:color w:val="000000"/>
                <w:sz w:val="18"/>
                <w:szCs w:val="18"/>
              </w:rPr>
              <w:t>1,50</w:t>
            </w:r>
          </w:p>
        </w:tc>
        <w:tc>
          <w:tcPr>
            <w:tcW w:w="1701" w:type="dxa"/>
            <w:shd w:val="clear" w:color="auto" w:fill="auto"/>
            <w:noWrap/>
            <w:vAlign w:val="center"/>
          </w:tcPr>
          <w:p w:rsidR="00701FB5" w:rsidRPr="009026D3" w:rsidRDefault="00AF5ACB" w:rsidP="003F4DB5">
            <w:pPr>
              <w:jc w:val="center"/>
              <w:rPr>
                <w:color w:val="000000"/>
                <w:sz w:val="18"/>
                <w:szCs w:val="18"/>
              </w:rPr>
            </w:pPr>
            <w:r w:rsidRPr="009026D3">
              <w:rPr>
                <w:color w:val="000000"/>
                <w:sz w:val="18"/>
                <w:szCs w:val="18"/>
              </w:rPr>
              <w:fldChar w:fldCharType="begin"/>
            </w:r>
            <w:r w:rsidR="00701FB5" w:rsidRPr="009026D3">
              <w:rPr>
                <w:color w:val="000000"/>
                <w:sz w:val="18"/>
                <w:szCs w:val="18"/>
              </w:rPr>
              <w:instrText xml:space="preserve"> =SUM(LEFT) </w:instrText>
            </w:r>
            <w:r w:rsidRPr="009026D3">
              <w:rPr>
                <w:color w:val="000000"/>
                <w:sz w:val="18"/>
                <w:szCs w:val="18"/>
              </w:rPr>
              <w:fldChar w:fldCharType="separate"/>
            </w:r>
            <w:r w:rsidR="00701FB5" w:rsidRPr="009026D3">
              <w:rPr>
                <w:noProof/>
                <w:color w:val="000000"/>
                <w:sz w:val="18"/>
                <w:szCs w:val="18"/>
              </w:rPr>
              <w:t>22,5</w:t>
            </w:r>
            <w:r w:rsidRPr="009026D3">
              <w:rPr>
                <w:color w:val="000000"/>
                <w:sz w:val="18"/>
                <w:szCs w:val="18"/>
              </w:rPr>
              <w:fldChar w:fldCharType="end"/>
            </w:r>
            <w:r w:rsidR="00701FB5" w:rsidRPr="009026D3">
              <w:rPr>
                <w:color w:val="000000"/>
                <w:sz w:val="18"/>
                <w:szCs w:val="18"/>
              </w:rPr>
              <w:t>0</w:t>
            </w:r>
          </w:p>
        </w:tc>
        <w:tc>
          <w:tcPr>
            <w:tcW w:w="2057" w:type="dxa"/>
            <w:vAlign w:val="center"/>
          </w:tcPr>
          <w:p w:rsidR="00701FB5" w:rsidRPr="009026D3" w:rsidRDefault="00701FB5" w:rsidP="003F4DB5">
            <w:pPr>
              <w:jc w:val="center"/>
              <w:rPr>
                <w:color w:val="000000"/>
                <w:sz w:val="18"/>
                <w:szCs w:val="18"/>
              </w:rPr>
            </w:pPr>
            <w:r w:rsidRPr="009026D3">
              <w:rPr>
                <w:color w:val="000000"/>
                <w:sz w:val="18"/>
                <w:szCs w:val="18"/>
              </w:rPr>
              <w:t xml:space="preserve"> 4,44</w:t>
            </w:r>
          </w:p>
        </w:tc>
      </w:tr>
      <w:tr w:rsidR="00701FB5" w:rsidRPr="00D25859" w:rsidTr="00642923">
        <w:trPr>
          <w:trHeight w:val="300"/>
        </w:trPr>
        <w:tc>
          <w:tcPr>
            <w:tcW w:w="1423" w:type="dxa"/>
            <w:shd w:val="clear" w:color="auto" w:fill="auto"/>
            <w:noWrap/>
            <w:vAlign w:val="center"/>
            <w:hideMark/>
          </w:tcPr>
          <w:p w:rsidR="00701FB5" w:rsidRPr="009026D3" w:rsidRDefault="00701FB5" w:rsidP="003F4DB5">
            <w:pPr>
              <w:jc w:val="center"/>
              <w:rPr>
                <w:b/>
                <w:bCs/>
                <w:color w:val="000000"/>
                <w:sz w:val="18"/>
                <w:szCs w:val="18"/>
              </w:rPr>
            </w:pPr>
            <w:r w:rsidRPr="009026D3">
              <w:rPr>
                <w:b/>
                <w:bCs/>
                <w:color w:val="000000"/>
                <w:sz w:val="18"/>
                <w:szCs w:val="18"/>
              </w:rPr>
              <w:t>MV</w:t>
            </w:r>
          </w:p>
        </w:tc>
        <w:tc>
          <w:tcPr>
            <w:tcW w:w="1843" w:type="dxa"/>
            <w:shd w:val="clear" w:color="auto" w:fill="auto"/>
            <w:noWrap/>
            <w:vAlign w:val="center"/>
          </w:tcPr>
          <w:p w:rsidR="00701FB5" w:rsidRPr="009026D3" w:rsidRDefault="00701FB5" w:rsidP="003F4DB5">
            <w:pPr>
              <w:jc w:val="center"/>
              <w:rPr>
                <w:sz w:val="18"/>
                <w:szCs w:val="18"/>
              </w:rPr>
            </w:pPr>
            <w:r w:rsidRPr="009026D3">
              <w:rPr>
                <w:sz w:val="18"/>
                <w:szCs w:val="18"/>
              </w:rPr>
              <w:t>22,63</w:t>
            </w:r>
          </w:p>
        </w:tc>
        <w:tc>
          <w:tcPr>
            <w:tcW w:w="1842" w:type="dxa"/>
            <w:shd w:val="clear" w:color="auto" w:fill="auto"/>
            <w:noWrap/>
            <w:vAlign w:val="center"/>
          </w:tcPr>
          <w:p w:rsidR="00701FB5" w:rsidRPr="009026D3" w:rsidRDefault="00701FB5" w:rsidP="003F4DB5">
            <w:pPr>
              <w:jc w:val="center"/>
              <w:rPr>
                <w:sz w:val="18"/>
                <w:szCs w:val="18"/>
              </w:rPr>
            </w:pPr>
            <w:r w:rsidRPr="009026D3">
              <w:rPr>
                <w:sz w:val="18"/>
                <w:szCs w:val="18"/>
              </w:rPr>
              <w:t>1,65</w:t>
            </w:r>
          </w:p>
        </w:tc>
        <w:tc>
          <w:tcPr>
            <w:tcW w:w="1701" w:type="dxa"/>
            <w:shd w:val="clear" w:color="auto" w:fill="auto"/>
            <w:noWrap/>
            <w:vAlign w:val="center"/>
          </w:tcPr>
          <w:p w:rsidR="00701FB5" w:rsidRPr="009026D3" w:rsidRDefault="00AF5ACB" w:rsidP="003F4DB5">
            <w:pPr>
              <w:jc w:val="center"/>
              <w:rPr>
                <w:color w:val="000000"/>
                <w:sz w:val="18"/>
                <w:szCs w:val="18"/>
              </w:rPr>
            </w:pPr>
            <w:r w:rsidRPr="009026D3">
              <w:rPr>
                <w:color w:val="000000"/>
                <w:sz w:val="18"/>
                <w:szCs w:val="18"/>
              </w:rPr>
              <w:fldChar w:fldCharType="begin"/>
            </w:r>
            <w:r w:rsidR="00701FB5" w:rsidRPr="009026D3">
              <w:rPr>
                <w:color w:val="000000"/>
                <w:sz w:val="18"/>
                <w:szCs w:val="18"/>
              </w:rPr>
              <w:instrText xml:space="preserve"> =SUM(LEFT) </w:instrText>
            </w:r>
            <w:r w:rsidRPr="009026D3">
              <w:rPr>
                <w:color w:val="000000"/>
                <w:sz w:val="18"/>
                <w:szCs w:val="18"/>
              </w:rPr>
              <w:fldChar w:fldCharType="separate"/>
            </w:r>
            <w:r w:rsidR="00701FB5" w:rsidRPr="009026D3">
              <w:rPr>
                <w:noProof/>
                <w:color w:val="000000"/>
                <w:sz w:val="18"/>
                <w:szCs w:val="18"/>
              </w:rPr>
              <w:t>24,28</w:t>
            </w:r>
            <w:r w:rsidRPr="009026D3">
              <w:rPr>
                <w:color w:val="000000"/>
                <w:sz w:val="18"/>
                <w:szCs w:val="18"/>
              </w:rPr>
              <w:fldChar w:fldCharType="end"/>
            </w:r>
          </w:p>
        </w:tc>
        <w:tc>
          <w:tcPr>
            <w:tcW w:w="2057" w:type="dxa"/>
            <w:vAlign w:val="center"/>
          </w:tcPr>
          <w:p w:rsidR="00701FB5" w:rsidRPr="009026D3" w:rsidRDefault="00701FB5" w:rsidP="003F4DB5">
            <w:pPr>
              <w:jc w:val="center"/>
              <w:rPr>
                <w:color w:val="000000"/>
                <w:sz w:val="18"/>
                <w:szCs w:val="18"/>
              </w:rPr>
            </w:pPr>
            <w:r w:rsidRPr="009026D3">
              <w:rPr>
                <w:color w:val="000000"/>
                <w:sz w:val="18"/>
                <w:szCs w:val="18"/>
              </w:rPr>
              <w:t>24,71</w:t>
            </w:r>
          </w:p>
        </w:tc>
      </w:tr>
      <w:tr w:rsidR="00701FB5" w:rsidRPr="00ED1F05" w:rsidTr="00642923">
        <w:trPr>
          <w:trHeight w:val="300"/>
        </w:trPr>
        <w:tc>
          <w:tcPr>
            <w:tcW w:w="1423" w:type="dxa"/>
            <w:shd w:val="clear" w:color="auto" w:fill="76923C" w:themeFill="accent3" w:themeFillShade="BF"/>
            <w:noWrap/>
            <w:vAlign w:val="center"/>
            <w:hideMark/>
          </w:tcPr>
          <w:p w:rsidR="00701FB5" w:rsidRPr="008C4750" w:rsidRDefault="005A1F0B" w:rsidP="003F4DB5">
            <w:pPr>
              <w:jc w:val="center"/>
              <w:rPr>
                <w:b/>
                <w:bCs/>
                <w:color w:val="000000"/>
              </w:rPr>
            </w:pPr>
            <w:r w:rsidRPr="008C4750">
              <w:rPr>
                <w:b/>
                <w:bCs/>
                <w:color w:val="000000"/>
              </w:rPr>
              <w:t>Celkem IOP</w:t>
            </w:r>
          </w:p>
        </w:tc>
        <w:tc>
          <w:tcPr>
            <w:tcW w:w="1843" w:type="dxa"/>
            <w:shd w:val="clear" w:color="auto" w:fill="76923C" w:themeFill="accent3" w:themeFillShade="BF"/>
            <w:noWrap/>
            <w:vAlign w:val="center"/>
          </w:tcPr>
          <w:p w:rsidR="00701FB5" w:rsidRPr="008C4750" w:rsidRDefault="005A1F0B" w:rsidP="003F4DB5">
            <w:pPr>
              <w:jc w:val="center"/>
              <w:rPr>
                <w:b/>
                <w:bCs/>
                <w:color w:val="000000"/>
              </w:rPr>
            </w:pPr>
            <w:r w:rsidRPr="008C4750">
              <w:rPr>
                <w:b/>
                <w:bCs/>
                <w:color w:val="000000"/>
              </w:rPr>
              <w:t>186,32</w:t>
            </w:r>
          </w:p>
        </w:tc>
        <w:tc>
          <w:tcPr>
            <w:tcW w:w="1842" w:type="dxa"/>
            <w:shd w:val="clear" w:color="auto" w:fill="76923C" w:themeFill="accent3" w:themeFillShade="BF"/>
            <w:noWrap/>
            <w:vAlign w:val="center"/>
          </w:tcPr>
          <w:p w:rsidR="00701FB5" w:rsidRPr="008C4750" w:rsidRDefault="005A1F0B" w:rsidP="003F4DB5">
            <w:pPr>
              <w:jc w:val="center"/>
              <w:rPr>
                <w:b/>
                <w:bCs/>
                <w:color w:val="000000"/>
              </w:rPr>
            </w:pPr>
            <w:r w:rsidRPr="008C4750">
              <w:rPr>
                <w:b/>
                <w:bCs/>
                <w:color w:val="000000"/>
              </w:rPr>
              <w:t>12,19</w:t>
            </w:r>
          </w:p>
        </w:tc>
        <w:tc>
          <w:tcPr>
            <w:tcW w:w="1701" w:type="dxa"/>
            <w:shd w:val="clear" w:color="auto" w:fill="76923C" w:themeFill="accent3" w:themeFillShade="BF"/>
            <w:noWrap/>
            <w:vAlign w:val="center"/>
          </w:tcPr>
          <w:p w:rsidR="00701FB5" w:rsidRPr="008C4750" w:rsidRDefault="00AF5ACB" w:rsidP="003F4DB5">
            <w:pPr>
              <w:jc w:val="center"/>
              <w:rPr>
                <w:b/>
                <w:bCs/>
                <w:color w:val="000000"/>
              </w:rPr>
            </w:pPr>
            <w:r w:rsidRPr="008C4750">
              <w:rPr>
                <w:b/>
                <w:bCs/>
                <w:color w:val="000000"/>
              </w:rPr>
              <w:fldChar w:fldCharType="begin"/>
            </w:r>
            <w:r w:rsidR="005A1F0B" w:rsidRPr="008C4750">
              <w:rPr>
                <w:b/>
                <w:bCs/>
                <w:color w:val="000000"/>
              </w:rPr>
              <w:instrText xml:space="preserve"> =SUM(LEFT) </w:instrText>
            </w:r>
            <w:r w:rsidRPr="008C4750">
              <w:rPr>
                <w:b/>
                <w:bCs/>
                <w:color w:val="000000"/>
              </w:rPr>
              <w:fldChar w:fldCharType="separate"/>
            </w:r>
            <w:r w:rsidR="005A1F0B" w:rsidRPr="008C4750">
              <w:rPr>
                <w:b/>
                <w:bCs/>
                <w:noProof/>
                <w:color w:val="000000"/>
              </w:rPr>
              <w:t>198,51</w:t>
            </w:r>
            <w:r w:rsidRPr="008C4750">
              <w:rPr>
                <w:b/>
                <w:bCs/>
                <w:color w:val="000000"/>
              </w:rPr>
              <w:fldChar w:fldCharType="end"/>
            </w:r>
          </w:p>
        </w:tc>
        <w:tc>
          <w:tcPr>
            <w:tcW w:w="2057" w:type="dxa"/>
            <w:shd w:val="clear" w:color="auto" w:fill="76923C" w:themeFill="accent3" w:themeFillShade="BF"/>
            <w:vAlign w:val="center"/>
          </w:tcPr>
          <w:p w:rsidR="00701FB5" w:rsidRPr="008C4750" w:rsidRDefault="005A1F0B" w:rsidP="003F4DB5">
            <w:pPr>
              <w:jc w:val="center"/>
              <w:rPr>
                <w:b/>
                <w:color w:val="000000"/>
              </w:rPr>
            </w:pPr>
            <w:r w:rsidRPr="008C4750">
              <w:rPr>
                <w:b/>
                <w:color w:val="000000"/>
              </w:rPr>
              <w:t>14,81</w:t>
            </w:r>
          </w:p>
        </w:tc>
      </w:tr>
    </w:tbl>
    <w:p w:rsidR="00701FB5" w:rsidRPr="00D1121C" w:rsidRDefault="005A1F0B" w:rsidP="00701FB5">
      <w:pPr>
        <w:spacing w:line="360" w:lineRule="auto"/>
        <w:rPr>
          <w:i/>
          <w:sz w:val="18"/>
          <w:szCs w:val="18"/>
        </w:rPr>
      </w:pPr>
      <w:r w:rsidRPr="00D1121C">
        <w:rPr>
          <w:i/>
          <w:sz w:val="18"/>
          <w:szCs w:val="18"/>
        </w:rPr>
        <w:t>Zdroj: Analýza administrativních kapacit a outsourcingu v implementační struktuře IOP</w:t>
      </w:r>
    </w:p>
    <w:p w:rsidR="00196997" w:rsidRPr="008C4750" w:rsidRDefault="00196997" w:rsidP="00701FB5">
      <w:pPr>
        <w:spacing w:line="360" w:lineRule="auto"/>
      </w:pPr>
    </w:p>
    <w:p w:rsidR="00701FB5" w:rsidRDefault="00701FB5" w:rsidP="00701FB5">
      <w:pPr>
        <w:jc w:val="both"/>
        <w:rPr>
          <w:sz w:val="22"/>
          <w:szCs w:val="22"/>
        </w:rPr>
      </w:pPr>
      <w:r w:rsidRPr="00D25859">
        <w:rPr>
          <w:sz w:val="22"/>
          <w:szCs w:val="22"/>
        </w:rPr>
        <w:t xml:space="preserve">Stěžejní část Analýzy spočívá v posouzení efektivity jednotlivých zprostředkujících subjektů porovnáním finančních nákladů k reálným výkonům v administraci. </w:t>
      </w:r>
    </w:p>
    <w:p w:rsidR="00196997" w:rsidRDefault="00196997" w:rsidP="00701FB5">
      <w:pPr>
        <w:jc w:val="both"/>
        <w:rPr>
          <w:sz w:val="22"/>
          <w:szCs w:val="22"/>
        </w:rPr>
      </w:pPr>
    </w:p>
    <w:p w:rsidR="00184A7C" w:rsidRPr="00D25859" w:rsidRDefault="00184A7C" w:rsidP="00701FB5">
      <w:pPr>
        <w:jc w:val="both"/>
        <w:rPr>
          <w:strike/>
          <w:sz w:val="22"/>
          <w:szCs w:val="22"/>
        </w:rPr>
      </w:pPr>
    </w:p>
    <w:p w:rsidR="00701FB5" w:rsidRPr="00F95266" w:rsidRDefault="00701FB5" w:rsidP="007A5CC3">
      <w:pPr>
        <w:pStyle w:val="tabulka"/>
        <w:numPr>
          <w:ilvl w:val="0"/>
          <w:numId w:val="4"/>
        </w:numPr>
        <w:ind w:left="426"/>
        <w:jc w:val="center"/>
      </w:pPr>
      <w:r w:rsidRPr="00090F94">
        <w:t>Celkové finanční náklady administrace za sledované období 1 roku a výkony administrace v období 7/2012 – 6/2013</w:t>
      </w:r>
    </w:p>
    <w:tbl>
      <w:tblPr>
        <w:tblW w:w="5039"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CellMar>
          <w:left w:w="70" w:type="dxa"/>
          <w:right w:w="70" w:type="dxa"/>
        </w:tblCellMar>
        <w:tblLook w:val="04A0" w:firstRow="1" w:lastRow="0" w:firstColumn="1" w:lastColumn="0" w:noHBand="0" w:noVBand="1"/>
      </w:tblPr>
      <w:tblGrid>
        <w:gridCol w:w="916"/>
        <w:gridCol w:w="1279"/>
        <w:gridCol w:w="1276"/>
        <w:gridCol w:w="1135"/>
        <w:gridCol w:w="1135"/>
        <w:gridCol w:w="1166"/>
        <w:gridCol w:w="1246"/>
        <w:gridCol w:w="1131"/>
      </w:tblGrid>
      <w:tr w:rsidR="006E18AC" w:rsidRPr="00D25859" w:rsidTr="00642923">
        <w:trPr>
          <w:trHeight w:val="1274"/>
        </w:trPr>
        <w:tc>
          <w:tcPr>
            <w:tcW w:w="494" w:type="pct"/>
            <w:shd w:val="clear" w:color="auto" w:fill="76923C" w:themeFill="accent3" w:themeFillShade="BF"/>
            <w:vAlign w:val="center"/>
            <w:hideMark/>
          </w:tcPr>
          <w:p w:rsidR="00090F94" w:rsidRPr="006E1D7C" w:rsidRDefault="00701FB5" w:rsidP="003F4DB5">
            <w:pPr>
              <w:jc w:val="center"/>
              <w:rPr>
                <w:b/>
                <w:bCs/>
                <w:sz w:val="18"/>
                <w:szCs w:val="18"/>
              </w:rPr>
            </w:pPr>
            <w:r w:rsidRPr="006E1D7C">
              <w:rPr>
                <w:b/>
                <w:bCs/>
                <w:sz w:val="18"/>
                <w:szCs w:val="18"/>
              </w:rPr>
              <w:t xml:space="preserve">Od </w:t>
            </w:r>
            <w:r w:rsidRPr="006E1D7C">
              <w:rPr>
                <w:b/>
                <w:bCs/>
                <w:sz w:val="18"/>
                <w:szCs w:val="18"/>
              </w:rPr>
              <w:br/>
              <w:t>1.7.2012</w:t>
            </w:r>
            <w:r w:rsidR="006E1D7C">
              <w:rPr>
                <w:b/>
                <w:bCs/>
                <w:sz w:val="18"/>
                <w:szCs w:val="18"/>
              </w:rPr>
              <w:t xml:space="preserve"> do </w:t>
            </w:r>
            <w:r w:rsidRPr="006E1D7C">
              <w:rPr>
                <w:b/>
                <w:bCs/>
                <w:sz w:val="18"/>
                <w:szCs w:val="18"/>
              </w:rPr>
              <w:t xml:space="preserve"> </w:t>
            </w:r>
          </w:p>
          <w:p w:rsidR="00701FB5" w:rsidRPr="006E1D7C" w:rsidRDefault="00701FB5" w:rsidP="00090F94">
            <w:pPr>
              <w:jc w:val="center"/>
              <w:rPr>
                <w:b/>
                <w:bCs/>
                <w:sz w:val="18"/>
                <w:szCs w:val="18"/>
              </w:rPr>
            </w:pPr>
            <w:r w:rsidRPr="006E1D7C">
              <w:rPr>
                <w:b/>
                <w:bCs/>
                <w:sz w:val="18"/>
                <w:szCs w:val="18"/>
              </w:rPr>
              <w:t>30.6.2013</w:t>
            </w:r>
          </w:p>
        </w:tc>
        <w:tc>
          <w:tcPr>
            <w:tcW w:w="689" w:type="pct"/>
            <w:shd w:val="clear" w:color="auto" w:fill="76923C" w:themeFill="accent3" w:themeFillShade="BF"/>
            <w:vAlign w:val="center"/>
            <w:hideMark/>
          </w:tcPr>
          <w:p w:rsidR="00701FB5" w:rsidRPr="006E1D7C" w:rsidRDefault="00701FB5" w:rsidP="003F4DB5">
            <w:pPr>
              <w:jc w:val="center"/>
              <w:rPr>
                <w:b/>
                <w:bCs/>
                <w:sz w:val="18"/>
                <w:szCs w:val="18"/>
              </w:rPr>
            </w:pPr>
            <w:r w:rsidRPr="006E1D7C">
              <w:rPr>
                <w:b/>
                <w:bCs/>
                <w:sz w:val="18"/>
                <w:szCs w:val="18"/>
              </w:rPr>
              <w:t>Celkové finanční náklady administrace (Kč)</w:t>
            </w:r>
          </w:p>
        </w:tc>
        <w:tc>
          <w:tcPr>
            <w:tcW w:w="687" w:type="pct"/>
            <w:shd w:val="clear" w:color="auto" w:fill="76923C" w:themeFill="accent3" w:themeFillShade="BF"/>
            <w:vAlign w:val="center"/>
            <w:hideMark/>
          </w:tcPr>
          <w:p w:rsidR="00701FB5" w:rsidRPr="006E1D7C" w:rsidRDefault="00701FB5" w:rsidP="003F4DB5">
            <w:pPr>
              <w:jc w:val="center"/>
              <w:rPr>
                <w:b/>
                <w:bCs/>
                <w:sz w:val="18"/>
                <w:szCs w:val="18"/>
              </w:rPr>
            </w:pPr>
            <w:r w:rsidRPr="006E1D7C">
              <w:rPr>
                <w:b/>
                <w:bCs/>
                <w:sz w:val="18"/>
                <w:szCs w:val="18"/>
              </w:rPr>
              <w:t>Počet předložených projektů</w:t>
            </w:r>
          </w:p>
        </w:tc>
        <w:tc>
          <w:tcPr>
            <w:tcW w:w="611" w:type="pct"/>
            <w:shd w:val="clear" w:color="auto" w:fill="76923C" w:themeFill="accent3" w:themeFillShade="BF"/>
            <w:vAlign w:val="center"/>
            <w:hideMark/>
          </w:tcPr>
          <w:p w:rsidR="00701FB5" w:rsidRPr="006E1D7C" w:rsidRDefault="00701FB5" w:rsidP="003F4DB5">
            <w:pPr>
              <w:jc w:val="center"/>
              <w:rPr>
                <w:b/>
                <w:bCs/>
                <w:sz w:val="18"/>
                <w:szCs w:val="18"/>
              </w:rPr>
            </w:pPr>
            <w:r w:rsidRPr="006E1D7C">
              <w:rPr>
                <w:b/>
                <w:bCs/>
                <w:sz w:val="18"/>
                <w:szCs w:val="18"/>
              </w:rPr>
              <w:t>Počet schválených projektů</w:t>
            </w:r>
          </w:p>
        </w:tc>
        <w:tc>
          <w:tcPr>
            <w:tcW w:w="611" w:type="pct"/>
            <w:shd w:val="clear" w:color="auto" w:fill="76923C" w:themeFill="accent3" w:themeFillShade="BF"/>
            <w:vAlign w:val="center"/>
            <w:hideMark/>
          </w:tcPr>
          <w:p w:rsidR="00701FB5" w:rsidRPr="006E1D7C" w:rsidRDefault="00701FB5" w:rsidP="006E18AC">
            <w:pPr>
              <w:jc w:val="center"/>
              <w:rPr>
                <w:b/>
                <w:bCs/>
                <w:sz w:val="18"/>
                <w:szCs w:val="18"/>
              </w:rPr>
            </w:pPr>
            <w:r w:rsidRPr="006E1D7C">
              <w:rPr>
                <w:b/>
                <w:bCs/>
                <w:sz w:val="18"/>
                <w:szCs w:val="18"/>
              </w:rPr>
              <w:t>Počet schválených ŽoP</w:t>
            </w:r>
          </w:p>
        </w:tc>
        <w:tc>
          <w:tcPr>
            <w:tcW w:w="628" w:type="pct"/>
            <w:shd w:val="clear" w:color="auto" w:fill="76923C" w:themeFill="accent3" w:themeFillShade="BF"/>
            <w:vAlign w:val="center"/>
            <w:hideMark/>
          </w:tcPr>
          <w:p w:rsidR="00701FB5" w:rsidRPr="006E1D7C" w:rsidRDefault="00701FB5" w:rsidP="003F4DB5">
            <w:pPr>
              <w:jc w:val="center"/>
              <w:rPr>
                <w:b/>
                <w:bCs/>
                <w:sz w:val="18"/>
                <w:szCs w:val="18"/>
              </w:rPr>
            </w:pPr>
            <w:r w:rsidRPr="006E1D7C">
              <w:rPr>
                <w:b/>
                <w:bCs/>
                <w:sz w:val="18"/>
                <w:szCs w:val="18"/>
              </w:rPr>
              <w:t xml:space="preserve">Prům. náklady v Kč na 1 předložený projekt </w:t>
            </w:r>
            <w:r w:rsidRPr="006E1D7C">
              <w:rPr>
                <w:b/>
                <w:bCs/>
                <w:sz w:val="18"/>
                <w:szCs w:val="18"/>
              </w:rPr>
              <w:br/>
            </w:r>
          </w:p>
        </w:tc>
        <w:tc>
          <w:tcPr>
            <w:tcW w:w="671" w:type="pct"/>
            <w:shd w:val="clear" w:color="auto" w:fill="76923C" w:themeFill="accent3" w:themeFillShade="BF"/>
            <w:vAlign w:val="center"/>
            <w:hideMark/>
          </w:tcPr>
          <w:p w:rsidR="00701FB5" w:rsidRPr="006E1D7C" w:rsidRDefault="00701FB5" w:rsidP="003F4DB5">
            <w:pPr>
              <w:jc w:val="center"/>
              <w:rPr>
                <w:b/>
                <w:bCs/>
                <w:sz w:val="18"/>
                <w:szCs w:val="18"/>
              </w:rPr>
            </w:pPr>
            <w:r w:rsidRPr="006E1D7C">
              <w:rPr>
                <w:b/>
                <w:bCs/>
                <w:sz w:val="18"/>
                <w:szCs w:val="18"/>
              </w:rPr>
              <w:t xml:space="preserve">Prům. náklady v Kč na 1 schválený projekt </w:t>
            </w:r>
            <w:r w:rsidRPr="006E1D7C">
              <w:rPr>
                <w:b/>
                <w:bCs/>
                <w:sz w:val="18"/>
                <w:szCs w:val="18"/>
              </w:rPr>
              <w:br/>
            </w:r>
          </w:p>
        </w:tc>
        <w:tc>
          <w:tcPr>
            <w:tcW w:w="610" w:type="pct"/>
            <w:shd w:val="clear" w:color="auto" w:fill="76923C" w:themeFill="accent3" w:themeFillShade="BF"/>
            <w:vAlign w:val="center"/>
            <w:hideMark/>
          </w:tcPr>
          <w:p w:rsidR="00701FB5" w:rsidRPr="006E1D7C" w:rsidRDefault="00701FB5" w:rsidP="003F4DB5">
            <w:pPr>
              <w:jc w:val="center"/>
              <w:rPr>
                <w:b/>
                <w:bCs/>
                <w:sz w:val="18"/>
                <w:szCs w:val="18"/>
              </w:rPr>
            </w:pPr>
            <w:r w:rsidRPr="006E1D7C">
              <w:rPr>
                <w:b/>
                <w:bCs/>
                <w:sz w:val="18"/>
                <w:szCs w:val="18"/>
              </w:rPr>
              <w:t xml:space="preserve">Prům. náklady v Kč na 1 schválenou ŽoP </w:t>
            </w:r>
            <w:r w:rsidRPr="006E1D7C">
              <w:rPr>
                <w:b/>
                <w:bCs/>
                <w:sz w:val="18"/>
                <w:szCs w:val="18"/>
              </w:rPr>
              <w:br/>
            </w:r>
          </w:p>
        </w:tc>
      </w:tr>
      <w:tr w:rsidR="006E18AC" w:rsidRPr="00D25859" w:rsidTr="00642923">
        <w:trPr>
          <w:trHeight w:val="213"/>
        </w:trPr>
        <w:tc>
          <w:tcPr>
            <w:tcW w:w="494" w:type="pct"/>
            <w:shd w:val="clear" w:color="auto" w:fill="auto"/>
            <w:noWrap/>
            <w:vAlign w:val="bottom"/>
            <w:hideMark/>
          </w:tcPr>
          <w:p w:rsidR="00701FB5" w:rsidRPr="006E1D7C" w:rsidRDefault="00701FB5" w:rsidP="003F4DB5">
            <w:pPr>
              <w:rPr>
                <w:b/>
                <w:bCs/>
                <w:sz w:val="18"/>
                <w:szCs w:val="18"/>
              </w:rPr>
            </w:pPr>
            <w:r w:rsidRPr="006E1D7C">
              <w:rPr>
                <w:b/>
                <w:bCs/>
                <w:sz w:val="18"/>
                <w:szCs w:val="18"/>
              </w:rPr>
              <w:t>CRR</w:t>
            </w:r>
          </w:p>
        </w:tc>
        <w:tc>
          <w:tcPr>
            <w:tcW w:w="689" w:type="pct"/>
            <w:shd w:val="clear" w:color="auto" w:fill="auto"/>
            <w:noWrap/>
            <w:vAlign w:val="bottom"/>
            <w:hideMark/>
          </w:tcPr>
          <w:p w:rsidR="00701FB5" w:rsidRPr="006E1D7C" w:rsidRDefault="00701FB5" w:rsidP="003F4DB5">
            <w:pPr>
              <w:jc w:val="right"/>
              <w:rPr>
                <w:sz w:val="18"/>
                <w:szCs w:val="18"/>
              </w:rPr>
            </w:pPr>
            <w:r w:rsidRPr="006E1D7C">
              <w:rPr>
                <w:sz w:val="18"/>
                <w:szCs w:val="18"/>
              </w:rPr>
              <w:t xml:space="preserve">36 551 172,00 </w:t>
            </w:r>
          </w:p>
        </w:tc>
        <w:tc>
          <w:tcPr>
            <w:tcW w:w="687" w:type="pct"/>
            <w:shd w:val="clear" w:color="auto" w:fill="auto"/>
            <w:noWrap/>
            <w:vAlign w:val="center"/>
            <w:hideMark/>
          </w:tcPr>
          <w:p w:rsidR="00701FB5" w:rsidRPr="006E1D7C" w:rsidRDefault="00701FB5" w:rsidP="003F4DB5">
            <w:pPr>
              <w:jc w:val="center"/>
              <w:rPr>
                <w:sz w:val="18"/>
                <w:szCs w:val="18"/>
              </w:rPr>
            </w:pPr>
            <w:r w:rsidRPr="006E1D7C">
              <w:rPr>
                <w:sz w:val="18"/>
                <w:szCs w:val="18"/>
              </w:rPr>
              <w:t>464</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556</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446</w:t>
            </w:r>
          </w:p>
        </w:tc>
        <w:tc>
          <w:tcPr>
            <w:tcW w:w="628" w:type="pct"/>
            <w:shd w:val="clear" w:color="auto" w:fill="auto"/>
            <w:noWrap/>
            <w:vAlign w:val="center"/>
          </w:tcPr>
          <w:p w:rsidR="00701FB5" w:rsidRPr="006E1D7C" w:rsidRDefault="00701FB5" w:rsidP="003F4DB5">
            <w:pPr>
              <w:jc w:val="right"/>
              <w:rPr>
                <w:sz w:val="18"/>
                <w:szCs w:val="18"/>
              </w:rPr>
            </w:pPr>
            <w:r w:rsidRPr="006E1D7C">
              <w:rPr>
                <w:sz w:val="18"/>
                <w:szCs w:val="18"/>
              </w:rPr>
              <w:t xml:space="preserve">78 774,08 </w:t>
            </w:r>
          </w:p>
        </w:tc>
        <w:tc>
          <w:tcPr>
            <w:tcW w:w="671" w:type="pct"/>
            <w:shd w:val="clear" w:color="auto" w:fill="auto"/>
            <w:noWrap/>
            <w:vAlign w:val="center"/>
          </w:tcPr>
          <w:p w:rsidR="00701FB5" w:rsidRPr="006E1D7C" w:rsidRDefault="00701FB5" w:rsidP="003F4DB5">
            <w:pPr>
              <w:jc w:val="right"/>
              <w:rPr>
                <w:sz w:val="18"/>
                <w:szCs w:val="18"/>
              </w:rPr>
            </w:pPr>
            <w:r w:rsidRPr="006E1D7C">
              <w:rPr>
                <w:sz w:val="18"/>
                <w:szCs w:val="18"/>
              </w:rPr>
              <w:t xml:space="preserve">65 739,52 </w:t>
            </w:r>
          </w:p>
        </w:tc>
        <w:tc>
          <w:tcPr>
            <w:tcW w:w="610" w:type="pct"/>
            <w:shd w:val="clear" w:color="auto" w:fill="auto"/>
            <w:noWrap/>
            <w:vAlign w:val="center"/>
          </w:tcPr>
          <w:p w:rsidR="00701FB5" w:rsidRPr="006E1D7C" w:rsidRDefault="00701FB5" w:rsidP="003F4DB5">
            <w:pPr>
              <w:jc w:val="right"/>
              <w:rPr>
                <w:sz w:val="18"/>
                <w:szCs w:val="18"/>
              </w:rPr>
            </w:pPr>
            <w:r w:rsidRPr="006E1D7C">
              <w:rPr>
                <w:sz w:val="18"/>
                <w:szCs w:val="18"/>
              </w:rPr>
              <w:t xml:space="preserve">81 953,30 </w:t>
            </w:r>
          </w:p>
        </w:tc>
      </w:tr>
      <w:tr w:rsidR="006E18AC" w:rsidRPr="00D25859" w:rsidTr="00642923">
        <w:trPr>
          <w:trHeight w:val="270"/>
        </w:trPr>
        <w:tc>
          <w:tcPr>
            <w:tcW w:w="494" w:type="pct"/>
            <w:shd w:val="clear" w:color="auto" w:fill="auto"/>
            <w:noWrap/>
            <w:vAlign w:val="bottom"/>
            <w:hideMark/>
          </w:tcPr>
          <w:p w:rsidR="00701FB5" w:rsidRPr="006E1D7C" w:rsidRDefault="00701FB5" w:rsidP="003F4DB5">
            <w:pPr>
              <w:rPr>
                <w:b/>
                <w:bCs/>
                <w:sz w:val="18"/>
                <w:szCs w:val="18"/>
              </w:rPr>
            </w:pPr>
            <w:r w:rsidRPr="006E1D7C">
              <w:rPr>
                <w:b/>
                <w:bCs/>
                <w:sz w:val="18"/>
                <w:szCs w:val="18"/>
              </w:rPr>
              <w:t>MK</w:t>
            </w:r>
          </w:p>
        </w:tc>
        <w:tc>
          <w:tcPr>
            <w:tcW w:w="689" w:type="pct"/>
            <w:shd w:val="clear" w:color="auto" w:fill="auto"/>
            <w:noWrap/>
            <w:vAlign w:val="bottom"/>
            <w:hideMark/>
          </w:tcPr>
          <w:p w:rsidR="00701FB5" w:rsidRPr="006E1D7C" w:rsidRDefault="00701FB5" w:rsidP="003F4DB5">
            <w:pPr>
              <w:jc w:val="right"/>
              <w:rPr>
                <w:sz w:val="18"/>
                <w:szCs w:val="18"/>
              </w:rPr>
            </w:pPr>
            <w:r w:rsidRPr="006E1D7C">
              <w:rPr>
                <w:sz w:val="18"/>
                <w:szCs w:val="18"/>
              </w:rPr>
              <w:t xml:space="preserve">13 253 899,00 </w:t>
            </w:r>
          </w:p>
        </w:tc>
        <w:tc>
          <w:tcPr>
            <w:tcW w:w="687"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0</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5</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49</w:t>
            </w:r>
          </w:p>
        </w:tc>
        <w:tc>
          <w:tcPr>
            <w:tcW w:w="628" w:type="pct"/>
            <w:shd w:val="clear" w:color="auto" w:fill="auto"/>
            <w:noWrap/>
            <w:vAlign w:val="center"/>
            <w:hideMark/>
          </w:tcPr>
          <w:p w:rsidR="00701FB5" w:rsidRPr="006E1D7C" w:rsidRDefault="00701FB5" w:rsidP="003F4DB5">
            <w:pPr>
              <w:jc w:val="right"/>
              <w:rPr>
                <w:sz w:val="18"/>
                <w:szCs w:val="18"/>
              </w:rPr>
            </w:pPr>
            <w:r w:rsidRPr="006E1D7C">
              <w:rPr>
                <w:sz w:val="18"/>
                <w:szCs w:val="18"/>
              </w:rPr>
              <w:t>NR</w:t>
            </w:r>
          </w:p>
        </w:tc>
        <w:tc>
          <w:tcPr>
            <w:tcW w:w="671"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2 650 779,80 </w:t>
            </w:r>
          </w:p>
        </w:tc>
        <w:tc>
          <w:tcPr>
            <w:tcW w:w="610"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270 487,73 </w:t>
            </w:r>
          </w:p>
        </w:tc>
      </w:tr>
      <w:tr w:rsidR="006E18AC" w:rsidRPr="00D25859" w:rsidTr="00642923">
        <w:trPr>
          <w:trHeight w:val="270"/>
        </w:trPr>
        <w:tc>
          <w:tcPr>
            <w:tcW w:w="494" w:type="pct"/>
            <w:shd w:val="clear" w:color="auto" w:fill="auto"/>
            <w:noWrap/>
            <w:vAlign w:val="bottom"/>
            <w:hideMark/>
          </w:tcPr>
          <w:p w:rsidR="00701FB5" w:rsidRPr="006E1D7C" w:rsidRDefault="00701FB5" w:rsidP="003F4DB5">
            <w:pPr>
              <w:rPr>
                <w:b/>
                <w:bCs/>
                <w:sz w:val="18"/>
                <w:szCs w:val="18"/>
              </w:rPr>
            </w:pPr>
            <w:r w:rsidRPr="006E1D7C">
              <w:rPr>
                <w:b/>
                <w:bCs/>
                <w:sz w:val="18"/>
                <w:szCs w:val="18"/>
              </w:rPr>
              <w:t>MPSV</w:t>
            </w:r>
          </w:p>
        </w:tc>
        <w:tc>
          <w:tcPr>
            <w:tcW w:w="689" w:type="pct"/>
            <w:shd w:val="clear" w:color="auto" w:fill="auto"/>
            <w:noWrap/>
            <w:vAlign w:val="bottom"/>
            <w:hideMark/>
          </w:tcPr>
          <w:p w:rsidR="00701FB5" w:rsidRPr="006E1D7C" w:rsidRDefault="00701FB5" w:rsidP="003F4DB5">
            <w:pPr>
              <w:jc w:val="right"/>
              <w:rPr>
                <w:sz w:val="18"/>
                <w:szCs w:val="18"/>
              </w:rPr>
            </w:pPr>
            <w:r w:rsidRPr="006E1D7C">
              <w:rPr>
                <w:sz w:val="18"/>
                <w:szCs w:val="18"/>
              </w:rPr>
              <w:t xml:space="preserve">9 861 420,00 </w:t>
            </w:r>
          </w:p>
        </w:tc>
        <w:tc>
          <w:tcPr>
            <w:tcW w:w="687"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160</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76</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48</w:t>
            </w:r>
          </w:p>
        </w:tc>
        <w:tc>
          <w:tcPr>
            <w:tcW w:w="628"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61 633,88 </w:t>
            </w:r>
          </w:p>
        </w:tc>
        <w:tc>
          <w:tcPr>
            <w:tcW w:w="671"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129 755,53 </w:t>
            </w:r>
          </w:p>
        </w:tc>
        <w:tc>
          <w:tcPr>
            <w:tcW w:w="610" w:type="pct"/>
            <w:shd w:val="clear" w:color="auto" w:fill="auto"/>
            <w:noWrap/>
            <w:vAlign w:val="center"/>
            <w:hideMark/>
          </w:tcPr>
          <w:p w:rsidR="00701FB5" w:rsidRPr="006E1D7C" w:rsidRDefault="00701FB5" w:rsidP="003F4DB5">
            <w:pPr>
              <w:jc w:val="right"/>
              <w:rPr>
                <w:sz w:val="18"/>
                <w:szCs w:val="18"/>
              </w:rPr>
            </w:pPr>
            <w:r w:rsidRPr="006E1D7C">
              <w:rPr>
                <w:sz w:val="18"/>
                <w:szCs w:val="18"/>
              </w:rPr>
              <w:t>NR</w:t>
            </w:r>
          </w:p>
        </w:tc>
      </w:tr>
      <w:tr w:rsidR="006E18AC" w:rsidRPr="00D25859" w:rsidTr="00642923">
        <w:trPr>
          <w:trHeight w:val="270"/>
        </w:trPr>
        <w:tc>
          <w:tcPr>
            <w:tcW w:w="494" w:type="pct"/>
            <w:shd w:val="clear" w:color="auto" w:fill="auto"/>
            <w:noWrap/>
            <w:vAlign w:val="bottom"/>
            <w:hideMark/>
          </w:tcPr>
          <w:p w:rsidR="00701FB5" w:rsidRPr="006E1D7C" w:rsidRDefault="00701FB5" w:rsidP="003F4DB5">
            <w:pPr>
              <w:rPr>
                <w:b/>
                <w:bCs/>
                <w:sz w:val="18"/>
                <w:szCs w:val="18"/>
              </w:rPr>
            </w:pPr>
            <w:r w:rsidRPr="006E1D7C">
              <w:rPr>
                <w:b/>
                <w:bCs/>
                <w:sz w:val="18"/>
                <w:szCs w:val="18"/>
              </w:rPr>
              <w:t>MZd</w:t>
            </w:r>
          </w:p>
        </w:tc>
        <w:tc>
          <w:tcPr>
            <w:tcW w:w="689" w:type="pct"/>
            <w:shd w:val="clear" w:color="auto" w:fill="auto"/>
            <w:noWrap/>
            <w:vAlign w:val="bottom"/>
            <w:hideMark/>
          </w:tcPr>
          <w:p w:rsidR="00701FB5" w:rsidRPr="006E1D7C" w:rsidRDefault="00701FB5" w:rsidP="003F4DB5">
            <w:pPr>
              <w:jc w:val="right"/>
              <w:rPr>
                <w:sz w:val="18"/>
                <w:szCs w:val="18"/>
              </w:rPr>
            </w:pPr>
            <w:r w:rsidRPr="006E1D7C">
              <w:rPr>
                <w:sz w:val="18"/>
                <w:szCs w:val="18"/>
              </w:rPr>
              <w:t xml:space="preserve">13 618 516,00 </w:t>
            </w:r>
          </w:p>
        </w:tc>
        <w:tc>
          <w:tcPr>
            <w:tcW w:w="687"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40</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41</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24</w:t>
            </w:r>
          </w:p>
        </w:tc>
        <w:tc>
          <w:tcPr>
            <w:tcW w:w="628"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340 462,90 </w:t>
            </w:r>
          </w:p>
        </w:tc>
        <w:tc>
          <w:tcPr>
            <w:tcW w:w="671"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332 158,93 </w:t>
            </w:r>
          </w:p>
        </w:tc>
        <w:tc>
          <w:tcPr>
            <w:tcW w:w="610"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567 438,17 </w:t>
            </w:r>
          </w:p>
        </w:tc>
      </w:tr>
      <w:tr w:rsidR="006E18AC" w:rsidRPr="00D25859" w:rsidTr="00642923">
        <w:trPr>
          <w:trHeight w:val="270"/>
        </w:trPr>
        <w:tc>
          <w:tcPr>
            <w:tcW w:w="494" w:type="pct"/>
            <w:shd w:val="clear" w:color="auto" w:fill="auto"/>
            <w:noWrap/>
            <w:vAlign w:val="bottom"/>
            <w:hideMark/>
          </w:tcPr>
          <w:p w:rsidR="00701FB5" w:rsidRPr="006E1D7C" w:rsidRDefault="00701FB5" w:rsidP="003F4DB5">
            <w:pPr>
              <w:rPr>
                <w:b/>
                <w:bCs/>
                <w:sz w:val="18"/>
                <w:szCs w:val="18"/>
              </w:rPr>
            </w:pPr>
            <w:r w:rsidRPr="006E1D7C">
              <w:rPr>
                <w:b/>
                <w:bCs/>
                <w:sz w:val="18"/>
                <w:szCs w:val="18"/>
              </w:rPr>
              <w:t>MV</w:t>
            </w:r>
          </w:p>
        </w:tc>
        <w:tc>
          <w:tcPr>
            <w:tcW w:w="689" w:type="pct"/>
            <w:shd w:val="clear" w:color="auto" w:fill="auto"/>
            <w:noWrap/>
            <w:vAlign w:val="bottom"/>
            <w:hideMark/>
          </w:tcPr>
          <w:p w:rsidR="00701FB5" w:rsidRPr="006E1D7C" w:rsidRDefault="00701FB5" w:rsidP="003F4DB5">
            <w:pPr>
              <w:jc w:val="right"/>
              <w:rPr>
                <w:sz w:val="18"/>
                <w:szCs w:val="18"/>
              </w:rPr>
            </w:pPr>
            <w:r w:rsidRPr="006E1D7C">
              <w:rPr>
                <w:sz w:val="18"/>
                <w:szCs w:val="18"/>
              </w:rPr>
              <w:t xml:space="preserve">16 018 529,00 </w:t>
            </w:r>
          </w:p>
        </w:tc>
        <w:tc>
          <w:tcPr>
            <w:tcW w:w="687"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8</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18</w:t>
            </w:r>
          </w:p>
        </w:tc>
        <w:tc>
          <w:tcPr>
            <w:tcW w:w="611" w:type="pct"/>
            <w:shd w:val="clear" w:color="auto" w:fill="auto"/>
            <w:noWrap/>
            <w:vAlign w:val="center"/>
            <w:hideMark/>
          </w:tcPr>
          <w:p w:rsidR="00701FB5" w:rsidRPr="006E1D7C" w:rsidRDefault="00701FB5" w:rsidP="003F4DB5">
            <w:pPr>
              <w:jc w:val="center"/>
              <w:rPr>
                <w:color w:val="000000"/>
                <w:sz w:val="18"/>
                <w:szCs w:val="18"/>
              </w:rPr>
            </w:pPr>
            <w:r w:rsidRPr="006E1D7C">
              <w:rPr>
                <w:color w:val="000000"/>
                <w:sz w:val="18"/>
                <w:szCs w:val="18"/>
              </w:rPr>
              <w:t>46</w:t>
            </w:r>
          </w:p>
        </w:tc>
        <w:tc>
          <w:tcPr>
            <w:tcW w:w="628"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2 002 316,13 </w:t>
            </w:r>
          </w:p>
        </w:tc>
        <w:tc>
          <w:tcPr>
            <w:tcW w:w="671"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889 918,28 </w:t>
            </w:r>
          </w:p>
        </w:tc>
        <w:tc>
          <w:tcPr>
            <w:tcW w:w="610" w:type="pct"/>
            <w:shd w:val="clear" w:color="auto" w:fill="auto"/>
            <w:noWrap/>
            <w:vAlign w:val="center"/>
            <w:hideMark/>
          </w:tcPr>
          <w:p w:rsidR="00701FB5" w:rsidRPr="006E1D7C" w:rsidRDefault="00701FB5" w:rsidP="003F4DB5">
            <w:pPr>
              <w:jc w:val="right"/>
              <w:rPr>
                <w:sz w:val="18"/>
                <w:szCs w:val="18"/>
              </w:rPr>
            </w:pPr>
            <w:r w:rsidRPr="006E1D7C">
              <w:rPr>
                <w:sz w:val="18"/>
                <w:szCs w:val="18"/>
              </w:rPr>
              <w:t xml:space="preserve">348 228,89 </w:t>
            </w:r>
          </w:p>
        </w:tc>
      </w:tr>
    </w:tbl>
    <w:p w:rsidR="00701FB5" w:rsidRPr="00F95266" w:rsidRDefault="005A1F0B" w:rsidP="00701FB5">
      <w:pPr>
        <w:spacing w:line="360" w:lineRule="auto"/>
        <w:rPr>
          <w:sz w:val="18"/>
          <w:szCs w:val="18"/>
        </w:rPr>
      </w:pPr>
      <w:r w:rsidRPr="00F95266">
        <w:rPr>
          <w:i/>
          <w:sz w:val="18"/>
          <w:szCs w:val="18"/>
        </w:rPr>
        <w:t>Zdroj: Analýza administrativních kapacit a outsourcingu v implementační struktuře IOP</w:t>
      </w:r>
    </w:p>
    <w:p w:rsidR="00B87A7A" w:rsidRDefault="00B87A7A" w:rsidP="00B87A7A">
      <w:pPr>
        <w:jc w:val="both"/>
        <w:rPr>
          <w:sz w:val="22"/>
          <w:szCs w:val="22"/>
        </w:rPr>
      </w:pPr>
      <w:r>
        <w:rPr>
          <w:sz w:val="22"/>
          <w:szCs w:val="22"/>
        </w:rPr>
        <w:t>P</w:t>
      </w:r>
      <w:r w:rsidRPr="00D25859">
        <w:rPr>
          <w:sz w:val="22"/>
          <w:szCs w:val="22"/>
        </w:rPr>
        <w:t xml:space="preserve">rojekty administrované jednotlivými ZS </w:t>
      </w:r>
      <w:r>
        <w:rPr>
          <w:sz w:val="22"/>
          <w:szCs w:val="22"/>
        </w:rPr>
        <w:t xml:space="preserve">se </w:t>
      </w:r>
      <w:r w:rsidRPr="00D25859">
        <w:rPr>
          <w:sz w:val="22"/>
          <w:szCs w:val="22"/>
        </w:rPr>
        <w:t xml:space="preserve">liší především objemem finančních prostředků a počtem </w:t>
      </w:r>
      <w:r w:rsidR="00D50C52">
        <w:rPr>
          <w:sz w:val="22"/>
          <w:szCs w:val="22"/>
        </w:rPr>
        <w:br/>
      </w:r>
      <w:r w:rsidRPr="00D25859">
        <w:rPr>
          <w:sz w:val="22"/>
          <w:szCs w:val="22"/>
        </w:rPr>
        <w:t>a hodnotou zkontrolovaných veřejných zakázek</w:t>
      </w:r>
      <w:r>
        <w:rPr>
          <w:sz w:val="22"/>
          <w:szCs w:val="22"/>
        </w:rPr>
        <w:t>.</w:t>
      </w:r>
      <w:r w:rsidRPr="00D25859">
        <w:rPr>
          <w:sz w:val="22"/>
          <w:szCs w:val="22"/>
        </w:rPr>
        <w:t xml:space="preserve"> </w:t>
      </w:r>
      <w:r>
        <w:rPr>
          <w:sz w:val="22"/>
          <w:szCs w:val="22"/>
        </w:rPr>
        <w:t>P</w:t>
      </w:r>
      <w:r w:rsidRPr="00D25859">
        <w:rPr>
          <w:sz w:val="22"/>
          <w:szCs w:val="22"/>
        </w:rPr>
        <w:t xml:space="preserve">ro vyšší objektivitu </w:t>
      </w:r>
      <w:r>
        <w:rPr>
          <w:sz w:val="22"/>
          <w:szCs w:val="22"/>
        </w:rPr>
        <w:t xml:space="preserve">jsou </w:t>
      </w:r>
      <w:r w:rsidRPr="00D25859">
        <w:rPr>
          <w:b/>
          <w:sz w:val="22"/>
          <w:szCs w:val="22"/>
        </w:rPr>
        <w:t>srovnávány roční náklady na objem předložených a schválených projektů a objem schválených žádostí o platbu. V předložených projektech vychází roční náklady</w:t>
      </w:r>
      <w:r>
        <w:rPr>
          <w:b/>
          <w:sz w:val="22"/>
          <w:szCs w:val="22"/>
        </w:rPr>
        <w:t>,</w:t>
      </w:r>
      <w:r w:rsidRPr="00D25859">
        <w:rPr>
          <w:b/>
          <w:sz w:val="22"/>
          <w:szCs w:val="22"/>
        </w:rPr>
        <w:t xml:space="preserve"> vztažené k objemu projektů</w:t>
      </w:r>
      <w:r>
        <w:rPr>
          <w:b/>
          <w:sz w:val="22"/>
          <w:szCs w:val="22"/>
        </w:rPr>
        <w:t>,</w:t>
      </w:r>
      <w:r w:rsidRPr="00D25859">
        <w:rPr>
          <w:b/>
          <w:sz w:val="22"/>
          <w:szCs w:val="22"/>
        </w:rPr>
        <w:t xml:space="preserve"> nejlevněji MPSV</w:t>
      </w:r>
      <w:r w:rsidR="00AE09E1">
        <w:rPr>
          <w:b/>
          <w:sz w:val="22"/>
          <w:szCs w:val="22"/>
        </w:rPr>
        <w:t xml:space="preserve"> ČR</w:t>
      </w:r>
      <w:r w:rsidRPr="00D25859">
        <w:rPr>
          <w:b/>
          <w:sz w:val="22"/>
          <w:szCs w:val="22"/>
        </w:rPr>
        <w:t xml:space="preserve"> (5 223 Kč),</w:t>
      </w:r>
      <w:r w:rsidRPr="00D25859">
        <w:rPr>
          <w:sz w:val="22"/>
          <w:szCs w:val="22"/>
        </w:rPr>
        <w:t xml:space="preserve"> nejdražší je naopak </w:t>
      </w:r>
      <w:r w:rsidR="00B6522E">
        <w:rPr>
          <w:sz w:val="22"/>
          <w:szCs w:val="22"/>
        </w:rPr>
        <w:t>MV ČR</w:t>
      </w:r>
      <w:r w:rsidRPr="00D25859">
        <w:rPr>
          <w:sz w:val="22"/>
          <w:szCs w:val="22"/>
        </w:rPr>
        <w:t xml:space="preserve"> (26 775 Kč), MK nevynaložilo na předložené projekty žádné prostředky. Náklady na 1 mil. Kč </w:t>
      </w:r>
      <w:r w:rsidRPr="00D25859">
        <w:rPr>
          <w:b/>
          <w:sz w:val="22"/>
          <w:szCs w:val="22"/>
        </w:rPr>
        <w:t xml:space="preserve">ve schválených projektech jsou nejnižší na  </w:t>
      </w:r>
      <w:r w:rsidR="004D3410">
        <w:rPr>
          <w:b/>
          <w:sz w:val="22"/>
          <w:szCs w:val="22"/>
        </w:rPr>
        <w:t>MPSV ČR</w:t>
      </w:r>
      <w:r w:rsidRPr="00D25859">
        <w:rPr>
          <w:b/>
          <w:sz w:val="22"/>
          <w:szCs w:val="22"/>
        </w:rPr>
        <w:t xml:space="preserve"> (5 345 Kč)</w:t>
      </w:r>
      <w:r w:rsidRPr="00D25859">
        <w:rPr>
          <w:sz w:val="22"/>
          <w:szCs w:val="22"/>
        </w:rPr>
        <w:t xml:space="preserve"> a nejdražší na </w:t>
      </w:r>
      <w:r w:rsidR="004614A2">
        <w:rPr>
          <w:sz w:val="22"/>
          <w:szCs w:val="22"/>
        </w:rPr>
        <w:t>MZd ČR</w:t>
      </w:r>
      <w:r w:rsidRPr="00D25859">
        <w:rPr>
          <w:sz w:val="22"/>
          <w:szCs w:val="22"/>
        </w:rPr>
        <w:t xml:space="preserve"> (14 423 Kč). Náklady na 1 mil. Kč ve </w:t>
      </w:r>
      <w:r w:rsidRPr="00D25859">
        <w:rPr>
          <w:b/>
          <w:sz w:val="22"/>
          <w:szCs w:val="22"/>
        </w:rPr>
        <w:t>schválených žádostech o platbu je nejnižší na MK (761 Kč),</w:t>
      </w:r>
      <w:r w:rsidRPr="00D25859">
        <w:rPr>
          <w:sz w:val="22"/>
          <w:szCs w:val="22"/>
        </w:rPr>
        <w:t xml:space="preserve"> zatímco nejvyšší je na </w:t>
      </w:r>
      <w:r w:rsidR="004614A2">
        <w:rPr>
          <w:sz w:val="22"/>
          <w:szCs w:val="22"/>
        </w:rPr>
        <w:t>MZd ČR</w:t>
      </w:r>
      <w:r w:rsidRPr="00D25859">
        <w:rPr>
          <w:sz w:val="22"/>
          <w:szCs w:val="22"/>
        </w:rPr>
        <w:t xml:space="preserve"> (15 755 Kč). </w:t>
      </w:r>
    </w:p>
    <w:p w:rsidR="00B87A7A" w:rsidRPr="00D25859" w:rsidRDefault="00B87A7A" w:rsidP="00C15132">
      <w:pPr>
        <w:jc w:val="both"/>
        <w:rPr>
          <w:sz w:val="22"/>
          <w:szCs w:val="22"/>
        </w:rPr>
      </w:pPr>
    </w:p>
    <w:p w:rsidR="00B87A7A" w:rsidRDefault="00B87A7A" w:rsidP="00C54478">
      <w:pPr>
        <w:jc w:val="both"/>
        <w:rPr>
          <w:sz w:val="22"/>
          <w:szCs w:val="22"/>
        </w:rPr>
      </w:pPr>
      <w:r w:rsidRPr="00D25859">
        <w:rPr>
          <w:sz w:val="22"/>
          <w:szCs w:val="22"/>
        </w:rPr>
        <w:t xml:space="preserve">Dalším ukazatelem </w:t>
      </w:r>
      <w:r w:rsidRPr="00D25859">
        <w:rPr>
          <w:b/>
          <w:sz w:val="22"/>
          <w:szCs w:val="22"/>
        </w:rPr>
        <w:t>výkonu v administraci je počet a hodnota zkontrolovaných veřejných zakázek</w:t>
      </w:r>
      <w:r w:rsidRPr="00D25859">
        <w:rPr>
          <w:sz w:val="22"/>
          <w:szCs w:val="22"/>
        </w:rPr>
        <w:t>.</w:t>
      </w:r>
    </w:p>
    <w:p w:rsidR="00B87A7A" w:rsidRPr="00D25859" w:rsidRDefault="00B87A7A" w:rsidP="00C54478">
      <w:pPr>
        <w:jc w:val="both"/>
        <w:rPr>
          <w:sz w:val="22"/>
          <w:szCs w:val="22"/>
        </w:rPr>
      </w:pPr>
    </w:p>
    <w:p w:rsidR="00B87A7A" w:rsidRDefault="00B87A7A" w:rsidP="00C54478">
      <w:pPr>
        <w:jc w:val="both"/>
        <w:rPr>
          <w:sz w:val="22"/>
          <w:szCs w:val="22"/>
        </w:rPr>
      </w:pPr>
      <w:r w:rsidRPr="00D25859">
        <w:rPr>
          <w:b/>
          <w:sz w:val="22"/>
          <w:szCs w:val="22"/>
        </w:rPr>
        <w:t>Největší počty veřejných zakázek schválilo</w:t>
      </w:r>
      <w:r w:rsidRPr="00D25859">
        <w:rPr>
          <w:sz w:val="22"/>
          <w:szCs w:val="22"/>
        </w:rPr>
        <w:t xml:space="preserve"> ve sledovaném období </w:t>
      </w:r>
      <w:r w:rsidR="004614A2">
        <w:rPr>
          <w:b/>
          <w:sz w:val="22"/>
          <w:szCs w:val="22"/>
        </w:rPr>
        <w:t>CRR ČR</w:t>
      </w:r>
      <w:r w:rsidRPr="00D25859">
        <w:rPr>
          <w:sz w:val="22"/>
          <w:szCs w:val="22"/>
        </w:rPr>
        <w:t xml:space="preserve"> - celkem 2496 zakázek všech typů. </w:t>
      </w:r>
      <w:r w:rsidRPr="00D25859">
        <w:rPr>
          <w:b/>
          <w:sz w:val="22"/>
          <w:szCs w:val="22"/>
        </w:rPr>
        <w:t xml:space="preserve">Největší objem schválených zakázek (2,1 mld. Kč) u </w:t>
      </w:r>
      <w:r w:rsidR="004614A2">
        <w:rPr>
          <w:b/>
          <w:sz w:val="22"/>
          <w:szCs w:val="22"/>
        </w:rPr>
        <w:t>CRR ČR</w:t>
      </w:r>
      <w:r w:rsidRPr="00D25859">
        <w:rPr>
          <w:b/>
          <w:sz w:val="22"/>
          <w:szCs w:val="22"/>
        </w:rPr>
        <w:t xml:space="preserve"> je v kategorii zakázek mimo režim zákona č. 137/2006 Sb. </w:t>
      </w:r>
      <w:r w:rsidRPr="00D25859">
        <w:rPr>
          <w:sz w:val="22"/>
          <w:szCs w:val="22"/>
        </w:rPr>
        <w:t xml:space="preserve">(celkem 443 zakázek). </w:t>
      </w:r>
      <w:r w:rsidRPr="004073FC">
        <w:rPr>
          <w:sz w:val="22"/>
          <w:szCs w:val="22"/>
        </w:rPr>
        <w:t>N</w:t>
      </w:r>
      <w:r w:rsidRPr="00B84DA4">
        <w:rPr>
          <w:sz w:val="22"/>
          <w:szCs w:val="22"/>
        </w:rPr>
        <w:t>a</w:t>
      </w:r>
      <w:r w:rsidRPr="00D25859">
        <w:rPr>
          <w:b/>
          <w:sz w:val="22"/>
          <w:szCs w:val="22"/>
        </w:rPr>
        <w:t xml:space="preserve"> </w:t>
      </w:r>
      <w:r w:rsidR="00F97472">
        <w:rPr>
          <w:b/>
          <w:sz w:val="22"/>
          <w:szCs w:val="22"/>
        </w:rPr>
        <w:t>MK ČR</w:t>
      </w:r>
      <w:r w:rsidRPr="00D25859">
        <w:rPr>
          <w:b/>
          <w:sz w:val="22"/>
          <w:szCs w:val="22"/>
        </w:rPr>
        <w:t xml:space="preserve"> byl zkontrolován největší objem nadlimitních zakázek (cca 2,5 mld. Kč) - </w:t>
      </w:r>
      <w:r w:rsidRPr="00D25859">
        <w:rPr>
          <w:sz w:val="22"/>
          <w:szCs w:val="22"/>
        </w:rPr>
        <w:t>61 zakázek.</w:t>
      </w:r>
    </w:p>
    <w:p w:rsidR="00526C59" w:rsidRPr="00D25859" w:rsidRDefault="00526C59" w:rsidP="00701FB5">
      <w:pPr>
        <w:jc w:val="both"/>
        <w:rPr>
          <w:sz w:val="22"/>
          <w:szCs w:val="22"/>
        </w:rPr>
      </w:pPr>
    </w:p>
    <w:p w:rsidR="00B87A7A" w:rsidRDefault="00B87A7A" w:rsidP="00B87A7A">
      <w:pPr>
        <w:jc w:val="both"/>
        <w:rPr>
          <w:b/>
          <w:sz w:val="22"/>
          <w:szCs w:val="22"/>
        </w:rPr>
      </w:pPr>
      <w:r w:rsidRPr="00D25859">
        <w:rPr>
          <w:sz w:val="22"/>
          <w:szCs w:val="22"/>
        </w:rPr>
        <w:t>Shrnujícím a komplexním ukazatelem</w:t>
      </w:r>
      <w:r>
        <w:rPr>
          <w:sz w:val="22"/>
          <w:szCs w:val="22"/>
        </w:rPr>
        <w:t xml:space="preserve"> </w:t>
      </w:r>
      <w:r w:rsidRPr="00D25859">
        <w:rPr>
          <w:sz w:val="22"/>
          <w:szCs w:val="22"/>
        </w:rPr>
        <w:t xml:space="preserve">je porovnává ročních finančních nákladů s přidělenou alokací. </w:t>
      </w:r>
      <w:r w:rsidRPr="00D25859">
        <w:rPr>
          <w:b/>
          <w:sz w:val="22"/>
          <w:szCs w:val="22"/>
        </w:rPr>
        <w:t xml:space="preserve">Nejvyšší náklady za sledované období na administraci svěřené alokace má </w:t>
      </w:r>
      <w:r w:rsidR="004D3410">
        <w:rPr>
          <w:b/>
          <w:sz w:val="22"/>
          <w:szCs w:val="22"/>
        </w:rPr>
        <w:t>MPSV ČR</w:t>
      </w:r>
      <w:r w:rsidRPr="00D25859">
        <w:rPr>
          <w:b/>
          <w:sz w:val="22"/>
          <w:szCs w:val="22"/>
        </w:rPr>
        <w:t>.</w:t>
      </w:r>
    </w:p>
    <w:p w:rsidR="00184A7C" w:rsidRPr="00D25859" w:rsidRDefault="00184A7C" w:rsidP="00701FB5">
      <w:pPr>
        <w:jc w:val="both"/>
        <w:rPr>
          <w:b/>
          <w:sz w:val="22"/>
          <w:szCs w:val="22"/>
        </w:rPr>
      </w:pPr>
    </w:p>
    <w:p w:rsidR="00701FB5" w:rsidRPr="00F95266" w:rsidRDefault="00701FB5" w:rsidP="007A5CC3">
      <w:pPr>
        <w:pStyle w:val="tabulka"/>
        <w:numPr>
          <w:ilvl w:val="0"/>
          <w:numId w:val="4"/>
        </w:numPr>
        <w:ind w:left="426"/>
      </w:pPr>
      <w:r w:rsidRPr="009026D3">
        <w:t xml:space="preserve">Finanční náklady administrace vztažené k výši alokace ve sledovaném období </w:t>
      </w:r>
    </w:p>
    <w:tbl>
      <w:tblPr>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4A0" w:firstRow="1" w:lastRow="0" w:firstColumn="1" w:lastColumn="0" w:noHBand="0" w:noVBand="1"/>
      </w:tblPr>
      <w:tblGrid>
        <w:gridCol w:w="909"/>
        <w:gridCol w:w="1321"/>
        <w:gridCol w:w="1413"/>
        <w:gridCol w:w="1715"/>
        <w:gridCol w:w="1715"/>
        <w:gridCol w:w="2139"/>
      </w:tblGrid>
      <w:tr w:rsidR="00701FB5" w:rsidRPr="00D25859" w:rsidTr="00642923">
        <w:trPr>
          <w:trHeight w:val="1047"/>
        </w:trPr>
        <w:tc>
          <w:tcPr>
            <w:tcW w:w="493" w:type="pct"/>
            <w:shd w:val="clear" w:color="auto" w:fill="auto"/>
            <w:vAlign w:val="center"/>
            <w:hideMark/>
          </w:tcPr>
          <w:p w:rsidR="00701FB5" w:rsidRPr="006E18AC" w:rsidRDefault="00701FB5" w:rsidP="003F4DB5">
            <w:pPr>
              <w:jc w:val="center"/>
              <w:rPr>
                <w:sz w:val="18"/>
                <w:szCs w:val="18"/>
              </w:rPr>
            </w:pPr>
            <w:r w:rsidRPr="006E18AC">
              <w:rPr>
                <w:sz w:val="18"/>
                <w:szCs w:val="18"/>
              </w:rPr>
              <w:t> </w:t>
            </w:r>
          </w:p>
        </w:tc>
        <w:tc>
          <w:tcPr>
            <w:tcW w:w="717" w:type="pct"/>
            <w:shd w:val="clear" w:color="auto" w:fill="76923C" w:themeFill="accent3" w:themeFillShade="BF"/>
            <w:vAlign w:val="center"/>
            <w:hideMark/>
          </w:tcPr>
          <w:p w:rsidR="00701FB5" w:rsidRPr="006E18AC" w:rsidRDefault="00701FB5" w:rsidP="003F4DB5">
            <w:pPr>
              <w:jc w:val="center"/>
              <w:rPr>
                <w:b/>
                <w:bCs/>
                <w:color w:val="000000"/>
                <w:sz w:val="18"/>
                <w:szCs w:val="18"/>
              </w:rPr>
            </w:pPr>
            <w:r w:rsidRPr="006E18AC">
              <w:rPr>
                <w:b/>
                <w:bCs/>
                <w:color w:val="000000"/>
                <w:sz w:val="18"/>
                <w:szCs w:val="18"/>
              </w:rPr>
              <w:t>2. pol. 2012</w:t>
            </w:r>
          </w:p>
        </w:tc>
        <w:tc>
          <w:tcPr>
            <w:tcW w:w="767" w:type="pct"/>
            <w:shd w:val="clear" w:color="auto" w:fill="76923C" w:themeFill="accent3" w:themeFillShade="BF"/>
            <w:vAlign w:val="center"/>
            <w:hideMark/>
          </w:tcPr>
          <w:p w:rsidR="00701FB5" w:rsidRPr="006E18AC" w:rsidRDefault="00701FB5" w:rsidP="003F4DB5">
            <w:pPr>
              <w:jc w:val="center"/>
              <w:rPr>
                <w:b/>
                <w:bCs/>
                <w:color w:val="000000"/>
                <w:sz w:val="18"/>
                <w:szCs w:val="18"/>
              </w:rPr>
            </w:pPr>
            <w:r w:rsidRPr="006E18AC">
              <w:rPr>
                <w:b/>
                <w:bCs/>
                <w:color w:val="000000"/>
                <w:sz w:val="18"/>
                <w:szCs w:val="18"/>
              </w:rPr>
              <w:t>1. pol. 2013</w:t>
            </w:r>
          </w:p>
        </w:tc>
        <w:tc>
          <w:tcPr>
            <w:tcW w:w="931" w:type="pct"/>
            <w:shd w:val="clear" w:color="auto" w:fill="76923C" w:themeFill="accent3" w:themeFillShade="BF"/>
            <w:vAlign w:val="center"/>
            <w:hideMark/>
          </w:tcPr>
          <w:p w:rsidR="00701FB5" w:rsidRPr="006E18AC" w:rsidRDefault="00701FB5" w:rsidP="003F4DB5">
            <w:pPr>
              <w:jc w:val="center"/>
              <w:rPr>
                <w:b/>
                <w:bCs/>
                <w:color w:val="000000"/>
                <w:sz w:val="18"/>
                <w:szCs w:val="18"/>
              </w:rPr>
            </w:pPr>
            <w:r w:rsidRPr="006E18AC">
              <w:rPr>
                <w:b/>
                <w:bCs/>
                <w:color w:val="000000"/>
                <w:sz w:val="18"/>
                <w:szCs w:val="18"/>
              </w:rPr>
              <w:t>Alokace SF podle PD 2007 (Kč)</w:t>
            </w:r>
          </w:p>
        </w:tc>
        <w:tc>
          <w:tcPr>
            <w:tcW w:w="931" w:type="pct"/>
            <w:shd w:val="clear" w:color="auto" w:fill="76923C" w:themeFill="accent3" w:themeFillShade="BF"/>
            <w:vAlign w:val="center"/>
            <w:hideMark/>
          </w:tcPr>
          <w:p w:rsidR="00701FB5" w:rsidRPr="006E18AC" w:rsidRDefault="00701FB5" w:rsidP="003F4DB5">
            <w:pPr>
              <w:jc w:val="center"/>
              <w:rPr>
                <w:b/>
                <w:bCs/>
                <w:color w:val="000000"/>
                <w:sz w:val="18"/>
                <w:szCs w:val="18"/>
              </w:rPr>
            </w:pPr>
            <w:r w:rsidRPr="006E18AC">
              <w:rPr>
                <w:b/>
                <w:bCs/>
                <w:color w:val="000000"/>
                <w:sz w:val="18"/>
                <w:szCs w:val="18"/>
              </w:rPr>
              <w:t>Půlroční náklady na 1 mil. Kč alokace (2. pol. 2012)</w:t>
            </w:r>
          </w:p>
        </w:tc>
        <w:tc>
          <w:tcPr>
            <w:tcW w:w="1161" w:type="pct"/>
            <w:shd w:val="clear" w:color="auto" w:fill="76923C" w:themeFill="accent3" w:themeFillShade="BF"/>
            <w:vAlign w:val="center"/>
            <w:hideMark/>
          </w:tcPr>
          <w:p w:rsidR="00701FB5" w:rsidRPr="006E18AC" w:rsidRDefault="00701FB5" w:rsidP="003F4DB5">
            <w:pPr>
              <w:jc w:val="center"/>
              <w:rPr>
                <w:b/>
                <w:bCs/>
                <w:color w:val="000000"/>
                <w:sz w:val="18"/>
                <w:szCs w:val="18"/>
              </w:rPr>
            </w:pPr>
            <w:r w:rsidRPr="006E18AC">
              <w:rPr>
                <w:b/>
                <w:bCs/>
                <w:color w:val="000000"/>
                <w:sz w:val="18"/>
                <w:szCs w:val="18"/>
              </w:rPr>
              <w:t>Půlroční náklady na 1 mil. Kč alokace (1. pol. 2013)</w:t>
            </w:r>
          </w:p>
        </w:tc>
      </w:tr>
      <w:tr w:rsidR="00701FB5" w:rsidRPr="00D25859" w:rsidTr="00642923">
        <w:trPr>
          <w:trHeight w:val="313"/>
        </w:trPr>
        <w:tc>
          <w:tcPr>
            <w:tcW w:w="493" w:type="pct"/>
            <w:shd w:val="clear" w:color="auto" w:fill="auto"/>
            <w:noWrap/>
            <w:vAlign w:val="center"/>
            <w:hideMark/>
          </w:tcPr>
          <w:p w:rsidR="00701FB5" w:rsidRPr="009026D3" w:rsidRDefault="00701FB5" w:rsidP="00196997">
            <w:pPr>
              <w:rPr>
                <w:b/>
                <w:bCs/>
                <w:sz w:val="18"/>
                <w:szCs w:val="18"/>
              </w:rPr>
            </w:pPr>
            <w:r w:rsidRPr="009026D3">
              <w:rPr>
                <w:b/>
                <w:bCs/>
                <w:sz w:val="18"/>
                <w:szCs w:val="18"/>
              </w:rPr>
              <w:t xml:space="preserve">CRR </w:t>
            </w:r>
          </w:p>
        </w:tc>
        <w:tc>
          <w:tcPr>
            <w:tcW w:w="717" w:type="pct"/>
            <w:shd w:val="clear" w:color="auto" w:fill="auto"/>
            <w:noWrap/>
            <w:vAlign w:val="center"/>
            <w:hideMark/>
          </w:tcPr>
          <w:p w:rsidR="000C5269" w:rsidRDefault="00701FB5" w:rsidP="008C4750">
            <w:pPr>
              <w:rPr>
                <w:sz w:val="18"/>
                <w:szCs w:val="18"/>
              </w:rPr>
            </w:pPr>
            <w:r w:rsidRPr="009026D3">
              <w:rPr>
                <w:sz w:val="18"/>
                <w:szCs w:val="18"/>
              </w:rPr>
              <w:t>16 765 095 Kč</w:t>
            </w:r>
          </w:p>
        </w:tc>
        <w:tc>
          <w:tcPr>
            <w:tcW w:w="767" w:type="pct"/>
            <w:shd w:val="clear" w:color="auto" w:fill="auto"/>
            <w:noWrap/>
            <w:vAlign w:val="center"/>
            <w:hideMark/>
          </w:tcPr>
          <w:p w:rsidR="000C5269" w:rsidRDefault="00701FB5" w:rsidP="008C4750">
            <w:pPr>
              <w:rPr>
                <w:sz w:val="18"/>
                <w:szCs w:val="18"/>
              </w:rPr>
            </w:pPr>
            <w:r w:rsidRPr="009026D3">
              <w:rPr>
                <w:sz w:val="18"/>
                <w:szCs w:val="18"/>
              </w:rPr>
              <w:t>19 786 077 Kč</w:t>
            </w:r>
          </w:p>
        </w:tc>
        <w:tc>
          <w:tcPr>
            <w:tcW w:w="931" w:type="pct"/>
            <w:shd w:val="clear" w:color="auto" w:fill="auto"/>
            <w:noWrap/>
            <w:vAlign w:val="center"/>
            <w:hideMark/>
          </w:tcPr>
          <w:p w:rsidR="000C5269" w:rsidRDefault="00701FB5" w:rsidP="008C4750">
            <w:pPr>
              <w:rPr>
                <w:sz w:val="18"/>
                <w:szCs w:val="18"/>
              </w:rPr>
            </w:pPr>
            <w:r w:rsidRPr="009026D3">
              <w:rPr>
                <w:sz w:val="18"/>
                <w:szCs w:val="18"/>
              </w:rPr>
              <w:t>19 033 131 769</w:t>
            </w:r>
          </w:p>
        </w:tc>
        <w:tc>
          <w:tcPr>
            <w:tcW w:w="931" w:type="pct"/>
            <w:shd w:val="clear" w:color="auto" w:fill="auto"/>
            <w:vAlign w:val="center"/>
          </w:tcPr>
          <w:p w:rsidR="000C5269" w:rsidRDefault="00701FB5" w:rsidP="008C4750">
            <w:pPr>
              <w:rPr>
                <w:b/>
                <w:bCs/>
                <w:sz w:val="18"/>
                <w:szCs w:val="18"/>
              </w:rPr>
            </w:pPr>
            <w:r w:rsidRPr="009026D3">
              <w:rPr>
                <w:b/>
                <w:bCs/>
                <w:sz w:val="18"/>
                <w:szCs w:val="18"/>
              </w:rPr>
              <w:t>880,84</w:t>
            </w:r>
          </w:p>
        </w:tc>
        <w:tc>
          <w:tcPr>
            <w:tcW w:w="1161" w:type="pct"/>
            <w:shd w:val="clear" w:color="auto" w:fill="auto"/>
            <w:vAlign w:val="center"/>
          </w:tcPr>
          <w:p w:rsidR="000C5269" w:rsidRDefault="00701FB5" w:rsidP="008C4750">
            <w:pPr>
              <w:rPr>
                <w:b/>
                <w:bCs/>
                <w:sz w:val="18"/>
                <w:szCs w:val="18"/>
              </w:rPr>
            </w:pPr>
            <w:r w:rsidRPr="009026D3">
              <w:rPr>
                <w:b/>
                <w:bCs/>
                <w:sz w:val="18"/>
                <w:szCs w:val="18"/>
              </w:rPr>
              <w:t>1039,56</w:t>
            </w:r>
          </w:p>
        </w:tc>
      </w:tr>
      <w:tr w:rsidR="00701FB5" w:rsidRPr="00D25859" w:rsidTr="00642923">
        <w:trPr>
          <w:trHeight w:val="313"/>
        </w:trPr>
        <w:tc>
          <w:tcPr>
            <w:tcW w:w="493" w:type="pct"/>
            <w:shd w:val="clear" w:color="auto" w:fill="auto"/>
            <w:noWrap/>
            <w:vAlign w:val="center"/>
            <w:hideMark/>
          </w:tcPr>
          <w:p w:rsidR="00701FB5" w:rsidRPr="009026D3" w:rsidRDefault="00701FB5" w:rsidP="00196997">
            <w:pPr>
              <w:rPr>
                <w:b/>
                <w:bCs/>
                <w:sz w:val="18"/>
                <w:szCs w:val="18"/>
              </w:rPr>
            </w:pPr>
            <w:r w:rsidRPr="009026D3">
              <w:rPr>
                <w:b/>
                <w:bCs/>
                <w:sz w:val="18"/>
                <w:szCs w:val="18"/>
              </w:rPr>
              <w:t>MK</w:t>
            </w:r>
          </w:p>
        </w:tc>
        <w:tc>
          <w:tcPr>
            <w:tcW w:w="717" w:type="pct"/>
            <w:shd w:val="clear" w:color="auto" w:fill="auto"/>
            <w:noWrap/>
            <w:vAlign w:val="center"/>
            <w:hideMark/>
          </w:tcPr>
          <w:p w:rsidR="000C5269" w:rsidRDefault="00701FB5" w:rsidP="008C4750">
            <w:pPr>
              <w:rPr>
                <w:sz w:val="18"/>
                <w:szCs w:val="18"/>
              </w:rPr>
            </w:pPr>
            <w:r w:rsidRPr="009026D3">
              <w:rPr>
                <w:sz w:val="18"/>
                <w:szCs w:val="18"/>
              </w:rPr>
              <w:t>5 207 334 Kč</w:t>
            </w:r>
          </w:p>
        </w:tc>
        <w:tc>
          <w:tcPr>
            <w:tcW w:w="767" w:type="pct"/>
            <w:shd w:val="clear" w:color="auto" w:fill="auto"/>
            <w:noWrap/>
            <w:vAlign w:val="center"/>
            <w:hideMark/>
          </w:tcPr>
          <w:p w:rsidR="000C5269" w:rsidRDefault="00701FB5" w:rsidP="008C4750">
            <w:pPr>
              <w:rPr>
                <w:sz w:val="18"/>
                <w:szCs w:val="18"/>
              </w:rPr>
            </w:pPr>
            <w:r w:rsidRPr="009026D3">
              <w:rPr>
                <w:sz w:val="18"/>
                <w:szCs w:val="18"/>
              </w:rPr>
              <w:t>7 046 565 Kč</w:t>
            </w:r>
          </w:p>
        </w:tc>
        <w:tc>
          <w:tcPr>
            <w:tcW w:w="931" w:type="pct"/>
            <w:shd w:val="clear" w:color="auto" w:fill="auto"/>
            <w:noWrap/>
            <w:vAlign w:val="center"/>
          </w:tcPr>
          <w:p w:rsidR="000C5269" w:rsidRDefault="00701FB5" w:rsidP="008C4750">
            <w:pPr>
              <w:rPr>
                <w:sz w:val="18"/>
                <w:szCs w:val="18"/>
              </w:rPr>
            </w:pPr>
            <w:r w:rsidRPr="009026D3">
              <w:rPr>
                <w:sz w:val="18"/>
                <w:szCs w:val="18"/>
              </w:rPr>
              <w:t>5 757 596 250</w:t>
            </w:r>
          </w:p>
        </w:tc>
        <w:tc>
          <w:tcPr>
            <w:tcW w:w="931" w:type="pct"/>
            <w:shd w:val="clear" w:color="auto" w:fill="auto"/>
            <w:vAlign w:val="center"/>
          </w:tcPr>
          <w:p w:rsidR="000C5269" w:rsidRDefault="00701FB5" w:rsidP="008C4750">
            <w:pPr>
              <w:rPr>
                <w:b/>
                <w:bCs/>
                <w:sz w:val="18"/>
                <w:szCs w:val="18"/>
              </w:rPr>
            </w:pPr>
            <w:r w:rsidRPr="009026D3">
              <w:rPr>
                <w:b/>
                <w:bCs/>
                <w:sz w:val="18"/>
                <w:szCs w:val="18"/>
              </w:rPr>
              <w:t>904,43</w:t>
            </w:r>
          </w:p>
        </w:tc>
        <w:tc>
          <w:tcPr>
            <w:tcW w:w="1161" w:type="pct"/>
            <w:shd w:val="clear" w:color="auto" w:fill="auto"/>
            <w:vAlign w:val="center"/>
          </w:tcPr>
          <w:p w:rsidR="000C5269" w:rsidRDefault="00701FB5" w:rsidP="008C4750">
            <w:pPr>
              <w:rPr>
                <w:b/>
                <w:bCs/>
                <w:sz w:val="18"/>
                <w:szCs w:val="18"/>
              </w:rPr>
            </w:pPr>
            <w:r w:rsidRPr="009026D3">
              <w:rPr>
                <w:b/>
                <w:bCs/>
                <w:sz w:val="18"/>
                <w:szCs w:val="18"/>
              </w:rPr>
              <w:t>1 223,87</w:t>
            </w:r>
          </w:p>
        </w:tc>
      </w:tr>
      <w:tr w:rsidR="00701FB5" w:rsidRPr="00D25859" w:rsidTr="00642923">
        <w:trPr>
          <w:trHeight w:val="313"/>
        </w:trPr>
        <w:tc>
          <w:tcPr>
            <w:tcW w:w="493" w:type="pct"/>
            <w:shd w:val="clear" w:color="auto" w:fill="auto"/>
            <w:noWrap/>
            <w:vAlign w:val="center"/>
            <w:hideMark/>
          </w:tcPr>
          <w:p w:rsidR="00701FB5" w:rsidRPr="009026D3" w:rsidRDefault="00701FB5" w:rsidP="00196997">
            <w:pPr>
              <w:rPr>
                <w:b/>
                <w:bCs/>
                <w:sz w:val="18"/>
                <w:szCs w:val="18"/>
              </w:rPr>
            </w:pPr>
            <w:r w:rsidRPr="009026D3">
              <w:rPr>
                <w:b/>
                <w:bCs/>
                <w:sz w:val="18"/>
                <w:szCs w:val="18"/>
              </w:rPr>
              <w:t>MPSV</w:t>
            </w:r>
          </w:p>
        </w:tc>
        <w:tc>
          <w:tcPr>
            <w:tcW w:w="717" w:type="pct"/>
            <w:shd w:val="clear" w:color="auto" w:fill="auto"/>
            <w:noWrap/>
            <w:vAlign w:val="center"/>
            <w:hideMark/>
          </w:tcPr>
          <w:p w:rsidR="000C5269" w:rsidRDefault="00701FB5" w:rsidP="008C4750">
            <w:pPr>
              <w:rPr>
                <w:sz w:val="18"/>
                <w:szCs w:val="18"/>
              </w:rPr>
            </w:pPr>
            <w:r w:rsidRPr="009026D3">
              <w:rPr>
                <w:sz w:val="18"/>
                <w:szCs w:val="18"/>
              </w:rPr>
              <w:t>4 772 556 Kč</w:t>
            </w:r>
          </w:p>
        </w:tc>
        <w:tc>
          <w:tcPr>
            <w:tcW w:w="767" w:type="pct"/>
            <w:shd w:val="clear" w:color="auto" w:fill="auto"/>
            <w:noWrap/>
            <w:vAlign w:val="center"/>
            <w:hideMark/>
          </w:tcPr>
          <w:p w:rsidR="000C5269" w:rsidRDefault="00701FB5" w:rsidP="008C4750">
            <w:pPr>
              <w:rPr>
                <w:sz w:val="18"/>
                <w:szCs w:val="18"/>
              </w:rPr>
            </w:pPr>
            <w:r w:rsidRPr="009026D3">
              <w:rPr>
                <w:sz w:val="18"/>
                <w:szCs w:val="18"/>
              </w:rPr>
              <w:t>5 088 864 Kč</w:t>
            </w:r>
          </w:p>
        </w:tc>
        <w:tc>
          <w:tcPr>
            <w:tcW w:w="931" w:type="pct"/>
            <w:shd w:val="clear" w:color="auto" w:fill="auto"/>
            <w:noWrap/>
            <w:vAlign w:val="center"/>
          </w:tcPr>
          <w:p w:rsidR="000C5269" w:rsidRDefault="00701FB5" w:rsidP="008C4750">
            <w:pPr>
              <w:rPr>
                <w:sz w:val="18"/>
                <w:szCs w:val="18"/>
              </w:rPr>
            </w:pPr>
            <w:r w:rsidRPr="009026D3">
              <w:rPr>
                <w:sz w:val="18"/>
                <w:szCs w:val="18"/>
              </w:rPr>
              <w:t>1 824 011 028</w:t>
            </w:r>
          </w:p>
        </w:tc>
        <w:tc>
          <w:tcPr>
            <w:tcW w:w="931" w:type="pct"/>
            <w:shd w:val="clear" w:color="auto" w:fill="auto"/>
            <w:vAlign w:val="center"/>
          </w:tcPr>
          <w:p w:rsidR="000C5269" w:rsidRDefault="00701FB5" w:rsidP="008C4750">
            <w:pPr>
              <w:rPr>
                <w:b/>
                <w:bCs/>
                <w:sz w:val="18"/>
                <w:szCs w:val="18"/>
              </w:rPr>
            </w:pPr>
            <w:r w:rsidRPr="009026D3">
              <w:rPr>
                <w:b/>
                <w:bCs/>
                <w:sz w:val="18"/>
                <w:szCs w:val="18"/>
              </w:rPr>
              <w:t>2 616,52</w:t>
            </w:r>
          </w:p>
        </w:tc>
        <w:tc>
          <w:tcPr>
            <w:tcW w:w="1161" w:type="pct"/>
            <w:shd w:val="clear" w:color="auto" w:fill="auto"/>
            <w:vAlign w:val="center"/>
          </w:tcPr>
          <w:p w:rsidR="000C5269" w:rsidRDefault="00701FB5" w:rsidP="008C4750">
            <w:pPr>
              <w:rPr>
                <w:b/>
                <w:bCs/>
                <w:sz w:val="18"/>
                <w:szCs w:val="18"/>
              </w:rPr>
            </w:pPr>
            <w:r w:rsidRPr="009026D3">
              <w:rPr>
                <w:b/>
                <w:bCs/>
                <w:sz w:val="18"/>
                <w:szCs w:val="18"/>
              </w:rPr>
              <w:t>2 789,93</w:t>
            </w:r>
          </w:p>
        </w:tc>
      </w:tr>
      <w:tr w:rsidR="00701FB5" w:rsidRPr="00D25859" w:rsidTr="00642923">
        <w:trPr>
          <w:trHeight w:val="313"/>
        </w:trPr>
        <w:tc>
          <w:tcPr>
            <w:tcW w:w="493" w:type="pct"/>
            <w:shd w:val="clear" w:color="auto" w:fill="auto"/>
            <w:noWrap/>
            <w:vAlign w:val="center"/>
            <w:hideMark/>
          </w:tcPr>
          <w:p w:rsidR="00701FB5" w:rsidRPr="009026D3" w:rsidRDefault="00701FB5" w:rsidP="00196997">
            <w:pPr>
              <w:rPr>
                <w:b/>
                <w:bCs/>
                <w:sz w:val="18"/>
                <w:szCs w:val="18"/>
              </w:rPr>
            </w:pPr>
            <w:r w:rsidRPr="009026D3">
              <w:rPr>
                <w:b/>
                <w:bCs/>
                <w:sz w:val="18"/>
                <w:szCs w:val="18"/>
              </w:rPr>
              <w:t>MZd</w:t>
            </w:r>
          </w:p>
        </w:tc>
        <w:tc>
          <w:tcPr>
            <w:tcW w:w="717" w:type="pct"/>
            <w:shd w:val="clear" w:color="auto" w:fill="auto"/>
            <w:noWrap/>
            <w:vAlign w:val="center"/>
            <w:hideMark/>
          </w:tcPr>
          <w:p w:rsidR="000C5269" w:rsidRDefault="00701FB5" w:rsidP="008C4750">
            <w:pPr>
              <w:rPr>
                <w:sz w:val="18"/>
                <w:szCs w:val="18"/>
              </w:rPr>
            </w:pPr>
            <w:r w:rsidRPr="009026D3">
              <w:rPr>
                <w:sz w:val="18"/>
                <w:szCs w:val="18"/>
              </w:rPr>
              <w:t>5 720 767 Kč</w:t>
            </w:r>
          </w:p>
        </w:tc>
        <w:tc>
          <w:tcPr>
            <w:tcW w:w="767" w:type="pct"/>
            <w:shd w:val="clear" w:color="auto" w:fill="auto"/>
            <w:noWrap/>
            <w:vAlign w:val="center"/>
            <w:hideMark/>
          </w:tcPr>
          <w:p w:rsidR="000C5269" w:rsidRDefault="00701FB5" w:rsidP="008C4750">
            <w:pPr>
              <w:rPr>
                <w:sz w:val="18"/>
                <w:szCs w:val="18"/>
              </w:rPr>
            </w:pPr>
            <w:r w:rsidRPr="009026D3">
              <w:rPr>
                <w:sz w:val="18"/>
                <w:szCs w:val="18"/>
              </w:rPr>
              <w:t>7 897 749 Kč</w:t>
            </w:r>
          </w:p>
        </w:tc>
        <w:tc>
          <w:tcPr>
            <w:tcW w:w="931" w:type="pct"/>
            <w:shd w:val="clear" w:color="auto" w:fill="auto"/>
            <w:noWrap/>
            <w:vAlign w:val="center"/>
          </w:tcPr>
          <w:p w:rsidR="000C5269" w:rsidRDefault="00701FB5" w:rsidP="008C4750">
            <w:pPr>
              <w:rPr>
                <w:sz w:val="18"/>
                <w:szCs w:val="18"/>
              </w:rPr>
            </w:pPr>
            <w:r w:rsidRPr="009026D3">
              <w:rPr>
                <w:sz w:val="18"/>
                <w:szCs w:val="18"/>
              </w:rPr>
              <w:t>6 212 042 650</w:t>
            </w:r>
          </w:p>
        </w:tc>
        <w:tc>
          <w:tcPr>
            <w:tcW w:w="931" w:type="pct"/>
            <w:shd w:val="clear" w:color="auto" w:fill="auto"/>
            <w:vAlign w:val="center"/>
          </w:tcPr>
          <w:p w:rsidR="000C5269" w:rsidRDefault="00701FB5" w:rsidP="008C4750">
            <w:pPr>
              <w:rPr>
                <w:b/>
                <w:bCs/>
                <w:sz w:val="18"/>
                <w:szCs w:val="18"/>
              </w:rPr>
            </w:pPr>
            <w:r w:rsidRPr="009026D3">
              <w:rPr>
                <w:b/>
                <w:bCs/>
                <w:sz w:val="18"/>
                <w:szCs w:val="18"/>
              </w:rPr>
              <w:t>920,92</w:t>
            </w:r>
          </w:p>
        </w:tc>
        <w:tc>
          <w:tcPr>
            <w:tcW w:w="1161" w:type="pct"/>
            <w:shd w:val="clear" w:color="auto" w:fill="auto"/>
            <w:vAlign w:val="center"/>
          </w:tcPr>
          <w:p w:rsidR="000C5269" w:rsidRDefault="00701FB5" w:rsidP="008C4750">
            <w:pPr>
              <w:rPr>
                <w:b/>
                <w:bCs/>
                <w:sz w:val="18"/>
                <w:szCs w:val="18"/>
              </w:rPr>
            </w:pPr>
            <w:r w:rsidRPr="009026D3">
              <w:rPr>
                <w:b/>
                <w:bCs/>
                <w:sz w:val="18"/>
                <w:szCs w:val="18"/>
              </w:rPr>
              <w:t>1 271,36</w:t>
            </w:r>
          </w:p>
        </w:tc>
      </w:tr>
      <w:tr w:rsidR="00701FB5" w:rsidRPr="00D25859" w:rsidTr="00642923">
        <w:trPr>
          <w:trHeight w:val="313"/>
        </w:trPr>
        <w:tc>
          <w:tcPr>
            <w:tcW w:w="493" w:type="pct"/>
            <w:shd w:val="clear" w:color="auto" w:fill="auto"/>
            <w:noWrap/>
            <w:vAlign w:val="center"/>
            <w:hideMark/>
          </w:tcPr>
          <w:p w:rsidR="00701FB5" w:rsidRPr="008C4750" w:rsidRDefault="005A1F0B" w:rsidP="00196997">
            <w:pPr>
              <w:rPr>
                <w:b/>
                <w:bCs/>
                <w:sz w:val="18"/>
                <w:szCs w:val="18"/>
              </w:rPr>
            </w:pPr>
            <w:r w:rsidRPr="008C4750">
              <w:rPr>
                <w:b/>
                <w:bCs/>
                <w:sz w:val="18"/>
                <w:szCs w:val="18"/>
              </w:rPr>
              <w:t>MV</w:t>
            </w:r>
          </w:p>
        </w:tc>
        <w:tc>
          <w:tcPr>
            <w:tcW w:w="717" w:type="pct"/>
            <w:shd w:val="clear" w:color="auto" w:fill="auto"/>
            <w:noWrap/>
            <w:vAlign w:val="center"/>
            <w:hideMark/>
          </w:tcPr>
          <w:p w:rsidR="000C5269" w:rsidRPr="008C4750" w:rsidRDefault="005A1F0B" w:rsidP="008C4750">
            <w:pPr>
              <w:rPr>
                <w:sz w:val="18"/>
                <w:szCs w:val="18"/>
              </w:rPr>
            </w:pPr>
            <w:r w:rsidRPr="008C4750">
              <w:rPr>
                <w:sz w:val="18"/>
                <w:szCs w:val="18"/>
              </w:rPr>
              <w:t>9 172 731 Kč</w:t>
            </w:r>
          </w:p>
        </w:tc>
        <w:tc>
          <w:tcPr>
            <w:tcW w:w="767" w:type="pct"/>
            <w:shd w:val="clear" w:color="auto" w:fill="auto"/>
            <w:noWrap/>
            <w:vAlign w:val="center"/>
            <w:hideMark/>
          </w:tcPr>
          <w:p w:rsidR="000C5269" w:rsidRPr="008C4750" w:rsidRDefault="005A1F0B" w:rsidP="008C4750">
            <w:pPr>
              <w:rPr>
                <w:sz w:val="18"/>
                <w:szCs w:val="18"/>
              </w:rPr>
            </w:pPr>
            <w:r w:rsidRPr="008C4750">
              <w:rPr>
                <w:sz w:val="18"/>
                <w:szCs w:val="18"/>
              </w:rPr>
              <w:t>6 845 798 Kč</w:t>
            </w:r>
          </w:p>
        </w:tc>
        <w:tc>
          <w:tcPr>
            <w:tcW w:w="931" w:type="pct"/>
            <w:shd w:val="clear" w:color="auto" w:fill="auto"/>
            <w:noWrap/>
            <w:vAlign w:val="center"/>
          </w:tcPr>
          <w:p w:rsidR="000C5269" w:rsidRPr="008C4750" w:rsidRDefault="005A1F0B" w:rsidP="008C4750">
            <w:pPr>
              <w:rPr>
                <w:sz w:val="18"/>
                <w:szCs w:val="18"/>
              </w:rPr>
            </w:pPr>
            <w:r w:rsidRPr="008C4750">
              <w:rPr>
                <w:sz w:val="18"/>
                <w:szCs w:val="18"/>
              </w:rPr>
              <w:t>7 840 311 294</w:t>
            </w:r>
          </w:p>
        </w:tc>
        <w:tc>
          <w:tcPr>
            <w:tcW w:w="931" w:type="pct"/>
            <w:shd w:val="clear" w:color="auto" w:fill="auto"/>
            <w:vAlign w:val="center"/>
          </w:tcPr>
          <w:p w:rsidR="000C5269" w:rsidRPr="008C4750" w:rsidRDefault="005A1F0B" w:rsidP="008C4750">
            <w:pPr>
              <w:rPr>
                <w:b/>
                <w:bCs/>
                <w:sz w:val="18"/>
                <w:szCs w:val="18"/>
              </w:rPr>
            </w:pPr>
            <w:r w:rsidRPr="008C4750">
              <w:rPr>
                <w:b/>
                <w:bCs/>
                <w:sz w:val="18"/>
                <w:szCs w:val="18"/>
              </w:rPr>
              <w:t>1169,95</w:t>
            </w:r>
          </w:p>
        </w:tc>
        <w:tc>
          <w:tcPr>
            <w:tcW w:w="1161" w:type="pct"/>
            <w:shd w:val="clear" w:color="auto" w:fill="auto"/>
            <w:vAlign w:val="center"/>
          </w:tcPr>
          <w:p w:rsidR="000C5269" w:rsidRPr="008C4750" w:rsidRDefault="005A1F0B" w:rsidP="008C4750">
            <w:pPr>
              <w:rPr>
                <w:b/>
                <w:bCs/>
                <w:sz w:val="18"/>
                <w:szCs w:val="18"/>
              </w:rPr>
            </w:pPr>
            <w:r w:rsidRPr="008C4750">
              <w:rPr>
                <w:b/>
                <w:bCs/>
                <w:sz w:val="18"/>
                <w:szCs w:val="18"/>
              </w:rPr>
              <w:t>873,15</w:t>
            </w:r>
          </w:p>
        </w:tc>
      </w:tr>
    </w:tbl>
    <w:p w:rsidR="00196997" w:rsidRPr="008C4750" w:rsidRDefault="005A1F0B" w:rsidP="00196997">
      <w:pPr>
        <w:spacing w:line="360" w:lineRule="auto"/>
        <w:rPr>
          <w:sz w:val="18"/>
          <w:szCs w:val="18"/>
        </w:rPr>
      </w:pPr>
      <w:r w:rsidRPr="008C4750">
        <w:rPr>
          <w:i/>
          <w:sz w:val="18"/>
          <w:szCs w:val="18"/>
        </w:rPr>
        <w:t>Zdroj: Analýza administrativních kapacit a outsourcingu v implementační struktuře IOP</w:t>
      </w:r>
    </w:p>
    <w:p w:rsidR="000C5269" w:rsidRDefault="005A1F0B" w:rsidP="008C4750">
      <w:pPr>
        <w:jc w:val="both"/>
        <w:rPr>
          <w:i/>
          <w:sz w:val="18"/>
          <w:szCs w:val="18"/>
        </w:rPr>
      </w:pPr>
      <w:r w:rsidRPr="008C4750">
        <w:rPr>
          <w:i/>
          <w:sz w:val="18"/>
          <w:szCs w:val="18"/>
        </w:rPr>
        <w:t xml:space="preserve">Pozn.: Alokace SF v EUR byla přepočítána kurzem 1 € = 25 Kč, finanční náklady </w:t>
      </w:r>
      <w:r w:rsidR="004614A2">
        <w:rPr>
          <w:i/>
          <w:sz w:val="18"/>
          <w:szCs w:val="18"/>
        </w:rPr>
        <w:t>CRR ČR</w:t>
      </w:r>
      <w:r w:rsidRPr="008C4750">
        <w:rPr>
          <w:i/>
          <w:sz w:val="18"/>
          <w:szCs w:val="18"/>
        </w:rPr>
        <w:t xml:space="preserve"> navýšeny o 30 % nákladů ŘO dle metodiky v kapitole 1.3</w:t>
      </w:r>
    </w:p>
    <w:p w:rsidR="0048401F" w:rsidRPr="008C4750" w:rsidRDefault="0048401F" w:rsidP="008C4750">
      <w:pPr>
        <w:jc w:val="both"/>
        <w:rPr>
          <w:i/>
          <w:sz w:val="18"/>
          <w:szCs w:val="18"/>
        </w:rPr>
      </w:pPr>
    </w:p>
    <w:p w:rsidR="009501CB" w:rsidRDefault="009501CB" w:rsidP="009501CB">
      <w:pPr>
        <w:jc w:val="both"/>
        <w:rPr>
          <w:sz w:val="22"/>
          <w:szCs w:val="22"/>
        </w:rPr>
      </w:pPr>
      <w:r w:rsidRPr="00D25859">
        <w:rPr>
          <w:sz w:val="22"/>
          <w:szCs w:val="22"/>
        </w:rPr>
        <w:t xml:space="preserve">Cílem Analýzy bylo také zjistit celkové náklady na řízení programu. </w:t>
      </w:r>
      <w:r w:rsidRPr="00D25859">
        <w:rPr>
          <w:b/>
          <w:sz w:val="22"/>
          <w:szCs w:val="22"/>
        </w:rPr>
        <w:t>Celkové roční náklady IOP v prosinci 2011 dosáhly hodnoty 132,8 mil, v prosinci 2012 činily 118,8 mil. Kč.</w:t>
      </w:r>
      <w:r w:rsidRPr="00D25859">
        <w:rPr>
          <w:sz w:val="22"/>
          <w:szCs w:val="22"/>
        </w:rPr>
        <w:t xml:space="preserve"> Vzhledem k tomu, že celkové roční náklady v roce 2012 byly oproti roku 2011 o 14 mil. Kč nižší, </w:t>
      </w:r>
      <w:r>
        <w:rPr>
          <w:sz w:val="22"/>
          <w:szCs w:val="22"/>
        </w:rPr>
        <w:t>lz</w:t>
      </w:r>
      <w:r w:rsidRPr="00D25859">
        <w:rPr>
          <w:sz w:val="22"/>
          <w:szCs w:val="22"/>
        </w:rPr>
        <w:t>e tedy konstatovat, že dosavadní objem čerpání je v souladu s disponibilním množstvím prostředků alokovaných v technické pomoci programu a nehrozí při promítnutí trendu do konce programového období riziko přečerpání alokace TP IOP.</w:t>
      </w:r>
    </w:p>
    <w:p w:rsidR="009501CB" w:rsidRPr="00D25859" w:rsidRDefault="009501CB" w:rsidP="009501CB">
      <w:pPr>
        <w:jc w:val="both"/>
        <w:rPr>
          <w:sz w:val="22"/>
          <w:szCs w:val="22"/>
        </w:rPr>
      </w:pPr>
    </w:p>
    <w:p w:rsidR="009501CB" w:rsidRPr="00D25859" w:rsidRDefault="009501CB" w:rsidP="009501CB">
      <w:pPr>
        <w:rPr>
          <w:sz w:val="22"/>
          <w:szCs w:val="22"/>
          <w:u w:val="single"/>
        </w:rPr>
      </w:pPr>
      <w:r w:rsidRPr="00D25859">
        <w:rPr>
          <w:sz w:val="22"/>
          <w:szCs w:val="22"/>
          <w:u w:val="single"/>
        </w:rPr>
        <w:t>Evaluace provázanosti monitorovacích indikátorů s cíli programu IOP</w:t>
      </w:r>
    </w:p>
    <w:p w:rsidR="009501CB" w:rsidRPr="00D25859" w:rsidRDefault="009501CB" w:rsidP="009501CB">
      <w:pPr>
        <w:autoSpaceDE w:val="0"/>
        <w:autoSpaceDN w:val="0"/>
        <w:adjustRightInd w:val="0"/>
        <w:jc w:val="both"/>
        <w:rPr>
          <w:sz w:val="22"/>
          <w:szCs w:val="22"/>
        </w:rPr>
      </w:pPr>
      <w:r w:rsidRPr="00D25859">
        <w:rPr>
          <w:sz w:val="22"/>
          <w:szCs w:val="22"/>
        </w:rPr>
        <w:t>Cílem Evaluace provázanosti monitorovacích indikátorů s cíli programu IOP bylo identifikovat riziková místa a navrhnout doplnění indikátorové soustavy zdroji dat, které umožní vyhodnotit naplnění jednotlivých cílů oblastí intervence.  Podnětem k evaluaci byla kontrola NKÚ při kontrole provázanosti monitorovacích indikátorů s cíli oblasti intervence 5.1 IOP</w:t>
      </w:r>
      <w:r>
        <w:rPr>
          <w:sz w:val="22"/>
          <w:szCs w:val="22"/>
        </w:rPr>
        <w:t>.</w:t>
      </w:r>
      <w:r w:rsidRPr="00D25859">
        <w:rPr>
          <w:sz w:val="22"/>
          <w:szCs w:val="22"/>
        </w:rPr>
        <w:t xml:space="preserve"> </w:t>
      </w:r>
      <w:r>
        <w:rPr>
          <w:sz w:val="22"/>
          <w:szCs w:val="22"/>
        </w:rPr>
        <w:t>N</w:t>
      </w:r>
      <w:r w:rsidRPr="00D25859">
        <w:rPr>
          <w:sz w:val="22"/>
          <w:szCs w:val="22"/>
        </w:rPr>
        <w:t xml:space="preserve">a jejím základě ŘO IOP rozhodl provést interní analýzu této vazby </w:t>
      </w:r>
      <w:r>
        <w:rPr>
          <w:sz w:val="22"/>
          <w:szCs w:val="22"/>
        </w:rPr>
        <w:t>ve</w:t>
      </w:r>
      <w:r w:rsidRPr="00D25859">
        <w:rPr>
          <w:sz w:val="22"/>
          <w:szCs w:val="22"/>
        </w:rPr>
        <w:t xml:space="preserve"> všech oblast</w:t>
      </w:r>
      <w:r>
        <w:rPr>
          <w:sz w:val="22"/>
          <w:szCs w:val="22"/>
        </w:rPr>
        <w:t>ech</w:t>
      </w:r>
      <w:r w:rsidRPr="00D25859">
        <w:rPr>
          <w:sz w:val="22"/>
          <w:szCs w:val="22"/>
        </w:rPr>
        <w:t xml:space="preserve"> intervence. </w:t>
      </w:r>
    </w:p>
    <w:p w:rsidR="009501CB" w:rsidRPr="00D25859" w:rsidRDefault="009501CB" w:rsidP="009501CB">
      <w:pPr>
        <w:autoSpaceDE w:val="0"/>
        <w:autoSpaceDN w:val="0"/>
        <w:adjustRightInd w:val="0"/>
        <w:rPr>
          <w:color w:val="4F81BD" w:themeColor="accent1"/>
          <w:sz w:val="22"/>
          <w:szCs w:val="22"/>
          <w:u w:val="single"/>
        </w:rPr>
      </w:pPr>
    </w:p>
    <w:p w:rsidR="009501CB" w:rsidRPr="004F0688" w:rsidRDefault="009501CB" w:rsidP="009501CB">
      <w:pPr>
        <w:rPr>
          <w:sz w:val="22"/>
          <w:szCs w:val="22"/>
        </w:rPr>
      </w:pPr>
      <w:r w:rsidRPr="00AB4D70">
        <w:rPr>
          <w:sz w:val="22"/>
          <w:szCs w:val="22"/>
        </w:rPr>
        <w:t xml:space="preserve">Doba realizace (období): </w:t>
      </w:r>
      <w:r w:rsidR="001B5AAF" w:rsidRPr="00642923">
        <w:rPr>
          <w:sz w:val="22"/>
          <w:szCs w:val="22"/>
        </w:rPr>
        <w:t>červenec 2013 – prosinec 2013</w:t>
      </w:r>
    </w:p>
    <w:p w:rsidR="009501CB" w:rsidRPr="00D25859" w:rsidRDefault="009501CB" w:rsidP="009501CB">
      <w:pPr>
        <w:rPr>
          <w:sz w:val="22"/>
          <w:szCs w:val="22"/>
        </w:rPr>
      </w:pPr>
      <w:r w:rsidRPr="00D25859">
        <w:rPr>
          <w:sz w:val="22"/>
          <w:szCs w:val="22"/>
        </w:rPr>
        <w:t>Typ evaluace: interní</w:t>
      </w:r>
    </w:p>
    <w:p w:rsidR="009501CB" w:rsidRPr="00D25859" w:rsidRDefault="009501CB" w:rsidP="009501CB">
      <w:pPr>
        <w:rPr>
          <w:sz w:val="22"/>
          <w:szCs w:val="22"/>
        </w:rPr>
      </w:pPr>
      <w:r w:rsidRPr="00D25859">
        <w:rPr>
          <w:sz w:val="22"/>
          <w:szCs w:val="22"/>
        </w:rPr>
        <w:t xml:space="preserve">Zpracovatel: ŘO IOP </w:t>
      </w:r>
    </w:p>
    <w:p w:rsidR="009501CB" w:rsidRPr="00D25859" w:rsidRDefault="009501CB" w:rsidP="009501CB">
      <w:pPr>
        <w:rPr>
          <w:sz w:val="22"/>
          <w:szCs w:val="22"/>
        </w:rPr>
      </w:pPr>
      <w:r w:rsidRPr="00D25859">
        <w:rPr>
          <w:sz w:val="22"/>
          <w:szCs w:val="22"/>
        </w:rPr>
        <w:t xml:space="preserve">Stručné shrnutí závěrů: </w:t>
      </w:r>
    </w:p>
    <w:p w:rsidR="00701FB5" w:rsidRDefault="00701FB5" w:rsidP="00701FB5">
      <w:pPr>
        <w:jc w:val="both"/>
        <w:rPr>
          <w:b/>
          <w:sz w:val="22"/>
          <w:szCs w:val="22"/>
        </w:rPr>
      </w:pPr>
      <w:r w:rsidRPr="00D25859">
        <w:rPr>
          <w:b/>
          <w:sz w:val="22"/>
          <w:szCs w:val="22"/>
        </w:rPr>
        <w:t xml:space="preserve">Specifické cíle jednotlivých prioritních os a k nim příslušných oblastí intervence jsou provázány s monitorovacími indikátory a vykazované hodnoty mohou být využívány při reportingu a vyhodnocování IOP. </w:t>
      </w:r>
      <w:r w:rsidRPr="0081381D">
        <w:rPr>
          <w:b/>
          <w:sz w:val="22"/>
          <w:szCs w:val="22"/>
        </w:rPr>
        <w:t>Ze závěrečné zprávy</w:t>
      </w:r>
      <w:r w:rsidR="00C54478">
        <w:rPr>
          <w:b/>
          <w:sz w:val="22"/>
          <w:szCs w:val="22"/>
        </w:rPr>
        <w:t xml:space="preserve"> </w:t>
      </w:r>
      <w:r w:rsidRPr="0081381D">
        <w:rPr>
          <w:b/>
          <w:sz w:val="22"/>
          <w:szCs w:val="22"/>
        </w:rPr>
        <w:t>vyplynula následující doporučení:</w:t>
      </w:r>
    </w:p>
    <w:p w:rsidR="00526C59" w:rsidRPr="00D25859" w:rsidRDefault="00526C59" w:rsidP="00701FB5">
      <w:pPr>
        <w:jc w:val="both"/>
        <w:rPr>
          <w:b/>
          <w:sz w:val="22"/>
          <w:szCs w:val="22"/>
        </w:rPr>
      </w:pPr>
    </w:p>
    <w:p w:rsidR="00C54478" w:rsidRDefault="00C54478" w:rsidP="00C54478">
      <w:pPr>
        <w:jc w:val="both"/>
        <w:rPr>
          <w:sz w:val="22"/>
          <w:szCs w:val="22"/>
        </w:rPr>
      </w:pPr>
      <w:r>
        <w:rPr>
          <w:sz w:val="22"/>
          <w:szCs w:val="22"/>
        </w:rPr>
        <w:t>M</w:t>
      </w:r>
      <w:r w:rsidRPr="00D25859">
        <w:rPr>
          <w:sz w:val="22"/>
          <w:szCs w:val="22"/>
        </w:rPr>
        <w:t xml:space="preserve">onitorovací indikátory není nutné modifikovat. V jednotlivých oblastech je nutné vysvětlit, případně sjednotit, metodiky výpočtů a vykazování indikátorů, uváděné v metodických listech indikátorů. Modifikovanou metodiku výpočtu bude nutné ověřit u projektů a v případě odlišného způsobu výpočtu iniciovat změnu hodnoty monitorovacího indikátoru, uvedeného v Rozhodnutí o poskytnutí dotace. </w:t>
      </w:r>
    </w:p>
    <w:p w:rsidR="00C54478" w:rsidRDefault="00C54478" w:rsidP="00C54478">
      <w:pPr>
        <w:jc w:val="both"/>
        <w:rPr>
          <w:sz w:val="22"/>
          <w:szCs w:val="22"/>
        </w:rPr>
      </w:pPr>
    </w:p>
    <w:p w:rsidR="00C54478" w:rsidRPr="00D25859" w:rsidRDefault="00C54478" w:rsidP="00C54478">
      <w:pPr>
        <w:jc w:val="both"/>
        <w:rPr>
          <w:sz w:val="22"/>
          <w:szCs w:val="22"/>
        </w:rPr>
      </w:pPr>
      <w:r w:rsidRPr="00D25859">
        <w:rPr>
          <w:sz w:val="22"/>
          <w:szCs w:val="22"/>
        </w:rPr>
        <w:t xml:space="preserve">Konkrétní doporučení obsahují dílčí závěry k jednotlivým oblastem intervence. </w:t>
      </w:r>
    </w:p>
    <w:p w:rsidR="00C54478" w:rsidRDefault="00C54478" w:rsidP="00C54478">
      <w:pPr>
        <w:rPr>
          <w:sz w:val="22"/>
          <w:szCs w:val="22"/>
        </w:rPr>
      </w:pPr>
      <w:r w:rsidRPr="00D25859">
        <w:rPr>
          <w:sz w:val="22"/>
          <w:szCs w:val="22"/>
        </w:rPr>
        <w:t>Indikátory, které aktuálně nedosahují naplnění ani 50 % cílové hodnoty</w:t>
      </w:r>
      <w:r>
        <w:rPr>
          <w:sz w:val="22"/>
          <w:szCs w:val="22"/>
        </w:rPr>
        <w:t>,</w:t>
      </w:r>
      <w:r w:rsidRPr="00D25859">
        <w:rPr>
          <w:sz w:val="22"/>
          <w:szCs w:val="22"/>
        </w:rPr>
        <w:t xml:space="preserve"> je potřeba prověřit.</w:t>
      </w:r>
    </w:p>
    <w:p w:rsidR="00C54478" w:rsidRPr="00D25859" w:rsidRDefault="00C54478" w:rsidP="00C54478">
      <w:pPr>
        <w:rPr>
          <w:sz w:val="22"/>
          <w:szCs w:val="22"/>
        </w:rPr>
      </w:pPr>
    </w:p>
    <w:p w:rsidR="00C54478" w:rsidRDefault="00C54478" w:rsidP="00C54478">
      <w:pPr>
        <w:jc w:val="both"/>
        <w:rPr>
          <w:sz w:val="22"/>
          <w:szCs w:val="22"/>
        </w:rPr>
      </w:pPr>
      <w:r w:rsidRPr="00D25859">
        <w:rPr>
          <w:sz w:val="22"/>
          <w:szCs w:val="22"/>
        </w:rPr>
        <w:t xml:space="preserve">V Závěrečné zprávě IOP je potřeba popsat změny, které vznikly v průběhu programového období </w:t>
      </w:r>
      <w:r w:rsidR="00D50C52">
        <w:rPr>
          <w:sz w:val="22"/>
          <w:szCs w:val="22"/>
        </w:rPr>
        <w:br/>
      </w:r>
      <w:r w:rsidRPr="00D25859">
        <w:rPr>
          <w:sz w:val="22"/>
          <w:szCs w:val="22"/>
        </w:rPr>
        <w:t>a s nimi souvise</w:t>
      </w:r>
      <w:r>
        <w:rPr>
          <w:sz w:val="22"/>
          <w:szCs w:val="22"/>
        </w:rPr>
        <w:t xml:space="preserve">jící </w:t>
      </w:r>
      <w:r w:rsidRPr="00D25859">
        <w:rPr>
          <w:sz w:val="22"/>
          <w:szCs w:val="22"/>
        </w:rPr>
        <w:t xml:space="preserve">nenaplnění nebo přeplnění konkrétních indikátorů. </w:t>
      </w:r>
    </w:p>
    <w:p w:rsidR="00C54478" w:rsidRPr="00D25859" w:rsidRDefault="00C54478" w:rsidP="00C54478">
      <w:pPr>
        <w:jc w:val="both"/>
        <w:rPr>
          <w:sz w:val="22"/>
          <w:szCs w:val="22"/>
        </w:rPr>
      </w:pPr>
    </w:p>
    <w:p w:rsidR="00C54478" w:rsidRPr="00D25859" w:rsidRDefault="00C54478" w:rsidP="00C54478">
      <w:pPr>
        <w:jc w:val="both"/>
        <w:rPr>
          <w:sz w:val="22"/>
          <w:szCs w:val="22"/>
        </w:rPr>
      </w:pPr>
      <w:r w:rsidRPr="00D25859">
        <w:rPr>
          <w:sz w:val="22"/>
          <w:szCs w:val="22"/>
        </w:rPr>
        <w:t>V prioritních os</w:t>
      </w:r>
      <w:r>
        <w:rPr>
          <w:sz w:val="22"/>
          <w:szCs w:val="22"/>
        </w:rPr>
        <w:t>ách</w:t>
      </w:r>
      <w:r w:rsidRPr="00D25859">
        <w:rPr>
          <w:sz w:val="22"/>
          <w:szCs w:val="22"/>
        </w:rPr>
        <w:t xml:space="preserve"> 1 a 2 je nutné vysvětlit metodiky výpočtů a vykazování indikátorů pocházejících z evidence Eurostatu, zajistit naplnění všech dosud nenaplněných indikátorů, v krajním případě by bylo vhodné hledat alternativní indikátory z existujících statistik.</w:t>
      </w:r>
    </w:p>
    <w:p w:rsidR="00C54478" w:rsidRDefault="00C54478" w:rsidP="00C54478">
      <w:pPr>
        <w:rPr>
          <w:sz w:val="22"/>
          <w:szCs w:val="22"/>
        </w:rPr>
      </w:pPr>
    </w:p>
    <w:p w:rsidR="00C54478" w:rsidRDefault="00C54478" w:rsidP="00C54478">
      <w:pPr>
        <w:jc w:val="both"/>
        <w:rPr>
          <w:sz w:val="22"/>
          <w:szCs w:val="22"/>
        </w:rPr>
      </w:pPr>
      <w:r>
        <w:rPr>
          <w:sz w:val="22"/>
          <w:szCs w:val="22"/>
        </w:rPr>
        <w:t xml:space="preserve">V </w:t>
      </w:r>
      <w:r w:rsidRPr="00D25859">
        <w:rPr>
          <w:sz w:val="22"/>
          <w:szCs w:val="22"/>
        </w:rPr>
        <w:t xml:space="preserve"> OI 3.1 je zejména potřeba unifikovat hodnoty indikátoru Účelnost podpory dosažené v 1. a v 8. výzvě. </w:t>
      </w:r>
    </w:p>
    <w:p w:rsidR="00C54478" w:rsidRPr="00D25859" w:rsidRDefault="00C54478" w:rsidP="00C54478">
      <w:pPr>
        <w:rPr>
          <w:sz w:val="22"/>
          <w:szCs w:val="22"/>
        </w:rPr>
      </w:pPr>
    </w:p>
    <w:p w:rsidR="00C54478" w:rsidRPr="00D25859" w:rsidRDefault="00C54478" w:rsidP="00C54478">
      <w:pPr>
        <w:jc w:val="both"/>
        <w:rPr>
          <w:sz w:val="22"/>
          <w:szCs w:val="22"/>
        </w:rPr>
      </w:pPr>
      <w:r w:rsidRPr="00D25859">
        <w:rPr>
          <w:sz w:val="22"/>
          <w:szCs w:val="22"/>
        </w:rPr>
        <w:t xml:space="preserve">V OI 3.2 dochází v důsledku nárůstu absorpční kapacity k přeplnění cílové hodnoty indikátorů v aktivitách a) a b) a bylo by vhodné navrhnout její zvýšení. V aktivitě c) původně nastavená logika indikátoru Počet projektů zaměřených na zavádění standardů a standardních postupů řízení kvality </w:t>
      </w:r>
      <w:r w:rsidR="00D50C52">
        <w:rPr>
          <w:sz w:val="22"/>
          <w:szCs w:val="22"/>
        </w:rPr>
        <w:br/>
      </w:r>
      <w:r w:rsidRPr="00D25859">
        <w:rPr>
          <w:sz w:val="22"/>
          <w:szCs w:val="22"/>
        </w:rPr>
        <w:t>a nákladovosti nezohledňoval komplexnost zaváděných programů a hodnotu indikátoru by bylo potřeba snížit.</w:t>
      </w:r>
    </w:p>
    <w:p w:rsidR="00C54478" w:rsidRDefault="00C54478" w:rsidP="00C54478">
      <w:pPr>
        <w:jc w:val="both"/>
        <w:rPr>
          <w:sz w:val="22"/>
          <w:szCs w:val="22"/>
        </w:rPr>
      </w:pPr>
    </w:p>
    <w:p w:rsidR="00C54478" w:rsidRDefault="00C54478" w:rsidP="00C54478">
      <w:pPr>
        <w:jc w:val="both"/>
        <w:rPr>
          <w:sz w:val="22"/>
          <w:szCs w:val="22"/>
        </w:rPr>
      </w:pPr>
      <w:r w:rsidRPr="00D25859">
        <w:rPr>
          <w:sz w:val="22"/>
          <w:szCs w:val="22"/>
        </w:rPr>
        <w:t xml:space="preserve">V OI 3.3 a 3.4 je potřeba na základě dat od příjemců ověřit naplnění cílových hodnot u indikátorů výsledku, které v současné době vykazují nulové, resp. mimořádně nízké aktuální hodnoty indikátorů. V OI 3.4 je nutné zajistit metodiku výpočtu pro jednotlivé složky HZS a PČR. </w:t>
      </w:r>
    </w:p>
    <w:p w:rsidR="00C54478" w:rsidRPr="00D25859" w:rsidRDefault="00C54478" w:rsidP="00C54478">
      <w:pPr>
        <w:jc w:val="both"/>
        <w:rPr>
          <w:b/>
          <w:sz w:val="22"/>
          <w:szCs w:val="22"/>
        </w:rPr>
      </w:pPr>
    </w:p>
    <w:p w:rsidR="00C54478" w:rsidRDefault="00C54478" w:rsidP="00C54478">
      <w:pPr>
        <w:jc w:val="both"/>
        <w:rPr>
          <w:sz w:val="22"/>
          <w:szCs w:val="22"/>
        </w:rPr>
      </w:pPr>
      <w:r w:rsidRPr="00D25859">
        <w:rPr>
          <w:sz w:val="22"/>
          <w:szCs w:val="22"/>
        </w:rPr>
        <w:t>Pro monitorovací indikátory prioritní osy 4 je nutné zdůvodnit ve výroční zprávě přeplnění indikátorů, evidujících propagační a marketingové produkty a marketingová statistická šetření, a je nutné vysvětlit rozdíly v dělení hodnot indikátorů mezi cíli Konvergence a RKaZ.</w:t>
      </w:r>
    </w:p>
    <w:p w:rsidR="00C54478" w:rsidRPr="00D25859" w:rsidRDefault="00C54478" w:rsidP="00C54478">
      <w:pPr>
        <w:jc w:val="both"/>
        <w:rPr>
          <w:sz w:val="22"/>
          <w:szCs w:val="22"/>
        </w:rPr>
      </w:pPr>
    </w:p>
    <w:p w:rsidR="00C54478" w:rsidRDefault="00C54478" w:rsidP="00C54478">
      <w:pPr>
        <w:jc w:val="both"/>
        <w:rPr>
          <w:sz w:val="22"/>
          <w:szCs w:val="22"/>
        </w:rPr>
      </w:pPr>
      <w:r w:rsidRPr="00D25859">
        <w:rPr>
          <w:sz w:val="22"/>
          <w:szCs w:val="22"/>
        </w:rPr>
        <w:t xml:space="preserve"> V OI 5.2 je v Závěrečné zprávě nutné zdůvodnit změny vykazování indikátoru 330103 Počet projektů zvyšujících atraktivitu bydlení v území, přeplnění indikátorů 331200 Počet regenerovaných bytů, 331300 Plocha revitalizovaného</w:t>
      </w:r>
      <w:r w:rsidRPr="00D25859">
        <w:rPr>
          <w:b/>
          <w:sz w:val="22"/>
          <w:szCs w:val="22"/>
        </w:rPr>
        <w:t xml:space="preserve"> </w:t>
      </w:r>
      <w:r w:rsidRPr="00D25859">
        <w:rPr>
          <w:sz w:val="22"/>
          <w:szCs w:val="22"/>
        </w:rPr>
        <w:t xml:space="preserve">území a 331500 Úspora spotřeby energie bytových domů </w:t>
      </w:r>
      <w:r w:rsidR="00D50C52">
        <w:rPr>
          <w:sz w:val="22"/>
          <w:szCs w:val="22"/>
        </w:rPr>
        <w:br/>
      </w:r>
      <w:r w:rsidRPr="00D25859">
        <w:rPr>
          <w:sz w:val="22"/>
          <w:szCs w:val="22"/>
        </w:rPr>
        <w:t xml:space="preserve">a nenaplnění indikátoru Počet pilotních projektů – podpora vybraných romských lokalit. </w:t>
      </w:r>
    </w:p>
    <w:p w:rsidR="00C54478" w:rsidRPr="00D25859" w:rsidRDefault="00C54478" w:rsidP="00C54478">
      <w:pPr>
        <w:jc w:val="both"/>
        <w:rPr>
          <w:sz w:val="22"/>
          <w:szCs w:val="22"/>
        </w:rPr>
      </w:pPr>
    </w:p>
    <w:p w:rsidR="00C54478" w:rsidRPr="00D25859" w:rsidRDefault="00C54478" w:rsidP="00C54478">
      <w:pPr>
        <w:jc w:val="both"/>
        <w:rPr>
          <w:sz w:val="22"/>
          <w:szCs w:val="22"/>
        </w:rPr>
      </w:pPr>
      <w:r w:rsidRPr="00D25859">
        <w:rPr>
          <w:sz w:val="22"/>
          <w:szCs w:val="22"/>
        </w:rPr>
        <w:t>V OI 5.3 je u obou indikátorů výsledku překročená plánovaná hodnota. V případě indikátoru 330417 Zvýšení plochy území Č</w:t>
      </w:r>
      <w:r w:rsidR="003437AE">
        <w:rPr>
          <w:sz w:val="22"/>
          <w:szCs w:val="22"/>
        </w:rPr>
        <w:t>R</w:t>
      </w:r>
      <w:r w:rsidRPr="00D25859">
        <w:rPr>
          <w:sz w:val="22"/>
          <w:szCs w:val="22"/>
        </w:rPr>
        <w:t xml:space="preserve">, které bude pokryto územně analytickými podklady obcí, je překročena cílová hodnota více než čtyřnásobně. V případě indikátoru 330418 jde o překročení 128 násobné. Metodika vykazování byla již vysvětlena ve zprávách o realizaci programu, je potřeba toto ještě zdůvodnit ve výroční zprávě. </w:t>
      </w:r>
    </w:p>
    <w:p w:rsidR="00C54478" w:rsidRPr="00D25859" w:rsidRDefault="00C54478" w:rsidP="00C54478">
      <w:pPr>
        <w:rPr>
          <w:sz w:val="22"/>
          <w:szCs w:val="22"/>
        </w:rPr>
      </w:pPr>
    </w:p>
    <w:p w:rsidR="00C54478" w:rsidRPr="00D25859" w:rsidRDefault="00C54478" w:rsidP="00C54478">
      <w:pPr>
        <w:rPr>
          <w:sz w:val="22"/>
          <w:szCs w:val="22"/>
          <w:u w:val="single"/>
        </w:rPr>
      </w:pPr>
      <w:r w:rsidRPr="00D25859">
        <w:rPr>
          <w:sz w:val="22"/>
          <w:szCs w:val="22"/>
          <w:u w:val="single"/>
        </w:rPr>
        <w:t>Evaluace systému vzdělávání zaměstnanců implementační struktury IOP</w:t>
      </w:r>
    </w:p>
    <w:p w:rsidR="00C54478" w:rsidRPr="00D25859" w:rsidRDefault="00C54478" w:rsidP="00C54478">
      <w:pPr>
        <w:autoSpaceDE w:val="0"/>
        <w:autoSpaceDN w:val="0"/>
        <w:adjustRightInd w:val="0"/>
        <w:jc w:val="both"/>
        <w:rPr>
          <w:sz w:val="22"/>
          <w:szCs w:val="22"/>
        </w:rPr>
      </w:pPr>
      <w:r w:rsidRPr="00D25859">
        <w:rPr>
          <w:sz w:val="22"/>
          <w:szCs w:val="22"/>
        </w:rPr>
        <w:t xml:space="preserve">Cílem Evaluace systému vzdělávání zaměstnanců implementační struktury IOP bylo prověření stavu vzdělávacího systému na ŘO IOP a ZS IOP a navržení zlepšení v oblasti plánování, realizace </w:t>
      </w:r>
      <w:r w:rsidR="00D50C52">
        <w:rPr>
          <w:sz w:val="22"/>
          <w:szCs w:val="22"/>
        </w:rPr>
        <w:br/>
      </w:r>
      <w:r w:rsidRPr="00D25859">
        <w:rPr>
          <w:sz w:val="22"/>
          <w:szCs w:val="22"/>
        </w:rPr>
        <w:t xml:space="preserve">a vyhodnocování vzdělávacích potřeb. Dílčím cílem bylo posouzení návaznosti vzdělávacího systému uplatňovaného v IOP na vzdělávací systém jednotlivých institucí, pod které ŘO IOP a ZS IOP spadá, a na vzdělávací aktivity NOK. Od evaluace jsou očekávána doporučení, která povedou k zefektivnění systému, standardizaci vzdělávání na všech úrovních implementace a cílenějšímu plánování </w:t>
      </w:r>
      <w:r w:rsidR="00D50C52">
        <w:rPr>
          <w:sz w:val="22"/>
          <w:szCs w:val="22"/>
        </w:rPr>
        <w:br/>
      </w:r>
      <w:r w:rsidRPr="00D25859">
        <w:rPr>
          <w:sz w:val="22"/>
          <w:szCs w:val="22"/>
        </w:rPr>
        <w:t>a vykazování vzdělávacích aktivit.</w:t>
      </w:r>
    </w:p>
    <w:p w:rsidR="00701FB5" w:rsidRPr="00D25859" w:rsidRDefault="00701FB5" w:rsidP="00701FB5">
      <w:pPr>
        <w:rPr>
          <w:sz w:val="22"/>
          <w:szCs w:val="22"/>
        </w:rPr>
      </w:pPr>
    </w:p>
    <w:p w:rsidR="00701FB5" w:rsidRPr="00D25859" w:rsidRDefault="00701FB5" w:rsidP="00701FB5">
      <w:pPr>
        <w:rPr>
          <w:sz w:val="22"/>
          <w:szCs w:val="22"/>
        </w:rPr>
      </w:pPr>
      <w:r w:rsidRPr="00D25859">
        <w:rPr>
          <w:sz w:val="22"/>
          <w:szCs w:val="22"/>
        </w:rPr>
        <w:t>Doba realizace (období): květen 2013 – prosinec 2013</w:t>
      </w:r>
    </w:p>
    <w:p w:rsidR="00701FB5" w:rsidRPr="00D25859" w:rsidRDefault="00701FB5" w:rsidP="00701FB5">
      <w:pPr>
        <w:rPr>
          <w:sz w:val="22"/>
          <w:szCs w:val="22"/>
        </w:rPr>
      </w:pPr>
      <w:r w:rsidRPr="00D25859">
        <w:rPr>
          <w:sz w:val="22"/>
          <w:szCs w:val="22"/>
        </w:rPr>
        <w:t xml:space="preserve">Typ evaluace: interní  </w:t>
      </w:r>
    </w:p>
    <w:p w:rsidR="00701FB5" w:rsidRPr="00D25859" w:rsidRDefault="00701FB5" w:rsidP="00701FB5">
      <w:pPr>
        <w:rPr>
          <w:sz w:val="22"/>
          <w:szCs w:val="22"/>
        </w:rPr>
      </w:pPr>
      <w:r w:rsidRPr="00D25859">
        <w:rPr>
          <w:sz w:val="22"/>
          <w:szCs w:val="22"/>
        </w:rPr>
        <w:t xml:space="preserve">Zpracovatel: ŘO IOP </w:t>
      </w:r>
    </w:p>
    <w:p w:rsidR="00701FB5" w:rsidRPr="00D25859" w:rsidRDefault="00701FB5" w:rsidP="00701FB5">
      <w:pPr>
        <w:rPr>
          <w:sz w:val="22"/>
          <w:szCs w:val="22"/>
        </w:rPr>
      </w:pPr>
      <w:r w:rsidRPr="00D25859">
        <w:rPr>
          <w:sz w:val="22"/>
          <w:szCs w:val="22"/>
        </w:rPr>
        <w:t xml:space="preserve">Stručné shrnutí závěrů: </w:t>
      </w:r>
    </w:p>
    <w:p w:rsidR="0071345A" w:rsidRDefault="00701FB5" w:rsidP="00701FB5">
      <w:pPr>
        <w:jc w:val="both"/>
        <w:rPr>
          <w:sz w:val="22"/>
          <w:szCs w:val="22"/>
        </w:rPr>
      </w:pPr>
      <w:r w:rsidRPr="00D25859">
        <w:rPr>
          <w:sz w:val="22"/>
          <w:szCs w:val="22"/>
        </w:rPr>
        <w:t xml:space="preserve">Evaluace byla realizována jako interní evaluace ŘO IOP koordinátorkou vzdělávání a koordinátorkou evaluací, s  metodickou podporou externího evaluátora. Respondenty byly všechny zprostředkující subjekty IOP. Systém vzdělávání je na všech subjektech implementace IOP zaveden a zaměstnanci jsou o něm informováni. </w:t>
      </w:r>
    </w:p>
    <w:p w:rsidR="0071345A" w:rsidRDefault="0071345A" w:rsidP="00701FB5">
      <w:pPr>
        <w:jc w:val="both"/>
        <w:rPr>
          <w:sz w:val="22"/>
          <w:szCs w:val="22"/>
        </w:rPr>
      </w:pPr>
    </w:p>
    <w:p w:rsidR="00701FB5" w:rsidRDefault="00701FB5" w:rsidP="00701FB5">
      <w:pPr>
        <w:jc w:val="both"/>
        <w:rPr>
          <w:b/>
          <w:sz w:val="22"/>
          <w:szCs w:val="22"/>
        </w:rPr>
      </w:pPr>
      <w:r w:rsidRPr="00D25859">
        <w:rPr>
          <w:b/>
          <w:sz w:val="22"/>
          <w:szCs w:val="22"/>
        </w:rPr>
        <w:t>Ze závěrečné zprávy</w:t>
      </w:r>
      <w:r w:rsidR="00C54478">
        <w:rPr>
          <w:b/>
          <w:sz w:val="22"/>
          <w:szCs w:val="22"/>
        </w:rPr>
        <w:t xml:space="preserve"> </w:t>
      </w:r>
      <w:r w:rsidRPr="00D25859">
        <w:rPr>
          <w:b/>
          <w:sz w:val="22"/>
          <w:szCs w:val="22"/>
        </w:rPr>
        <w:t>vyplynula následující doporučení:</w:t>
      </w:r>
    </w:p>
    <w:p w:rsidR="00526C59" w:rsidRPr="00D25859" w:rsidRDefault="00526C59" w:rsidP="00701FB5">
      <w:pPr>
        <w:jc w:val="both"/>
        <w:rPr>
          <w:b/>
          <w:sz w:val="22"/>
          <w:szCs w:val="22"/>
        </w:rPr>
      </w:pPr>
    </w:p>
    <w:p w:rsidR="00D50C52" w:rsidRDefault="00C54478" w:rsidP="00C54478">
      <w:pPr>
        <w:jc w:val="both"/>
        <w:rPr>
          <w:sz w:val="22"/>
          <w:szCs w:val="22"/>
        </w:rPr>
      </w:pPr>
      <w:r w:rsidRPr="00D25859">
        <w:rPr>
          <w:sz w:val="22"/>
          <w:szCs w:val="22"/>
        </w:rPr>
        <w:t xml:space="preserve">Všechny subjekty implementující IOP mají pro své zaměstnance vytvořené vzdělávací plány, které nejsou vždy sestaveny s ohledem na požadavky kladené na pracovní pozice. </w:t>
      </w:r>
    </w:p>
    <w:p w:rsidR="00C54478" w:rsidRDefault="00C54478" w:rsidP="00C54478">
      <w:pPr>
        <w:jc w:val="both"/>
        <w:rPr>
          <w:sz w:val="22"/>
          <w:szCs w:val="22"/>
        </w:rPr>
      </w:pPr>
      <w:r w:rsidRPr="00D25859">
        <w:rPr>
          <w:sz w:val="22"/>
          <w:szCs w:val="22"/>
        </w:rPr>
        <w:t xml:space="preserve">Vzdělávací plány zaměstnanců je potřeba sestavovat s ohledem na požadavky kladené na jednotlivé pracovní pozice a upřednostňovat odborné vzdělávací aktivity před tzv. měkkými motivačními školeními. Individuální požadavky zaměstnanců jsou zpravidla v plánech vzdělávání zohledňovány. </w:t>
      </w:r>
    </w:p>
    <w:p w:rsidR="00C54478" w:rsidRPr="00D25859" w:rsidRDefault="00C54478" w:rsidP="00C54478">
      <w:pPr>
        <w:spacing w:line="312" w:lineRule="auto"/>
        <w:jc w:val="both"/>
        <w:rPr>
          <w:sz w:val="22"/>
          <w:szCs w:val="22"/>
        </w:rPr>
      </w:pPr>
    </w:p>
    <w:p w:rsidR="00C54478" w:rsidRDefault="00C54478" w:rsidP="00C54478">
      <w:pPr>
        <w:jc w:val="both"/>
        <w:rPr>
          <w:sz w:val="22"/>
          <w:szCs w:val="22"/>
        </w:rPr>
      </w:pPr>
      <w:r w:rsidRPr="00D25859">
        <w:rPr>
          <w:sz w:val="22"/>
          <w:szCs w:val="22"/>
        </w:rPr>
        <w:t>Vzdělávací plány většina zaměstnanců bohužel beze zbytku nenaplňuje, obvykle se tak stává z uváděného důvodu nedostatku času z důvodu jiné činnosti. Tím se snižuje možnost využití poznatků ze školení v praxi, potažmo efektivita celého systému vzdělávání. Samozřejmostí by se měl stát zodpovědný přístup zaměstnanců k již naplánovanému školení, rozdělení si pracovních povinností tak, aby jejich kumulace nebyla důvodem pro rušení plánovaného a případně již zaplaceného školení.</w:t>
      </w:r>
      <w:r>
        <w:rPr>
          <w:sz w:val="22"/>
          <w:szCs w:val="22"/>
        </w:rPr>
        <w:t xml:space="preserve"> </w:t>
      </w:r>
      <w:r w:rsidRPr="00D25859">
        <w:rPr>
          <w:sz w:val="22"/>
          <w:szCs w:val="22"/>
        </w:rPr>
        <w:t>Celkový efekt fungování systému vzdělávání je limitován i vysokou mírou fluktuace pracovníků, kdy dochází ke ztrátám získaných dovedností a zkušeností s odcházejícími pracovníky.</w:t>
      </w:r>
    </w:p>
    <w:p w:rsidR="00C54478" w:rsidRPr="00D25859" w:rsidRDefault="00C54478" w:rsidP="00C54478">
      <w:pPr>
        <w:jc w:val="both"/>
        <w:rPr>
          <w:sz w:val="22"/>
          <w:szCs w:val="22"/>
        </w:rPr>
      </w:pPr>
      <w:r w:rsidRPr="00D25859">
        <w:rPr>
          <w:sz w:val="22"/>
          <w:szCs w:val="22"/>
        </w:rPr>
        <w:t xml:space="preserve"> </w:t>
      </w:r>
    </w:p>
    <w:p w:rsidR="00C54478" w:rsidRDefault="00C54478" w:rsidP="00C54478">
      <w:pPr>
        <w:jc w:val="both"/>
        <w:rPr>
          <w:sz w:val="22"/>
          <w:szCs w:val="22"/>
        </w:rPr>
      </w:pPr>
      <w:r w:rsidRPr="00D25859">
        <w:rPr>
          <w:sz w:val="22"/>
          <w:szCs w:val="22"/>
        </w:rPr>
        <w:t xml:space="preserve">Rozsah poskytovaného odborného vzdělávání během tří měsíců po nástupu se v rámci jednotlivých subjektů implementace IOP liší. ŘO IOP poskytuje na rozdíl od ostatních subjektů novým zaměstnancům ucelený balíček odborných školení, jehož jednotlivá témata prezentují zkušení zaměstnanci odboru.  V návaznosti na zjištění při dotazníkovém šetření, že by některým zaměstnancům ve zkušební době usnadnilo zapracování na příslušné pozici odborně zaměřené školení, lze doporučit zavést vstupní odborné vzdělávání realizované zkušenými pracovníky, jak je zavedeno na ŘO, i na zprostředkujících subjektech. </w:t>
      </w:r>
    </w:p>
    <w:p w:rsidR="00C54478" w:rsidRPr="00D25859" w:rsidRDefault="00C54478" w:rsidP="00C54478">
      <w:pPr>
        <w:spacing w:line="312" w:lineRule="auto"/>
        <w:jc w:val="both"/>
        <w:rPr>
          <w:sz w:val="22"/>
          <w:szCs w:val="22"/>
        </w:rPr>
      </w:pPr>
    </w:p>
    <w:p w:rsidR="00C54478" w:rsidRPr="00D25859" w:rsidRDefault="00C54478" w:rsidP="00C54478">
      <w:pPr>
        <w:jc w:val="both"/>
        <w:rPr>
          <w:sz w:val="22"/>
          <w:szCs w:val="22"/>
        </w:rPr>
      </w:pPr>
      <w:r w:rsidRPr="00D25859">
        <w:rPr>
          <w:sz w:val="22"/>
          <w:szCs w:val="22"/>
        </w:rPr>
        <w:t>K dalšímu zvýšení efektivity vzdělávání by přispělo předávání získaných informací a prezentací ze školení minimálně v rámci pracovního kolektivu, při pracovních poradách, školeních, navíc podle možností rovněž i sdílení nových poznatků na společném disku subjektu, případně na extranetu IOP.</w:t>
      </w:r>
    </w:p>
    <w:p w:rsidR="00C54478" w:rsidRDefault="00C54478" w:rsidP="00C54478">
      <w:pPr>
        <w:jc w:val="both"/>
        <w:rPr>
          <w:sz w:val="22"/>
          <w:szCs w:val="22"/>
        </w:rPr>
      </w:pPr>
      <w:r w:rsidRPr="00D25859">
        <w:rPr>
          <w:sz w:val="22"/>
          <w:szCs w:val="22"/>
        </w:rPr>
        <w:t xml:space="preserve">Ve vazbě na vzdělávací plány jsou zaměstnanci informováni o nabídce nových vzdělávacích aktivit. Informace o vzdělávacích aktivitách poskytují zaměstnancům zejména koordinátoři vzdělávání a přímí nadřízení pracovníci.  Přesto se stává, že někteří zaměstnanci a koordinátoři vzdělávání nejsou dostatečně informováni. Proto je na zvážení možnost informovat o nabídce vzdělávacích akcí prostřednictvím extranetu IOP. Aktualizaci nabídek na extranetu by zajišťovali koordinátoři vzdělávání. </w:t>
      </w:r>
    </w:p>
    <w:p w:rsidR="00C54478" w:rsidRPr="00D25859" w:rsidRDefault="00C54478" w:rsidP="00C54478">
      <w:pPr>
        <w:spacing w:line="312" w:lineRule="auto"/>
        <w:jc w:val="both"/>
        <w:rPr>
          <w:sz w:val="22"/>
          <w:szCs w:val="22"/>
        </w:rPr>
      </w:pPr>
    </w:p>
    <w:p w:rsidR="00C54478" w:rsidRDefault="00C54478" w:rsidP="00C54478">
      <w:pPr>
        <w:jc w:val="both"/>
        <w:rPr>
          <w:sz w:val="22"/>
          <w:szCs w:val="22"/>
        </w:rPr>
      </w:pPr>
      <w:r w:rsidRPr="00D25859">
        <w:rPr>
          <w:sz w:val="22"/>
          <w:szCs w:val="22"/>
        </w:rPr>
        <w:t xml:space="preserve">Koordinátoři všech vzdělávacích subjektů plní svoji funkci. Sestavují roční, případně i pololetní vzdělávací plány a průběžně je aktualizují, informují zaměstnance o nabídce vzdělávacích akcí, podílí se na rezervaci a objednávání kurzů a vyhodnocují kvalitu a využitelnost jednotlivých vzdělávacích aktivit. Potřebné informace získávají buď z hodnotících dotazníků (viz. </w:t>
      </w:r>
      <w:r w:rsidR="00D50C52" w:rsidRPr="00D25859">
        <w:rPr>
          <w:sz w:val="22"/>
          <w:szCs w:val="22"/>
        </w:rPr>
        <w:t>Příloha</w:t>
      </w:r>
      <w:r w:rsidRPr="00D25859">
        <w:rPr>
          <w:sz w:val="22"/>
          <w:szCs w:val="22"/>
        </w:rPr>
        <w:t xml:space="preserve"> č. 4), buď vyplňovaných po každé akci, nebo vyplněné jedenkrát </w:t>
      </w:r>
      <w:r>
        <w:rPr>
          <w:sz w:val="22"/>
          <w:szCs w:val="22"/>
        </w:rPr>
        <w:t>ročně</w:t>
      </w:r>
      <w:r w:rsidRPr="00D25859">
        <w:rPr>
          <w:sz w:val="22"/>
          <w:szCs w:val="22"/>
        </w:rPr>
        <w:t xml:space="preserve"> anebo z rozhovorů se zaměstnanci, což se pozitivně odráží v nabídce nových vzdělávacích aktivit pro další období.  Koordinátoři vzdělávání by uvítali sdílení databáze osvědčených poskytovatelů a organizátorů vzdělávacích aktivit, jakož i sdílení výsledků vyhodnocování přínosu vzdělávacích akcí v rámci činnosti Pracovní skupiny pro vzdělávání. </w:t>
      </w:r>
    </w:p>
    <w:p w:rsidR="00C54478" w:rsidRPr="00D25859" w:rsidRDefault="00C54478" w:rsidP="00C54478">
      <w:pPr>
        <w:spacing w:line="312" w:lineRule="auto"/>
        <w:jc w:val="both"/>
        <w:rPr>
          <w:sz w:val="22"/>
          <w:szCs w:val="22"/>
        </w:rPr>
      </w:pPr>
    </w:p>
    <w:p w:rsidR="00C54478" w:rsidRPr="00D25859" w:rsidRDefault="00C54478" w:rsidP="00C54478">
      <w:pPr>
        <w:jc w:val="both"/>
        <w:rPr>
          <w:b/>
          <w:smallCaps/>
          <w:sz w:val="22"/>
          <w:szCs w:val="22"/>
        </w:rPr>
      </w:pPr>
      <w:r w:rsidRPr="00D25859">
        <w:rPr>
          <w:sz w:val="22"/>
          <w:szCs w:val="22"/>
        </w:rPr>
        <w:t>Zaměstnanci hodnotili v rámc</w:t>
      </w:r>
      <w:r>
        <w:rPr>
          <w:sz w:val="22"/>
          <w:szCs w:val="22"/>
        </w:rPr>
        <w:t>i</w:t>
      </w:r>
      <w:r w:rsidRPr="00D25859">
        <w:rPr>
          <w:sz w:val="22"/>
          <w:szCs w:val="22"/>
        </w:rPr>
        <w:t xml:space="preserve"> dotazníkového šetření i svoji spokojenost se stávajícím systémem vzdělávání.  Podle výsledků tohoto hodnocení lze konstatovat, že zavedený systém je funkční, ovšem jeho efektivitu je bezesporu možné zvyšovat. Zejména ještě lepší informovaností o vzdělávacích aktivitách, ještě pestřejší nabídkou aktivit a rovněž důsledným naplňováním vzdělávacích plánů.  Většina zaměstnanců chápe vzdělávání jako důležitý motivační prvek k působení v IOP. Uvítali by jako benefit za dobrou práci možnost jazykově se vzdělávat na pracovišti v rámci pracovní doby, které některé subjekty přestaly v roce 2012 podporovat. </w:t>
      </w:r>
    </w:p>
    <w:p w:rsidR="00C54478" w:rsidRPr="00D25859" w:rsidRDefault="00C54478" w:rsidP="00C54478">
      <w:pPr>
        <w:rPr>
          <w:rStyle w:val="PodtitulChar"/>
          <w:rFonts w:eastAsiaTheme="minorEastAsia"/>
          <w:smallCaps/>
          <w:sz w:val="22"/>
          <w:szCs w:val="22"/>
        </w:rPr>
      </w:pPr>
    </w:p>
    <w:p w:rsidR="00C54478" w:rsidRPr="00D25859" w:rsidRDefault="00C54478" w:rsidP="00C54478">
      <w:pPr>
        <w:rPr>
          <w:sz w:val="22"/>
          <w:szCs w:val="22"/>
          <w:u w:val="single"/>
        </w:rPr>
      </w:pPr>
      <w:r w:rsidRPr="00D25859">
        <w:rPr>
          <w:sz w:val="22"/>
          <w:szCs w:val="22"/>
          <w:u w:val="single"/>
        </w:rPr>
        <w:t>Evaluace komunikačních a propagačních aktivit za rok 2013</w:t>
      </w:r>
    </w:p>
    <w:p w:rsidR="00C54478" w:rsidRDefault="00C54478" w:rsidP="00C54478">
      <w:pPr>
        <w:autoSpaceDE w:val="0"/>
        <w:autoSpaceDN w:val="0"/>
        <w:adjustRightInd w:val="0"/>
        <w:jc w:val="both"/>
        <w:rPr>
          <w:sz w:val="22"/>
          <w:szCs w:val="22"/>
        </w:rPr>
      </w:pPr>
      <w:r w:rsidRPr="00D25859">
        <w:rPr>
          <w:sz w:val="22"/>
          <w:szCs w:val="22"/>
        </w:rPr>
        <w:t>Na základě Nařízení Komise (ES) č. 1828/2006, kterým se stanovují prováděcí pravidla k nařízení Rady (ES) č. 1083/2006, provedl ŘO IOP v roce 2010 vyhodnocení informačních a propagačních opatření za roky 2007 - 2010, pokud jde o viditelnost programu a povědomí o něm. Vyhodnocení propagačních aktivit bylo uvedeno ve výroční zprávě IOP za rok 2010. Jedním z doporučení uvedeného vyhodnocení je zavedení každoroční externí evaluace komunikačních aktivit a na základě těchto evaluací vytvoření "strategického backgroundu",</w:t>
      </w:r>
      <w:r>
        <w:rPr>
          <w:sz w:val="22"/>
          <w:szCs w:val="22"/>
        </w:rPr>
        <w:t xml:space="preserve"> </w:t>
      </w:r>
      <w:r w:rsidRPr="00D25859">
        <w:rPr>
          <w:sz w:val="22"/>
          <w:szCs w:val="22"/>
        </w:rPr>
        <w:t xml:space="preserve">který bude částečně vyhodnocován interně, částečně externě vždy v následném roce. Na základě dalšího doporučení z Evaluace komunikačních </w:t>
      </w:r>
      <w:r w:rsidR="00D50C52">
        <w:rPr>
          <w:sz w:val="22"/>
          <w:szCs w:val="22"/>
        </w:rPr>
        <w:br/>
      </w:r>
      <w:r w:rsidRPr="00D25859">
        <w:rPr>
          <w:sz w:val="22"/>
          <w:szCs w:val="22"/>
        </w:rPr>
        <w:t>a propagačních aktivit IOP 2007 – 2010 vytvořil ŘO IOP ve spolupráci s kreativním supervizorem koncepci, která se zaměřuje na informování veřejnosti o tom, jak a čím jednotlivé podporované oblasti IOP zlepšují a posilují kvalitu života. Vzhledem k zavádění koncepce a přípravě internetové kampaně v roce 2012, není ještě účelné provádět vyhodnocení za rok 2012.</w:t>
      </w:r>
    </w:p>
    <w:p w:rsidR="00C54478" w:rsidRPr="00D25859" w:rsidRDefault="00C54478" w:rsidP="00C54478">
      <w:pPr>
        <w:autoSpaceDE w:val="0"/>
        <w:autoSpaceDN w:val="0"/>
        <w:adjustRightInd w:val="0"/>
        <w:jc w:val="both"/>
        <w:rPr>
          <w:sz w:val="22"/>
          <w:szCs w:val="22"/>
        </w:rPr>
      </w:pPr>
    </w:p>
    <w:p w:rsidR="00C54478" w:rsidRDefault="00C54478" w:rsidP="00C54478">
      <w:pPr>
        <w:autoSpaceDE w:val="0"/>
        <w:autoSpaceDN w:val="0"/>
        <w:adjustRightInd w:val="0"/>
        <w:jc w:val="both"/>
        <w:rPr>
          <w:bCs/>
          <w:sz w:val="22"/>
          <w:szCs w:val="22"/>
        </w:rPr>
      </w:pPr>
      <w:r w:rsidRPr="00D25859">
        <w:rPr>
          <w:bCs/>
          <w:sz w:val="22"/>
          <w:szCs w:val="22"/>
        </w:rPr>
        <w:t>NOK realizoval v listopadu 2013 zastřešující dotazníkové šetření, které je k dispozici všem operační</w:t>
      </w:r>
      <w:r>
        <w:rPr>
          <w:bCs/>
          <w:sz w:val="22"/>
          <w:szCs w:val="22"/>
        </w:rPr>
        <w:t>m</w:t>
      </w:r>
      <w:r w:rsidRPr="00D25859">
        <w:rPr>
          <w:bCs/>
          <w:sz w:val="22"/>
          <w:szCs w:val="22"/>
        </w:rPr>
        <w:t xml:space="preserve"> programů</w:t>
      </w:r>
      <w:r>
        <w:rPr>
          <w:bCs/>
          <w:sz w:val="22"/>
          <w:szCs w:val="22"/>
        </w:rPr>
        <w:t>m</w:t>
      </w:r>
      <w:r w:rsidRPr="00D25859">
        <w:rPr>
          <w:bCs/>
          <w:sz w:val="22"/>
          <w:szCs w:val="22"/>
        </w:rPr>
        <w:t xml:space="preserve">. </w:t>
      </w:r>
      <w:r>
        <w:rPr>
          <w:bCs/>
          <w:sz w:val="22"/>
          <w:szCs w:val="22"/>
        </w:rPr>
        <w:t>N</w:t>
      </w:r>
      <w:r w:rsidRPr="00D25859">
        <w:rPr>
          <w:bCs/>
          <w:sz w:val="22"/>
          <w:szCs w:val="22"/>
        </w:rPr>
        <w:t xml:space="preserve">ení nutné, aby operační programy realizovali další evaluaci. </w:t>
      </w:r>
      <w:r>
        <w:rPr>
          <w:bCs/>
          <w:sz w:val="22"/>
          <w:szCs w:val="22"/>
        </w:rPr>
        <w:t>Pro</w:t>
      </w:r>
      <w:r w:rsidRPr="00D25859">
        <w:rPr>
          <w:bCs/>
          <w:sz w:val="22"/>
          <w:szCs w:val="22"/>
        </w:rPr>
        <w:t xml:space="preserve"> jednotliv</w:t>
      </w:r>
      <w:r>
        <w:rPr>
          <w:bCs/>
          <w:sz w:val="22"/>
          <w:szCs w:val="22"/>
        </w:rPr>
        <w:t>é</w:t>
      </w:r>
      <w:r w:rsidRPr="00D25859">
        <w:rPr>
          <w:bCs/>
          <w:sz w:val="22"/>
          <w:szCs w:val="22"/>
        </w:rPr>
        <w:t xml:space="preserve"> operační program</w:t>
      </w:r>
      <w:r>
        <w:rPr>
          <w:bCs/>
          <w:sz w:val="22"/>
          <w:szCs w:val="22"/>
        </w:rPr>
        <w:t>y</w:t>
      </w:r>
      <w:r w:rsidRPr="00D25859">
        <w:rPr>
          <w:bCs/>
          <w:sz w:val="22"/>
          <w:szCs w:val="22"/>
        </w:rPr>
        <w:t xml:space="preserve"> se</w:t>
      </w:r>
      <w:r>
        <w:rPr>
          <w:bCs/>
          <w:sz w:val="22"/>
          <w:szCs w:val="22"/>
        </w:rPr>
        <w:t xml:space="preserve">  provedení </w:t>
      </w:r>
      <w:r w:rsidRPr="00D25859">
        <w:rPr>
          <w:bCs/>
          <w:sz w:val="22"/>
          <w:szCs w:val="22"/>
        </w:rPr>
        <w:t>evaluace p</w:t>
      </w:r>
      <w:r>
        <w:rPr>
          <w:bCs/>
          <w:sz w:val="22"/>
          <w:szCs w:val="22"/>
        </w:rPr>
        <w:t>ředpokládá v</w:t>
      </w:r>
      <w:r w:rsidRPr="00D25859">
        <w:rPr>
          <w:bCs/>
          <w:sz w:val="22"/>
          <w:szCs w:val="22"/>
        </w:rPr>
        <w:t xml:space="preserve"> ro</w:t>
      </w:r>
      <w:r>
        <w:rPr>
          <w:bCs/>
          <w:sz w:val="22"/>
          <w:szCs w:val="22"/>
        </w:rPr>
        <w:t>ce</w:t>
      </w:r>
      <w:r w:rsidRPr="00D25859">
        <w:rPr>
          <w:bCs/>
          <w:sz w:val="22"/>
          <w:szCs w:val="22"/>
        </w:rPr>
        <w:t xml:space="preserve"> 2015</w:t>
      </w:r>
      <w:r>
        <w:rPr>
          <w:bCs/>
          <w:sz w:val="22"/>
          <w:szCs w:val="22"/>
        </w:rPr>
        <w:t xml:space="preserve"> nebo </w:t>
      </w:r>
      <w:r w:rsidRPr="00D25859">
        <w:rPr>
          <w:bCs/>
          <w:sz w:val="22"/>
          <w:szCs w:val="22"/>
        </w:rPr>
        <w:t>2016.</w:t>
      </w:r>
    </w:p>
    <w:p w:rsidR="00C54478" w:rsidRPr="00D25859" w:rsidRDefault="00C54478" w:rsidP="00C54478">
      <w:pPr>
        <w:autoSpaceDE w:val="0"/>
        <w:autoSpaceDN w:val="0"/>
        <w:adjustRightInd w:val="0"/>
        <w:jc w:val="both"/>
        <w:rPr>
          <w:bCs/>
          <w:sz w:val="22"/>
          <w:szCs w:val="22"/>
        </w:rPr>
      </w:pPr>
    </w:p>
    <w:p w:rsidR="00C54478" w:rsidRPr="00D25859" w:rsidRDefault="00C54478" w:rsidP="00C54478">
      <w:pPr>
        <w:rPr>
          <w:sz w:val="22"/>
          <w:szCs w:val="22"/>
        </w:rPr>
      </w:pPr>
      <w:r w:rsidRPr="00D25859">
        <w:rPr>
          <w:sz w:val="22"/>
          <w:szCs w:val="22"/>
        </w:rPr>
        <w:t>Doba realizace (období): prosinec 2013 – březen 2014</w:t>
      </w:r>
    </w:p>
    <w:p w:rsidR="00C54478" w:rsidRPr="00D25859" w:rsidRDefault="00C54478" w:rsidP="00C54478">
      <w:pPr>
        <w:rPr>
          <w:sz w:val="22"/>
          <w:szCs w:val="22"/>
        </w:rPr>
      </w:pPr>
      <w:r w:rsidRPr="00D25859">
        <w:rPr>
          <w:sz w:val="22"/>
          <w:szCs w:val="22"/>
        </w:rPr>
        <w:t xml:space="preserve">Typ evaluace: interní i externí </w:t>
      </w:r>
    </w:p>
    <w:p w:rsidR="00C54478" w:rsidRPr="00D25859" w:rsidRDefault="00C54478" w:rsidP="00C54478">
      <w:pPr>
        <w:rPr>
          <w:sz w:val="22"/>
          <w:szCs w:val="22"/>
        </w:rPr>
      </w:pPr>
      <w:r w:rsidRPr="00D25859">
        <w:rPr>
          <w:sz w:val="22"/>
          <w:szCs w:val="22"/>
        </w:rPr>
        <w:t>Zpracovatel: ŘO IOP s podporou externího zpracovatele</w:t>
      </w:r>
    </w:p>
    <w:p w:rsidR="00C54478" w:rsidRPr="00D25859" w:rsidRDefault="00C54478" w:rsidP="00C54478">
      <w:pPr>
        <w:rPr>
          <w:sz w:val="22"/>
          <w:szCs w:val="22"/>
        </w:rPr>
      </w:pPr>
      <w:r w:rsidRPr="00D25859">
        <w:rPr>
          <w:sz w:val="22"/>
          <w:szCs w:val="22"/>
        </w:rPr>
        <w:t xml:space="preserve">Stručné shrnutí závěrů: nebyla započata </w:t>
      </w:r>
    </w:p>
    <w:p w:rsidR="00C54478" w:rsidRPr="00D25859" w:rsidRDefault="00C54478" w:rsidP="00C54478">
      <w:pPr>
        <w:rPr>
          <w:rStyle w:val="PodtitulChar"/>
          <w:rFonts w:eastAsiaTheme="minorEastAsia"/>
          <w:bCs/>
          <w:kern w:val="32"/>
          <w:sz w:val="22"/>
          <w:szCs w:val="22"/>
        </w:rPr>
      </w:pPr>
    </w:p>
    <w:p w:rsidR="00C54478" w:rsidRPr="009026D3" w:rsidRDefault="00C54478" w:rsidP="00C54478">
      <w:pPr>
        <w:rPr>
          <w:sz w:val="22"/>
          <w:szCs w:val="22"/>
          <w:u w:val="single"/>
        </w:rPr>
      </w:pPr>
      <w:r w:rsidRPr="009026D3">
        <w:rPr>
          <w:sz w:val="22"/>
          <w:szCs w:val="22"/>
          <w:u w:val="single"/>
        </w:rPr>
        <w:t>Evaluace a studie zprostředkujících subjektů v roce 2013</w:t>
      </w:r>
    </w:p>
    <w:p w:rsidR="00C54478" w:rsidRPr="00AA7306" w:rsidRDefault="00C54478" w:rsidP="00C54478">
      <w:pPr>
        <w:jc w:val="both"/>
        <w:rPr>
          <w:sz w:val="22"/>
          <w:szCs w:val="22"/>
        </w:rPr>
      </w:pPr>
      <w:r w:rsidRPr="00AA7306">
        <w:rPr>
          <w:sz w:val="22"/>
          <w:szCs w:val="22"/>
        </w:rPr>
        <w:t xml:space="preserve">Zprostředkující subjekty nerealizovaly ve sledovaném období žádnou evaluaci, ačkoli ZS </w:t>
      </w:r>
      <w:r w:rsidR="004614A2">
        <w:rPr>
          <w:sz w:val="22"/>
          <w:szCs w:val="22"/>
        </w:rPr>
        <w:t>MZd ČR</w:t>
      </w:r>
      <w:r w:rsidRPr="00AA7306">
        <w:rPr>
          <w:sz w:val="22"/>
          <w:szCs w:val="22"/>
        </w:rPr>
        <w:t xml:space="preserve"> mělo v Evaluačním plánu IOP pro rok 2013 dvě studie. První z nich, Audit realizace projektů 4., 5. </w:t>
      </w:r>
      <w:r w:rsidR="00911229">
        <w:rPr>
          <w:sz w:val="22"/>
          <w:szCs w:val="22"/>
        </w:rPr>
        <w:br/>
      </w:r>
      <w:r w:rsidRPr="00AA7306">
        <w:rPr>
          <w:sz w:val="22"/>
          <w:szCs w:val="22"/>
        </w:rPr>
        <w:t xml:space="preserve">a 8. výzvy oblasti intervence 3.2 Integrovaného operačního programu, realizuje od podzimu 2013 externí zpracovatel. Cílem studie je kontrola a vyhodnocení průběhu zadávacích řízení realizovaných v rámci všech grantových projektů 4., 5. a 8. výzvy oblasti intervence 3.2 IOP na jejímž základě dodavatel provede i analýzu efektivnosti realizace výběrových řízení především z hlediska dosažení cen v místě a čase obvyklých. Cílem je rovněž posouzení nastavení administrativních postupů a procesů odboru evropských fondů při administraci projektů a ověření dodržování nastavených postupů pracovníky odboru. </w:t>
      </w:r>
    </w:p>
    <w:p w:rsidR="00C54478" w:rsidRPr="00D25859" w:rsidRDefault="00C54478" w:rsidP="00AA7306">
      <w:pPr>
        <w:jc w:val="both"/>
        <w:rPr>
          <w:sz w:val="22"/>
          <w:szCs w:val="22"/>
        </w:rPr>
      </w:pPr>
    </w:p>
    <w:p w:rsidR="00C54478" w:rsidRPr="00D25859" w:rsidRDefault="00C54478" w:rsidP="00C54478">
      <w:pPr>
        <w:jc w:val="both"/>
        <w:rPr>
          <w:sz w:val="22"/>
          <w:szCs w:val="22"/>
        </w:rPr>
      </w:pPr>
      <w:r w:rsidRPr="00D25859">
        <w:rPr>
          <w:sz w:val="22"/>
          <w:szCs w:val="22"/>
        </w:rPr>
        <w:t>Druhá studie, Evaluace oblasti intervence 3.2 s ohledem na dosažení definovaných cílů a zkušeností s implementací podpory v rámci českého zdravotnictví, byla z časových a kapacitních důvodů přesunuta do Evaluačního plánu IOP pro rok 2014.</w:t>
      </w:r>
    </w:p>
    <w:p w:rsidR="00C54478" w:rsidRDefault="00C54478" w:rsidP="00C54478"/>
    <w:p w:rsidR="00594D42" w:rsidRPr="00090F94" w:rsidRDefault="00594D42" w:rsidP="00594D42">
      <w:pPr>
        <w:pStyle w:val="Nadpis3"/>
        <w:rPr>
          <w:rFonts w:ascii="Times New Roman" w:hAnsi="Times New Roman" w:cs="Arial"/>
          <w:sz w:val="24"/>
        </w:rPr>
      </w:pPr>
      <w:bookmarkStart w:id="67" w:name="_Toc351629180"/>
      <w:bookmarkStart w:id="68" w:name="_Toc382407689"/>
      <w:bookmarkStart w:id="69" w:name="_Toc383084696"/>
      <w:r w:rsidRPr="00090F94">
        <w:rPr>
          <w:rFonts w:ascii="Times New Roman" w:hAnsi="Times New Roman" w:cs="Arial"/>
          <w:sz w:val="24"/>
        </w:rPr>
        <w:t>2.7.3 Další informace související s monitorováním a evaluacemi programu</w:t>
      </w:r>
      <w:bookmarkEnd w:id="67"/>
      <w:bookmarkEnd w:id="68"/>
      <w:bookmarkEnd w:id="69"/>
    </w:p>
    <w:p w:rsidR="00594D42" w:rsidRPr="00090F94" w:rsidRDefault="00594D42" w:rsidP="00594D42">
      <w:pPr>
        <w:rPr>
          <w:sz w:val="22"/>
          <w:szCs w:val="22"/>
        </w:rPr>
      </w:pPr>
    </w:p>
    <w:p w:rsidR="00594D42" w:rsidRPr="00594D42" w:rsidRDefault="00594D42" w:rsidP="00594D42">
      <w:pPr>
        <w:rPr>
          <w:b/>
          <w:sz w:val="22"/>
          <w:szCs w:val="22"/>
          <w:u w:val="single"/>
        </w:rPr>
      </w:pPr>
      <w:r w:rsidRPr="00594D42">
        <w:rPr>
          <w:b/>
          <w:sz w:val="22"/>
          <w:szCs w:val="22"/>
          <w:u w:val="single"/>
        </w:rPr>
        <w:t>Účast na PS pro evaluaci NOK</w:t>
      </w:r>
    </w:p>
    <w:p w:rsidR="00A75862" w:rsidRDefault="00A75862" w:rsidP="00395FA0">
      <w:pPr>
        <w:jc w:val="both"/>
        <w:rPr>
          <w:sz w:val="22"/>
          <w:szCs w:val="22"/>
        </w:rPr>
      </w:pPr>
    </w:p>
    <w:p w:rsidR="00E14FAC" w:rsidRPr="009026D3" w:rsidRDefault="00E14FAC" w:rsidP="00E14FAC">
      <w:pPr>
        <w:jc w:val="both"/>
        <w:rPr>
          <w:sz w:val="22"/>
          <w:szCs w:val="22"/>
        </w:rPr>
      </w:pPr>
      <w:r w:rsidRPr="009026D3">
        <w:rPr>
          <w:sz w:val="22"/>
          <w:szCs w:val="22"/>
        </w:rPr>
        <w:t>Zástupce IOP se účastní jednání Pracovní skupiny pro evaluaci NOK, která se konala ve sledovaném období dvakrát (</w:t>
      </w:r>
      <w:r w:rsidR="00A4752E" w:rsidRPr="009026D3">
        <w:rPr>
          <w:sz w:val="22"/>
          <w:szCs w:val="22"/>
        </w:rPr>
        <w:t>25. 4. 2013</w:t>
      </w:r>
      <w:r w:rsidRPr="009026D3">
        <w:rPr>
          <w:sz w:val="22"/>
          <w:szCs w:val="22"/>
        </w:rPr>
        <w:t xml:space="preserve"> a </w:t>
      </w:r>
      <w:r w:rsidR="00A4752E" w:rsidRPr="009026D3">
        <w:rPr>
          <w:sz w:val="22"/>
          <w:szCs w:val="22"/>
        </w:rPr>
        <w:t>17. 10. 2013</w:t>
      </w:r>
      <w:r w:rsidRPr="009026D3">
        <w:rPr>
          <w:sz w:val="22"/>
          <w:szCs w:val="22"/>
        </w:rPr>
        <w:t>).</w:t>
      </w:r>
    </w:p>
    <w:p w:rsidR="00E14FAC" w:rsidRPr="009026D3" w:rsidRDefault="00E14FAC" w:rsidP="00E14FAC">
      <w:pPr>
        <w:jc w:val="both"/>
        <w:rPr>
          <w:sz w:val="22"/>
          <w:szCs w:val="22"/>
        </w:rPr>
      </w:pPr>
    </w:p>
    <w:p w:rsidR="00E14FAC" w:rsidRPr="009026D3" w:rsidRDefault="00E14FAC" w:rsidP="00E14FAC">
      <w:pPr>
        <w:jc w:val="both"/>
        <w:rPr>
          <w:sz w:val="22"/>
          <w:szCs w:val="22"/>
        </w:rPr>
      </w:pPr>
      <w:r w:rsidRPr="009026D3">
        <w:rPr>
          <w:sz w:val="22"/>
          <w:szCs w:val="22"/>
        </w:rPr>
        <w:t>Na dubnovém jednání byli členové PS informováni o plnění Evaluačního plánu NSRR a o novinkách z Evaluation network meetingu. Byly prezentovány evaluační aktivity MMR-NOK a ostatních subjektů. Přítomní byli seznámeni se záměrem vytvoření knihovny evaluací na webu a o připravované letní škole CIE. Na závěr byla diskutována spokojenost se vzdělávacím seminářem Evaluace I a II.</w:t>
      </w:r>
    </w:p>
    <w:p w:rsidR="00E14FAC" w:rsidRPr="009026D3" w:rsidRDefault="00E14FAC" w:rsidP="00E14FAC">
      <w:pPr>
        <w:jc w:val="both"/>
      </w:pPr>
    </w:p>
    <w:p w:rsidR="00E14FAC" w:rsidRPr="009026D3" w:rsidRDefault="00E14FAC" w:rsidP="00E14FAC">
      <w:pPr>
        <w:autoSpaceDE w:val="0"/>
        <w:autoSpaceDN w:val="0"/>
        <w:adjustRightInd w:val="0"/>
        <w:jc w:val="both"/>
        <w:rPr>
          <w:sz w:val="22"/>
          <w:szCs w:val="22"/>
        </w:rPr>
      </w:pPr>
      <w:r w:rsidRPr="009026D3">
        <w:rPr>
          <w:sz w:val="22"/>
          <w:szCs w:val="22"/>
        </w:rPr>
        <w:t xml:space="preserve">Na říjnovém jednání byla členům PS představena aktualizace Evaluačního plánu NSRR s ohledem na plánované aktivity na rok 2014. MMR-NOK podal informace o přípravě </w:t>
      </w:r>
      <w:r w:rsidRPr="006D19F3">
        <w:rPr>
          <w:sz w:val="22"/>
          <w:szCs w:val="22"/>
        </w:rPr>
        <w:t>metaevaluace</w:t>
      </w:r>
      <w:r w:rsidRPr="009026D3">
        <w:rPr>
          <w:sz w:val="22"/>
          <w:szCs w:val="22"/>
        </w:rPr>
        <w:t xml:space="preserve"> evaluačních aktivit, jako prostředku ke zvyšování kvality evaluačních výstupů a informoval o postupu realizace </w:t>
      </w:r>
      <w:r w:rsidR="00911229">
        <w:rPr>
          <w:sz w:val="22"/>
          <w:szCs w:val="22"/>
        </w:rPr>
        <w:br/>
      </w:r>
      <w:r w:rsidRPr="009026D3">
        <w:rPr>
          <w:sz w:val="22"/>
          <w:szCs w:val="22"/>
        </w:rPr>
        <w:t xml:space="preserve">ex-ante evaluace a SEA Dohody o partnerství.  Byly sděleny informace o ex-post evaluaci období 2007 – 2013, prováděné EK za úzké spolupráce a dialogu s členskými státy a řídícími orgány.  </w:t>
      </w:r>
      <w:r w:rsidR="00911229">
        <w:rPr>
          <w:sz w:val="22"/>
          <w:szCs w:val="22"/>
        </w:rPr>
        <w:br/>
      </w:r>
      <w:r w:rsidRPr="009026D3">
        <w:rPr>
          <w:sz w:val="22"/>
          <w:szCs w:val="22"/>
        </w:rPr>
        <w:t>Na závěr jednání byly prezentovány evaluační aktivity vybraných ŘO OP.</w:t>
      </w:r>
    </w:p>
    <w:p w:rsidR="00594D42" w:rsidRDefault="00594D42" w:rsidP="00395FA0">
      <w:pPr>
        <w:jc w:val="both"/>
        <w:rPr>
          <w:sz w:val="22"/>
          <w:szCs w:val="22"/>
        </w:rPr>
      </w:pPr>
    </w:p>
    <w:p w:rsidR="00A75862" w:rsidRPr="00BF4C30" w:rsidRDefault="00A75862" w:rsidP="008D757F">
      <w:pPr>
        <w:pStyle w:val="Nadpis2"/>
        <w:rPr>
          <w:rFonts w:ascii="Times New Roman" w:hAnsi="Times New Roman"/>
          <w:i w:val="0"/>
        </w:rPr>
      </w:pPr>
      <w:bookmarkStart w:id="70" w:name="_Toc383084697"/>
      <w:r w:rsidRPr="009026D3">
        <w:rPr>
          <w:rFonts w:ascii="Times New Roman" w:hAnsi="Times New Roman"/>
          <w:i w:val="0"/>
        </w:rPr>
        <w:t>2.8 Případná národní výkonnostní rezerva</w:t>
      </w:r>
      <w:bookmarkEnd w:id="70"/>
    </w:p>
    <w:p w:rsidR="00A75862" w:rsidRDefault="00A75862" w:rsidP="008D757F">
      <w:pPr>
        <w:jc w:val="both"/>
        <w:rPr>
          <w:b/>
          <w:sz w:val="28"/>
          <w:szCs w:val="28"/>
        </w:rPr>
      </w:pPr>
    </w:p>
    <w:p w:rsidR="00A75862" w:rsidRDefault="00A75862" w:rsidP="008D757F">
      <w:pPr>
        <w:jc w:val="both"/>
        <w:rPr>
          <w:sz w:val="22"/>
          <w:szCs w:val="22"/>
        </w:rPr>
      </w:pPr>
      <w:r>
        <w:rPr>
          <w:sz w:val="22"/>
          <w:szCs w:val="22"/>
        </w:rPr>
        <w:t>Tato kapitola není ve sledované době relevantní.</w:t>
      </w:r>
    </w:p>
    <w:p w:rsidR="00A75862" w:rsidRDefault="00A75862" w:rsidP="008D757F">
      <w:pPr>
        <w:jc w:val="both"/>
        <w:rPr>
          <w:sz w:val="22"/>
          <w:szCs w:val="22"/>
        </w:rPr>
      </w:pPr>
    </w:p>
    <w:p w:rsidR="00A75862" w:rsidRPr="00FD402C" w:rsidRDefault="00A75862" w:rsidP="00FD402C">
      <w:pPr>
        <w:pStyle w:val="Nadpis1"/>
        <w:rPr>
          <w:rFonts w:ascii="Times New Roman" w:hAnsi="Times New Roman"/>
          <w:color w:val="76923C"/>
        </w:rPr>
      </w:pPr>
      <w:bookmarkStart w:id="71" w:name="_Toc383084698"/>
      <w:r w:rsidRPr="009026D3">
        <w:rPr>
          <w:rFonts w:ascii="Times New Roman" w:hAnsi="Times New Roman"/>
          <w:color w:val="76923C"/>
        </w:rPr>
        <w:t>3 PROVÁDĚNÍ PROGRAMU PODLE PRIORITNÍCH OS</w:t>
      </w:r>
      <w:bookmarkEnd w:id="71"/>
      <w:r w:rsidRPr="009026D3">
        <w:rPr>
          <w:rFonts w:ascii="Times New Roman" w:hAnsi="Times New Roman"/>
          <w:color w:val="76923C"/>
        </w:rPr>
        <w:t xml:space="preserve"> </w:t>
      </w:r>
    </w:p>
    <w:p w:rsidR="00A75862" w:rsidRPr="009026D3" w:rsidRDefault="00A75862" w:rsidP="009026D3">
      <w:pPr>
        <w:pStyle w:val="Nadpis1"/>
        <w:rPr>
          <w:rFonts w:ascii="Times New Roman" w:hAnsi="Times New Roman"/>
          <w:i/>
        </w:rPr>
      </w:pPr>
      <w:bookmarkStart w:id="72" w:name="_Toc383084699"/>
      <w:r w:rsidRPr="009026D3">
        <w:rPr>
          <w:rFonts w:ascii="Times New Roman" w:hAnsi="Times New Roman"/>
          <w:color w:val="76923C"/>
        </w:rPr>
        <w:t>3.1 Prioritní osa 1a, 1b – Modernizace veřejné správy</w:t>
      </w:r>
      <w:bookmarkEnd w:id="72"/>
    </w:p>
    <w:p w:rsidR="00A75862" w:rsidRDefault="00A75862" w:rsidP="004F19F6">
      <w:pPr>
        <w:jc w:val="both"/>
        <w:rPr>
          <w:sz w:val="22"/>
          <w:szCs w:val="22"/>
        </w:rPr>
      </w:pPr>
    </w:p>
    <w:p w:rsidR="00A75862" w:rsidRDefault="00A75862" w:rsidP="004F19F6">
      <w:pPr>
        <w:jc w:val="both"/>
        <w:rPr>
          <w:sz w:val="22"/>
          <w:szCs w:val="22"/>
        </w:rPr>
      </w:pPr>
      <w:r>
        <w:rPr>
          <w:sz w:val="22"/>
          <w:szCs w:val="22"/>
        </w:rPr>
        <w:t xml:space="preserve">Cílem prioritních os 1a a 1b je dosáhnout rychlejšího a spolehlivějšího poskytování služeb státní správy veřejnosti a implementací elektronické správy umožnit občanům a podnikatelským subjektům jednoduše a rychle komunikovat s úřady státní správy. Úřady v důsledku intervence budou mít více kapacit pro přímé jednání s občany, čímž se zvýší komfort občanů při kontaktu s nimi. </w:t>
      </w:r>
    </w:p>
    <w:p w:rsidR="00A75862" w:rsidRDefault="00A75862" w:rsidP="004F19F6">
      <w:pPr>
        <w:jc w:val="both"/>
        <w:rPr>
          <w:sz w:val="22"/>
          <w:szCs w:val="22"/>
        </w:rPr>
      </w:pPr>
    </w:p>
    <w:p w:rsidR="00A75862" w:rsidRDefault="00A75862" w:rsidP="004F19F6">
      <w:pPr>
        <w:jc w:val="both"/>
        <w:rPr>
          <w:sz w:val="22"/>
          <w:szCs w:val="22"/>
        </w:rPr>
      </w:pPr>
      <w:r>
        <w:rPr>
          <w:sz w:val="22"/>
          <w:szCs w:val="22"/>
        </w:rPr>
        <w:t>Prioritní osa zahrnuje Cíl Konvergence (1a) a Cíl Regionální konkurenceschopnost a zaměstnanost (1b).</w:t>
      </w:r>
    </w:p>
    <w:p w:rsidR="00A75862" w:rsidRDefault="00A75862" w:rsidP="00FD402C">
      <w:pPr>
        <w:pStyle w:val="Nadpis3"/>
        <w:rPr>
          <w:rFonts w:ascii="Times New Roman" w:hAnsi="Times New Roman"/>
          <w:sz w:val="24"/>
          <w:szCs w:val="24"/>
        </w:rPr>
      </w:pPr>
      <w:bookmarkStart w:id="73" w:name="_Toc382407693"/>
      <w:bookmarkStart w:id="74" w:name="_Toc383084700"/>
      <w:r w:rsidRPr="009026D3">
        <w:rPr>
          <w:rFonts w:ascii="Times New Roman" w:hAnsi="Times New Roman"/>
          <w:sz w:val="24"/>
          <w:szCs w:val="24"/>
        </w:rPr>
        <w:t>3.1.1 Dosažený pokrok a jeho analýza</w:t>
      </w:r>
      <w:bookmarkEnd w:id="73"/>
      <w:bookmarkEnd w:id="74"/>
    </w:p>
    <w:p w:rsidR="00FE5BDD" w:rsidRDefault="00FE5BDD" w:rsidP="005A18F0">
      <w:pPr>
        <w:jc w:val="both"/>
        <w:rPr>
          <w:b/>
          <w:sz w:val="24"/>
          <w:szCs w:val="24"/>
        </w:rPr>
      </w:pPr>
      <w:bookmarkStart w:id="75" w:name="_Toc382407694"/>
      <w:bookmarkStart w:id="76" w:name="_Toc383084701"/>
    </w:p>
    <w:p w:rsidR="00A75862" w:rsidRPr="009026D3" w:rsidRDefault="00A4752E" w:rsidP="005A18F0">
      <w:pPr>
        <w:jc w:val="both"/>
        <w:rPr>
          <w:b/>
          <w:sz w:val="24"/>
          <w:szCs w:val="24"/>
        </w:rPr>
      </w:pPr>
      <w:r w:rsidRPr="005A18F0">
        <w:rPr>
          <w:b/>
          <w:sz w:val="24"/>
          <w:szCs w:val="24"/>
        </w:rPr>
        <w:t>3.1.1. A Informace</w:t>
      </w:r>
      <w:r w:rsidR="00A75862" w:rsidRPr="005A18F0">
        <w:rPr>
          <w:b/>
          <w:sz w:val="24"/>
          <w:szCs w:val="24"/>
        </w:rPr>
        <w:t xml:space="preserve"> o fyzickém a finančním pokroku</w:t>
      </w:r>
      <w:bookmarkEnd w:id="75"/>
      <w:bookmarkEnd w:id="76"/>
    </w:p>
    <w:p w:rsidR="00A75862" w:rsidRDefault="00A75862" w:rsidP="00FD402C">
      <w:pPr>
        <w:jc w:val="both"/>
        <w:rPr>
          <w:b/>
          <w:sz w:val="24"/>
          <w:szCs w:val="24"/>
        </w:rPr>
      </w:pPr>
    </w:p>
    <w:p w:rsidR="00A75862" w:rsidRDefault="00A75862" w:rsidP="004F19F6">
      <w:pPr>
        <w:jc w:val="both"/>
        <w:rPr>
          <w:b/>
          <w:sz w:val="22"/>
          <w:szCs w:val="22"/>
        </w:rPr>
      </w:pPr>
      <w:r>
        <w:rPr>
          <w:b/>
          <w:sz w:val="22"/>
          <w:szCs w:val="22"/>
        </w:rPr>
        <w:t xml:space="preserve">Realizace prioritní osy </w:t>
      </w:r>
    </w:p>
    <w:p w:rsidR="00A75862" w:rsidRDefault="00A75862" w:rsidP="001813B2">
      <w:pPr>
        <w:jc w:val="both"/>
        <w:rPr>
          <w:sz w:val="22"/>
          <w:szCs w:val="22"/>
          <w:u w:val="single"/>
        </w:rPr>
      </w:pPr>
    </w:p>
    <w:p w:rsidR="00A75862" w:rsidRPr="004A2E69" w:rsidRDefault="00A75862" w:rsidP="001813B2">
      <w:pPr>
        <w:jc w:val="both"/>
        <w:rPr>
          <w:color w:val="0070C0"/>
          <w:sz w:val="22"/>
          <w:szCs w:val="22"/>
        </w:rPr>
      </w:pPr>
      <w:r w:rsidRPr="00BD1C23">
        <w:rPr>
          <w:sz w:val="22"/>
          <w:szCs w:val="22"/>
          <w:u w:val="single"/>
        </w:rPr>
        <w:t>Výzvy</w:t>
      </w:r>
    </w:p>
    <w:p w:rsidR="00781319" w:rsidRPr="004A2E69" w:rsidRDefault="00781319" w:rsidP="006A392E">
      <w:pPr>
        <w:spacing w:after="120"/>
        <w:rPr>
          <w:color w:val="0070C0"/>
          <w:sz w:val="22"/>
          <w:szCs w:val="22"/>
        </w:rPr>
      </w:pPr>
    </w:p>
    <w:p w:rsidR="00D04214" w:rsidRDefault="00D04214" w:rsidP="00D04214">
      <w:pPr>
        <w:jc w:val="both"/>
        <w:rPr>
          <w:sz w:val="22"/>
          <w:szCs w:val="22"/>
        </w:rPr>
      </w:pPr>
      <w:r w:rsidRPr="00E61FD5">
        <w:rPr>
          <w:sz w:val="22"/>
          <w:szCs w:val="22"/>
        </w:rPr>
        <w:t xml:space="preserve">Ve výzvě č. 15 byla předložena 1 projektová žádost za 528 550 151 Kč (upraveno </w:t>
      </w:r>
      <w:r>
        <w:rPr>
          <w:sz w:val="22"/>
          <w:szCs w:val="22"/>
        </w:rPr>
        <w:t xml:space="preserve">oznámením </w:t>
      </w:r>
      <w:r w:rsidR="001F2637">
        <w:rPr>
          <w:sz w:val="22"/>
          <w:szCs w:val="22"/>
        </w:rPr>
        <w:br/>
      </w:r>
      <w:r>
        <w:rPr>
          <w:sz w:val="22"/>
          <w:szCs w:val="22"/>
        </w:rPr>
        <w:t>o změně</w:t>
      </w:r>
      <w:r w:rsidRPr="00E61FD5">
        <w:rPr>
          <w:sz w:val="22"/>
          <w:szCs w:val="22"/>
        </w:rPr>
        <w:t xml:space="preserve"> na 526 189 022 Kč). Ve výzvě č. 16 bylo předloženo 14 žádostí o podporu. Celková alokace výzvy byla 694 117 647 Kč a alokace předložených projektů je 1 056 977 488 </w:t>
      </w:r>
      <w:r w:rsidR="00F51F32" w:rsidRPr="00E61FD5">
        <w:rPr>
          <w:sz w:val="22"/>
          <w:szCs w:val="22"/>
        </w:rPr>
        <w:t>Kč. Projektové</w:t>
      </w:r>
      <w:r w:rsidRPr="00E61FD5">
        <w:rPr>
          <w:sz w:val="22"/>
          <w:szCs w:val="22"/>
        </w:rPr>
        <w:t xml:space="preserve"> žádosti ve výzvě č. 16 jsou ve fázi hodnocení.</w:t>
      </w:r>
    </w:p>
    <w:p w:rsidR="00D04214" w:rsidRDefault="00D04214" w:rsidP="00795439">
      <w:pPr>
        <w:jc w:val="both"/>
        <w:rPr>
          <w:sz w:val="22"/>
          <w:szCs w:val="22"/>
        </w:rPr>
      </w:pPr>
    </w:p>
    <w:p w:rsidR="00A75862" w:rsidRPr="00E61FD5" w:rsidRDefault="00A75862" w:rsidP="00795439">
      <w:pPr>
        <w:jc w:val="both"/>
        <w:rPr>
          <w:sz w:val="22"/>
          <w:szCs w:val="22"/>
        </w:rPr>
      </w:pPr>
    </w:p>
    <w:p w:rsidR="00A75862" w:rsidRPr="009026D3" w:rsidRDefault="00A75862" w:rsidP="007A5CC3">
      <w:pPr>
        <w:pStyle w:val="tabulka"/>
        <w:numPr>
          <w:ilvl w:val="0"/>
          <w:numId w:val="4"/>
        </w:numPr>
        <w:ind w:left="426"/>
        <w:jc w:val="center"/>
      </w:pPr>
      <w:r w:rsidRPr="009026D3">
        <w:t>Přehled vyhlášených a probíhajících výzev v </w:t>
      </w:r>
      <w:r w:rsidR="00BA3EDE">
        <w:t>PO</w:t>
      </w:r>
      <w:r w:rsidRPr="009026D3">
        <w:t xml:space="preserve"> 1a a 1b v roce 2013</w:t>
      </w:r>
    </w:p>
    <w:tbl>
      <w:tblPr>
        <w:tblW w:w="9212" w:type="dxa"/>
        <w:jc w:val="center"/>
        <w:tblCellMar>
          <w:left w:w="70" w:type="dxa"/>
          <w:right w:w="70" w:type="dxa"/>
        </w:tblCellMar>
        <w:tblLook w:val="00A0" w:firstRow="1" w:lastRow="0" w:firstColumn="1" w:lastColumn="0" w:noHBand="0" w:noVBand="0"/>
      </w:tblPr>
      <w:tblGrid>
        <w:gridCol w:w="758"/>
        <w:gridCol w:w="690"/>
        <w:gridCol w:w="1221"/>
        <w:gridCol w:w="915"/>
        <w:gridCol w:w="869"/>
        <w:gridCol w:w="654"/>
        <w:gridCol w:w="947"/>
        <w:gridCol w:w="592"/>
        <w:gridCol w:w="947"/>
        <w:gridCol w:w="592"/>
        <w:gridCol w:w="1027"/>
      </w:tblGrid>
      <w:tr w:rsidR="00A75862" w:rsidRPr="006A392E" w:rsidTr="00642923">
        <w:trPr>
          <w:trHeight w:val="840"/>
          <w:jc w:val="center"/>
        </w:trPr>
        <w:tc>
          <w:tcPr>
            <w:tcW w:w="758"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 xml:space="preserve">Pořadí </w:t>
            </w:r>
            <w:r w:rsidRPr="006A392E">
              <w:rPr>
                <w:b/>
                <w:bCs/>
                <w:sz w:val="16"/>
                <w:szCs w:val="16"/>
              </w:rPr>
              <w:br/>
              <w:t>výzvy</w:t>
            </w:r>
          </w:p>
        </w:tc>
        <w:tc>
          <w:tcPr>
            <w:tcW w:w="690"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 xml:space="preserve">Číslo </w:t>
            </w:r>
            <w:r w:rsidRPr="006A392E">
              <w:rPr>
                <w:b/>
                <w:bCs/>
                <w:sz w:val="16"/>
                <w:szCs w:val="16"/>
              </w:rPr>
              <w:br/>
              <w:t>výzvy</w:t>
            </w:r>
          </w:p>
        </w:tc>
        <w:tc>
          <w:tcPr>
            <w:tcW w:w="2136"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noWrap/>
            <w:vAlign w:val="center"/>
          </w:tcPr>
          <w:p w:rsidR="00A75862" w:rsidRPr="006A392E" w:rsidRDefault="00A75862" w:rsidP="00FD7395">
            <w:pPr>
              <w:jc w:val="center"/>
              <w:rPr>
                <w:b/>
                <w:bCs/>
                <w:color w:val="000000"/>
                <w:sz w:val="16"/>
                <w:szCs w:val="16"/>
              </w:rPr>
            </w:pPr>
            <w:r w:rsidRPr="006A392E">
              <w:rPr>
                <w:b/>
                <w:bCs/>
                <w:color w:val="000000"/>
                <w:sz w:val="16"/>
                <w:szCs w:val="16"/>
              </w:rPr>
              <w:t>Podání projektových žádostí</w:t>
            </w:r>
          </w:p>
        </w:tc>
        <w:tc>
          <w:tcPr>
            <w:tcW w:w="802"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Druh výzvy</w:t>
            </w:r>
          </w:p>
        </w:tc>
        <w:tc>
          <w:tcPr>
            <w:tcW w:w="721"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Číslo PO/OI</w:t>
            </w:r>
          </w:p>
        </w:tc>
        <w:tc>
          <w:tcPr>
            <w:tcW w:w="947" w:type="dxa"/>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Alokace na výzvu</w:t>
            </w:r>
          </w:p>
        </w:tc>
        <w:tc>
          <w:tcPr>
            <w:tcW w:w="1539"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color w:val="000000"/>
                <w:sz w:val="16"/>
                <w:szCs w:val="16"/>
              </w:rPr>
            </w:pPr>
            <w:r w:rsidRPr="006A392E">
              <w:rPr>
                <w:b/>
                <w:bCs/>
                <w:color w:val="000000"/>
                <w:sz w:val="16"/>
                <w:szCs w:val="16"/>
              </w:rPr>
              <w:t>Podané žádosti</w:t>
            </w:r>
            <w:r w:rsidRPr="006A392E">
              <w:rPr>
                <w:b/>
                <w:bCs/>
                <w:color w:val="000000"/>
                <w:sz w:val="16"/>
                <w:szCs w:val="16"/>
              </w:rPr>
              <w:br/>
              <w:t xml:space="preserve"> o podporu</w:t>
            </w:r>
          </w:p>
        </w:tc>
        <w:tc>
          <w:tcPr>
            <w:tcW w:w="1619" w:type="dxa"/>
            <w:gridSpan w:val="2"/>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76923C" w:themeFill="accent3" w:themeFillShade="BF"/>
            <w:vAlign w:val="center"/>
          </w:tcPr>
          <w:p w:rsidR="00A75862" w:rsidRPr="006A392E" w:rsidRDefault="00A75862" w:rsidP="00FD7395">
            <w:pPr>
              <w:jc w:val="center"/>
              <w:rPr>
                <w:b/>
                <w:bCs/>
                <w:color w:val="000000"/>
                <w:sz w:val="16"/>
                <w:szCs w:val="16"/>
              </w:rPr>
            </w:pPr>
            <w:r w:rsidRPr="006A392E">
              <w:rPr>
                <w:b/>
                <w:bCs/>
                <w:color w:val="000000"/>
                <w:sz w:val="16"/>
                <w:szCs w:val="16"/>
              </w:rPr>
              <w:t>Projekty s vydaným Rozhodnutím/</w:t>
            </w:r>
            <w:r w:rsidRPr="006A392E">
              <w:rPr>
                <w:b/>
                <w:bCs/>
                <w:color w:val="000000"/>
                <w:sz w:val="16"/>
                <w:szCs w:val="16"/>
              </w:rPr>
              <w:br/>
              <w:t>podepsanou Smlouvou</w:t>
            </w:r>
          </w:p>
        </w:tc>
      </w:tr>
      <w:tr w:rsidR="001B5AAF" w:rsidRPr="006A392E" w:rsidTr="00772B20">
        <w:trPr>
          <w:trHeight w:val="840"/>
          <w:jc w:val="center"/>
        </w:trPr>
        <w:tc>
          <w:tcPr>
            <w:tcW w:w="758"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rPr>
                <w:b/>
                <w:bCs/>
                <w:sz w:val="16"/>
                <w:szCs w:val="16"/>
              </w:rPr>
            </w:pPr>
          </w:p>
        </w:tc>
        <w:tc>
          <w:tcPr>
            <w:tcW w:w="69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rPr>
                <w:b/>
                <w:bCs/>
                <w:sz w:val="16"/>
                <w:szCs w:val="16"/>
              </w:rPr>
            </w:pP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Datum zahájení příjmu projektových žádostí</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Datum ukončení výzvy</w:t>
            </w:r>
          </w:p>
        </w:tc>
        <w:tc>
          <w:tcPr>
            <w:tcW w:w="802"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rPr>
                <w:b/>
                <w:bCs/>
                <w:sz w:val="16"/>
                <w:szCs w:val="16"/>
              </w:rPr>
            </w:pPr>
          </w:p>
        </w:tc>
        <w:tc>
          <w:tcPr>
            <w:tcW w:w="721"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rPr>
                <w:b/>
                <w:bCs/>
                <w:sz w:val="16"/>
                <w:szCs w:val="16"/>
              </w:rPr>
            </w:pP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v EUR</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 xml:space="preserve">počet </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v EUR</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 xml:space="preserve">počet </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76923C" w:themeFill="accent3" w:themeFillShade="BF"/>
            <w:vAlign w:val="center"/>
          </w:tcPr>
          <w:p w:rsidR="00A75862" w:rsidRPr="006A392E" w:rsidRDefault="00A75862" w:rsidP="00FD7395">
            <w:pPr>
              <w:jc w:val="center"/>
              <w:rPr>
                <w:b/>
                <w:bCs/>
                <w:sz w:val="16"/>
                <w:szCs w:val="16"/>
              </w:rPr>
            </w:pPr>
            <w:r w:rsidRPr="006A392E">
              <w:rPr>
                <w:b/>
                <w:bCs/>
                <w:sz w:val="16"/>
                <w:szCs w:val="16"/>
              </w:rPr>
              <w:t>v EUR</w:t>
            </w:r>
          </w:p>
        </w:tc>
      </w:tr>
      <w:tr w:rsidR="001B5AAF" w:rsidRPr="006A392E" w:rsidTr="00772B20">
        <w:trPr>
          <w:trHeight w:val="300"/>
          <w:jc w:val="center"/>
        </w:trPr>
        <w:tc>
          <w:tcPr>
            <w:tcW w:w="758"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57.</w:t>
            </w:r>
          </w:p>
        </w:tc>
        <w:tc>
          <w:tcPr>
            <w:tcW w:w="6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15</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15.1.2013</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15.4.2013</w:t>
            </w:r>
          </w:p>
        </w:tc>
        <w:tc>
          <w:tcPr>
            <w:tcW w:w="8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kontinuální</w:t>
            </w:r>
          </w:p>
        </w:tc>
        <w:tc>
          <w:tcPr>
            <w:tcW w:w="7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6A392E" w:rsidRDefault="00A75862" w:rsidP="00FD7395">
            <w:pPr>
              <w:rPr>
                <w:color w:val="000000"/>
                <w:sz w:val="16"/>
                <w:szCs w:val="16"/>
              </w:rPr>
            </w:pPr>
            <w:r w:rsidRPr="006A392E">
              <w:rPr>
                <w:color w:val="000000"/>
                <w:sz w:val="16"/>
                <w:szCs w:val="16"/>
              </w:rPr>
              <w:t>1.1a</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18 684 330</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17 860 137</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vAlign w:val="center"/>
          </w:tcPr>
          <w:p w:rsidR="00A75862" w:rsidRPr="006A392E" w:rsidRDefault="00A75862" w:rsidP="00FD7395">
            <w:pPr>
              <w:jc w:val="right"/>
              <w:rPr>
                <w:color w:val="000000"/>
                <w:sz w:val="16"/>
                <w:szCs w:val="16"/>
              </w:rPr>
            </w:pPr>
            <w:r w:rsidRPr="006A392E">
              <w:rPr>
                <w:color w:val="000000"/>
                <w:sz w:val="16"/>
                <w:szCs w:val="16"/>
              </w:rPr>
              <w:t>1</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17 780 353</w:t>
            </w:r>
          </w:p>
        </w:tc>
      </w:tr>
      <w:tr w:rsidR="001B5AAF" w:rsidRPr="006A392E" w:rsidTr="00772B20">
        <w:trPr>
          <w:trHeight w:val="300"/>
          <w:jc w:val="center"/>
        </w:trPr>
        <w:tc>
          <w:tcPr>
            <w:tcW w:w="758"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57.</w:t>
            </w:r>
          </w:p>
        </w:tc>
        <w:tc>
          <w:tcPr>
            <w:tcW w:w="6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15</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15.1.2013</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15.4.2013</w:t>
            </w:r>
          </w:p>
        </w:tc>
        <w:tc>
          <w:tcPr>
            <w:tcW w:w="8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kontinuální</w:t>
            </w:r>
          </w:p>
        </w:tc>
        <w:tc>
          <w:tcPr>
            <w:tcW w:w="7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6A392E" w:rsidRDefault="00A75862" w:rsidP="00FD7395">
            <w:pPr>
              <w:rPr>
                <w:color w:val="000000"/>
                <w:sz w:val="16"/>
                <w:szCs w:val="16"/>
              </w:rPr>
            </w:pPr>
            <w:r w:rsidRPr="006A392E">
              <w:rPr>
                <w:color w:val="000000"/>
                <w:sz w:val="16"/>
                <w:szCs w:val="16"/>
              </w:rPr>
              <w:t>1.1b</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1 437 256</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0</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1 373 857</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vAlign w:val="center"/>
          </w:tcPr>
          <w:p w:rsidR="00A75862" w:rsidRPr="006A392E" w:rsidRDefault="00A75862" w:rsidP="00FD7395">
            <w:pPr>
              <w:jc w:val="right"/>
              <w:rPr>
                <w:color w:val="000000"/>
                <w:sz w:val="16"/>
                <w:szCs w:val="16"/>
              </w:rPr>
            </w:pPr>
            <w:r w:rsidRPr="006A392E">
              <w:rPr>
                <w:color w:val="000000"/>
                <w:sz w:val="16"/>
                <w:szCs w:val="16"/>
              </w:rPr>
              <w:t>0</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1 367 719</w:t>
            </w:r>
          </w:p>
        </w:tc>
      </w:tr>
      <w:tr w:rsidR="00642923" w:rsidRPr="006A392E" w:rsidTr="00642923">
        <w:trPr>
          <w:trHeight w:val="300"/>
          <w:jc w:val="center"/>
        </w:trPr>
        <w:tc>
          <w:tcPr>
            <w:tcW w:w="758"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jc w:val="right"/>
              <w:rPr>
                <w:color w:val="000000"/>
                <w:sz w:val="16"/>
                <w:szCs w:val="16"/>
              </w:rPr>
            </w:pPr>
            <w:r w:rsidRPr="006A392E">
              <w:rPr>
                <w:color w:val="000000"/>
                <w:sz w:val="16"/>
                <w:szCs w:val="16"/>
              </w:rPr>
              <w:t> </w:t>
            </w:r>
          </w:p>
        </w:tc>
        <w:tc>
          <w:tcPr>
            <w:tcW w:w="6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 </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rPr>
                <w:color w:val="000000"/>
                <w:sz w:val="16"/>
                <w:szCs w:val="16"/>
              </w:rPr>
            </w:pPr>
            <w:r w:rsidRPr="006A392E">
              <w:rPr>
                <w:color w:val="000000"/>
                <w:sz w:val="16"/>
                <w:szCs w:val="16"/>
              </w:rPr>
              <w:t> </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rPr>
                <w:color w:val="000000"/>
                <w:sz w:val="16"/>
                <w:szCs w:val="16"/>
              </w:rPr>
            </w:pPr>
            <w:r w:rsidRPr="006A392E">
              <w:rPr>
                <w:color w:val="000000"/>
                <w:sz w:val="16"/>
                <w:szCs w:val="16"/>
              </w:rPr>
              <w:t> </w:t>
            </w:r>
          </w:p>
        </w:tc>
        <w:tc>
          <w:tcPr>
            <w:tcW w:w="1523"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jc w:val="center"/>
              <w:rPr>
                <w:color w:val="000000"/>
                <w:sz w:val="16"/>
                <w:szCs w:val="16"/>
              </w:rPr>
            </w:pPr>
            <w:r w:rsidRPr="006A392E">
              <w:rPr>
                <w:color w:val="000000"/>
                <w:sz w:val="16"/>
                <w:szCs w:val="16"/>
              </w:rPr>
              <w:t>Celkem výzva</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20 121 586</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19 233 994</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19 148 072</w:t>
            </w:r>
          </w:p>
        </w:tc>
      </w:tr>
      <w:tr w:rsidR="001B5AAF" w:rsidRPr="006A392E" w:rsidTr="00772B20">
        <w:trPr>
          <w:trHeight w:val="300"/>
          <w:jc w:val="center"/>
        </w:trPr>
        <w:tc>
          <w:tcPr>
            <w:tcW w:w="758"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62.</w:t>
            </w:r>
          </w:p>
        </w:tc>
        <w:tc>
          <w:tcPr>
            <w:tcW w:w="6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16</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2.5.2013</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6.9.2013</w:t>
            </w:r>
          </w:p>
        </w:tc>
        <w:tc>
          <w:tcPr>
            <w:tcW w:w="8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kontinuální</w:t>
            </w:r>
          </w:p>
        </w:tc>
        <w:tc>
          <w:tcPr>
            <w:tcW w:w="7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6A392E" w:rsidRDefault="00A75862" w:rsidP="00FD7395">
            <w:pPr>
              <w:rPr>
                <w:color w:val="000000"/>
                <w:sz w:val="16"/>
                <w:szCs w:val="16"/>
              </w:rPr>
            </w:pPr>
            <w:r w:rsidRPr="006A392E">
              <w:rPr>
                <w:color w:val="000000"/>
                <w:sz w:val="16"/>
                <w:szCs w:val="16"/>
              </w:rPr>
              <w:t>1.1a</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23 454 797</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14</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35 716 124</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vAlign w:val="center"/>
          </w:tcPr>
          <w:p w:rsidR="00A75862" w:rsidRPr="006A392E" w:rsidRDefault="00A75862" w:rsidP="00FD7395">
            <w:pPr>
              <w:jc w:val="right"/>
              <w:rPr>
                <w:color w:val="000000"/>
                <w:sz w:val="16"/>
                <w:szCs w:val="16"/>
              </w:rPr>
            </w:pPr>
            <w:r w:rsidRPr="006A392E">
              <w:rPr>
                <w:color w:val="000000"/>
                <w:sz w:val="16"/>
                <w:szCs w:val="16"/>
              </w:rPr>
              <w:t>0</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0</w:t>
            </w:r>
          </w:p>
        </w:tc>
      </w:tr>
      <w:tr w:rsidR="001B5AAF" w:rsidRPr="006A392E" w:rsidTr="00772B20">
        <w:trPr>
          <w:trHeight w:val="300"/>
          <w:jc w:val="center"/>
        </w:trPr>
        <w:tc>
          <w:tcPr>
            <w:tcW w:w="758"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62.</w:t>
            </w:r>
          </w:p>
        </w:tc>
        <w:tc>
          <w:tcPr>
            <w:tcW w:w="6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16</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2.5.2013</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A392E" w:rsidRDefault="00A75862" w:rsidP="00FD7395">
            <w:pPr>
              <w:jc w:val="right"/>
              <w:rPr>
                <w:color w:val="000000"/>
                <w:sz w:val="16"/>
                <w:szCs w:val="16"/>
              </w:rPr>
            </w:pPr>
            <w:r w:rsidRPr="006A392E">
              <w:rPr>
                <w:color w:val="000000"/>
                <w:sz w:val="16"/>
                <w:szCs w:val="16"/>
              </w:rPr>
              <w:t>6.9.2013</w:t>
            </w:r>
          </w:p>
        </w:tc>
        <w:tc>
          <w:tcPr>
            <w:tcW w:w="8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A392E" w:rsidRDefault="00A75862" w:rsidP="00FD7395">
            <w:pPr>
              <w:rPr>
                <w:color w:val="000000"/>
                <w:sz w:val="16"/>
                <w:szCs w:val="16"/>
              </w:rPr>
            </w:pPr>
            <w:r w:rsidRPr="006A392E">
              <w:rPr>
                <w:color w:val="000000"/>
                <w:sz w:val="16"/>
                <w:szCs w:val="16"/>
              </w:rPr>
              <w:t>kontinuální</w:t>
            </w:r>
          </w:p>
        </w:tc>
        <w:tc>
          <w:tcPr>
            <w:tcW w:w="7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6A392E" w:rsidRDefault="00A75862" w:rsidP="00FD7395">
            <w:pPr>
              <w:rPr>
                <w:color w:val="000000"/>
                <w:sz w:val="16"/>
                <w:szCs w:val="16"/>
              </w:rPr>
            </w:pPr>
            <w:r w:rsidRPr="006A392E">
              <w:rPr>
                <w:color w:val="000000"/>
                <w:sz w:val="16"/>
                <w:szCs w:val="16"/>
              </w:rPr>
              <w:t>1.1b</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1 804 215</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0</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2 747 394</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vAlign w:val="center"/>
          </w:tcPr>
          <w:p w:rsidR="00A75862" w:rsidRPr="006A392E" w:rsidRDefault="00A75862" w:rsidP="00FD7395">
            <w:pPr>
              <w:jc w:val="right"/>
              <w:rPr>
                <w:color w:val="000000"/>
                <w:sz w:val="16"/>
                <w:szCs w:val="16"/>
              </w:rPr>
            </w:pPr>
            <w:r w:rsidRPr="006A392E">
              <w:rPr>
                <w:color w:val="000000"/>
                <w:sz w:val="16"/>
                <w:szCs w:val="16"/>
              </w:rPr>
              <w:t>0</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 </w:t>
            </w:r>
          </w:p>
        </w:tc>
      </w:tr>
      <w:tr w:rsidR="00772B20" w:rsidRPr="006A392E" w:rsidTr="00772B20">
        <w:trPr>
          <w:trHeight w:val="300"/>
          <w:jc w:val="center"/>
        </w:trPr>
        <w:tc>
          <w:tcPr>
            <w:tcW w:w="758"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rPr>
                <w:color w:val="000000"/>
                <w:sz w:val="16"/>
                <w:szCs w:val="16"/>
              </w:rPr>
            </w:pPr>
            <w:r w:rsidRPr="006A392E">
              <w:rPr>
                <w:color w:val="000000"/>
                <w:sz w:val="16"/>
                <w:szCs w:val="16"/>
              </w:rPr>
              <w:t> </w:t>
            </w:r>
          </w:p>
        </w:tc>
        <w:tc>
          <w:tcPr>
            <w:tcW w:w="6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rPr>
                <w:color w:val="000000"/>
                <w:sz w:val="16"/>
                <w:szCs w:val="16"/>
              </w:rPr>
            </w:pPr>
            <w:r w:rsidRPr="006A392E">
              <w:rPr>
                <w:color w:val="000000"/>
                <w:sz w:val="16"/>
                <w:szCs w:val="16"/>
              </w:rPr>
              <w:t> </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rPr>
                <w:color w:val="000000"/>
                <w:sz w:val="16"/>
                <w:szCs w:val="16"/>
              </w:rPr>
            </w:pPr>
            <w:r w:rsidRPr="006A392E">
              <w:rPr>
                <w:color w:val="000000"/>
                <w:sz w:val="16"/>
                <w:szCs w:val="16"/>
              </w:rPr>
              <w:t> </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rPr>
                <w:color w:val="000000"/>
                <w:sz w:val="16"/>
                <w:szCs w:val="16"/>
              </w:rPr>
            </w:pPr>
            <w:r w:rsidRPr="006A392E">
              <w:rPr>
                <w:color w:val="000000"/>
                <w:sz w:val="16"/>
                <w:szCs w:val="16"/>
              </w:rPr>
              <w:t> </w:t>
            </w:r>
          </w:p>
        </w:tc>
        <w:tc>
          <w:tcPr>
            <w:tcW w:w="1523"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72B20" w:rsidRPr="006A392E" w:rsidRDefault="00772B20" w:rsidP="00642923">
            <w:pPr>
              <w:jc w:val="center"/>
              <w:rPr>
                <w:color w:val="000000"/>
                <w:sz w:val="16"/>
                <w:szCs w:val="16"/>
              </w:rPr>
            </w:pPr>
            <w:r w:rsidRPr="006A392E">
              <w:rPr>
                <w:color w:val="000000"/>
                <w:sz w:val="16"/>
                <w:szCs w:val="16"/>
              </w:rPr>
              <w:t>Celkem výzva </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jc w:val="right"/>
              <w:rPr>
                <w:color w:val="000000"/>
                <w:sz w:val="16"/>
                <w:szCs w:val="16"/>
              </w:rPr>
            </w:pPr>
            <w:r w:rsidRPr="006A392E">
              <w:rPr>
                <w:color w:val="000000"/>
                <w:sz w:val="16"/>
                <w:szCs w:val="16"/>
              </w:rPr>
              <w:t>25 259 012</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jc w:val="right"/>
              <w:rPr>
                <w:color w:val="000000"/>
                <w:sz w:val="16"/>
                <w:szCs w:val="16"/>
              </w:rPr>
            </w:pPr>
            <w:r w:rsidRPr="006A392E">
              <w:rPr>
                <w:color w:val="000000"/>
                <w:sz w:val="16"/>
                <w:szCs w:val="16"/>
              </w:rPr>
              <w:t>14</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jc w:val="right"/>
              <w:rPr>
                <w:color w:val="000000"/>
                <w:sz w:val="16"/>
                <w:szCs w:val="16"/>
              </w:rPr>
            </w:pPr>
            <w:r w:rsidRPr="006A392E">
              <w:rPr>
                <w:color w:val="000000"/>
                <w:sz w:val="16"/>
                <w:szCs w:val="16"/>
              </w:rPr>
              <w:t>38 463 518</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772B20" w:rsidRPr="006A392E" w:rsidRDefault="00772B20" w:rsidP="00FD7395">
            <w:pPr>
              <w:jc w:val="right"/>
              <w:rPr>
                <w:color w:val="000000"/>
                <w:sz w:val="16"/>
                <w:szCs w:val="16"/>
              </w:rPr>
            </w:pPr>
            <w:r w:rsidRPr="006A392E">
              <w:rPr>
                <w:color w:val="000000"/>
                <w:sz w:val="16"/>
                <w:szCs w:val="16"/>
              </w:rPr>
              <w:t>0</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noWrap/>
            <w:vAlign w:val="center"/>
          </w:tcPr>
          <w:p w:rsidR="00772B20" w:rsidRPr="006A392E" w:rsidRDefault="00772B20" w:rsidP="00FD7395">
            <w:pPr>
              <w:jc w:val="right"/>
              <w:rPr>
                <w:color w:val="000000"/>
                <w:sz w:val="16"/>
                <w:szCs w:val="16"/>
              </w:rPr>
            </w:pPr>
            <w:r w:rsidRPr="006A392E">
              <w:rPr>
                <w:color w:val="000000"/>
                <w:sz w:val="16"/>
                <w:szCs w:val="16"/>
              </w:rPr>
              <w:t>0</w:t>
            </w:r>
          </w:p>
        </w:tc>
      </w:tr>
      <w:tr w:rsidR="00A75862" w:rsidRPr="006A392E" w:rsidTr="00642923">
        <w:trPr>
          <w:trHeight w:val="300"/>
          <w:jc w:val="center"/>
        </w:trPr>
        <w:tc>
          <w:tcPr>
            <w:tcW w:w="1448" w:type="dxa"/>
            <w:gridSpan w:val="2"/>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rPr>
                <w:color w:val="000000"/>
                <w:sz w:val="16"/>
                <w:szCs w:val="16"/>
              </w:rPr>
            </w:pPr>
            <w:r w:rsidRPr="006A392E">
              <w:rPr>
                <w:color w:val="000000"/>
                <w:sz w:val="16"/>
                <w:szCs w:val="16"/>
              </w:rPr>
              <w:t>Celkem KONV</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rPr>
                <w:color w:val="000000"/>
                <w:sz w:val="16"/>
                <w:szCs w:val="16"/>
              </w:rPr>
            </w:pPr>
            <w:r w:rsidRPr="006A392E">
              <w:rPr>
                <w:color w:val="000000"/>
                <w:sz w:val="16"/>
                <w:szCs w:val="16"/>
              </w:rPr>
              <w:t> </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vAlign w:val="center"/>
          </w:tcPr>
          <w:p w:rsidR="00A75862" w:rsidRPr="006A392E" w:rsidRDefault="00A75862" w:rsidP="00FD7395">
            <w:pPr>
              <w:rPr>
                <w:color w:val="000000"/>
                <w:sz w:val="16"/>
                <w:szCs w:val="16"/>
              </w:rPr>
            </w:pPr>
            <w:r w:rsidRPr="006A392E">
              <w:rPr>
                <w:color w:val="000000"/>
                <w:sz w:val="16"/>
                <w:szCs w:val="16"/>
              </w:rPr>
              <w:t> </w:t>
            </w:r>
          </w:p>
        </w:tc>
        <w:tc>
          <w:tcPr>
            <w:tcW w:w="1523"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rPr>
                <w:color w:val="000000"/>
                <w:sz w:val="16"/>
                <w:szCs w:val="16"/>
              </w:rPr>
            </w:pPr>
            <w:r w:rsidRPr="006A392E">
              <w:rPr>
                <w:color w:val="000000"/>
                <w:sz w:val="16"/>
                <w:szCs w:val="16"/>
              </w:rPr>
              <w:t> </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42 139 126</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15</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53 576 261</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EBF1DE"/>
            <w:noWrap/>
            <w:vAlign w:val="center"/>
          </w:tcPr>
          <w:p w:rsidR="00A75862" w:rsidRPr="006A392E" w:rsidRDefault="00A75862" w:rsidP="00FD7395">
            <w:pPr>
              <w:jc w:val="right"/>
              <w:rPr>
                <w:color w:val="000000"/>
                <w:sz w:val="16"/>
                <w:szCs w:val="16"/>
              </w:rPr>
            </w:pPr>
            <w:r w:rsidRPr="006A392E">
              <w:rPr>
                <w:color w:val="000000"/>
                <w:sz w:val="16"/>
                <w:szCs w:val="16"/>
              </w:rPr>
              <w:t>17 780 353</w:t>
            </w:r>
          </w:p>
        </w:tc>
      </w:tr>
      <w:tr w:rsidR="00A75862" w:rsidRPr="006A392E" w:rsidTr="00642923">
        <w:trPr>
          <w:trHeight w:val="300"/>
          <w:jc w:val="center"/>
        </w:trPr>
        <w:tc>
          <w:tcPr>
            <w:tcW w:w="1448" w:type="dxa"/>
            <w:gridSpan w:val="2"/>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rPr>
                <w:color w:val="000000"/>
                <w:sz w:val="16"/>
                <w:szCs w:val="16"/>
              </w:rPr>
            </w:pPr>
            <w:r w:rsidRPr="006A392E">
              <w:rPr>
                <w:color w:val="000000"/>
                <w:sz w:val="16"/>
                <w:szCs w:val="16"/>
              </w:rPr>
              <w:t>Celkem RKaZ</w:t>
            </w:r>
          </w:p>
        </w:tc>
        <w:tc>
          <w:tcPr>
            <w:tcW w:w="122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rPr>
                <w:color w:val="000000"/>
                <w:sz w:val="22"/>
                <w:szCs w:val="22"/>
              </w:rPr>
            </w:pPr>
            <w:r w:rsidRPr="006A392E">
              <w:rPr>
                <w:color w:val="000000"/>
                <w:sz w:val="22"/>
                <w:szCs w:val="22"/>
              </w:rPr>
              <w:t> </w:t>
            </w:r>
          </w:p>
        </w:tc>
        <w:tc>
          <w:tcPr>
            <w:tcW w:w="9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rPr>
                <w:color w:val="000000"/>
                <w:sz w:val="16"/>
                <w:szCs w:val="16"/>
              </w:rPr>
            </w:pPr>
            <w:r w:rsidRPr="006A392E">
              <w:rPr>
                <w:color w:val="000000"/>
                <w:sz w:val="16"/>
                <w:szCs w:val="16"/>
              </w:rPr>
              <w:t> </w:t>
            </w:r>
          </w:p>
        </w:tc>
        <w:tc>
          <w:tcPr>
            <w:tcW w:w="1523"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rPr>
                <w:color w:val="000000"/>
                <w:sz w:val="16"/>
                <w:szCs w:val="16"/>
              </w:rPr>
            </w:pPr>
            <w:r w:rsidRPr="006A392E">
              <w:rPr>
                <w:color w:val="000000"/>
                <w:sz w:val="16"/>
                <w:szCs w:val="16"/>
              </w:rPr>
              <w:t> </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3 241 471</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0</w:t>
            </w:r>
          </w:p>
        </w:tc>
        <w:tc>
          <w:tcPr>
            <w:tcW w:w="9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4 121 251</w:t>
            </w:r>
          </w:p>
        </w:tc>
        <w:tc>
          <w:tcPr>
            <w:tcW w:w="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0</w:t>
            </w:r>
          </w:p>
        </w:tc>
        <w:tc>
          <w:tcPr>
            <w:tcW w:w="102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000000" w:fill="C4D79B"/>
            <w:noWrap/>
            <w:vAlign w:val="center"/>
          </w:tcPr>
          <w:p w:rsidR="00A75862" w:rsidRPr="006A392E" w:rsidRDefault="00A75862" w:rsidP="00FD7395">
            <w:pPr>
              <w:jc w:val="right"/>
              <w:rPr>
                <w:color w:val="000000"/>
                <w:sz w:val="16"/>
                <w:szCs w:val="16"/>
              </w:rPr>
            </w:pPr>
            <w:r w:rsidRPr="006A392E">
              <w:rPr>
                <w:color w:val="000000"/>
                <w:sz w:val="16"/>
                <w:szCs w:val="16"/>
              </w:rPr>
              <w:t>1 367 719</w:t>
            </w:r>
          </w:p>
        </w:tc>
      </w:tr>
      <w:tr w:rsidR="00A75862" w:rsidRPr="006A392E" w:rsidTr="00642923">
        <w:trPr>
          <w:trHeight w:val="315"/>
          <w:jc w:val="center"/>
        </w:trPr>
        <w:tc>
          <w:tcPr>
            <w:tcW w:w="1448" w:type="dxa"/>
            <w:gridSpan w:val="2"/>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rPr>
                <w:b/>
                <w:bCs/>
                <w:color w:val="000000"/>
                <w:sz w:val="16"/>
                <w:szCs w:val="16"/>
              </w:rPr>
            </w:pPr>
            <w:r w:rsidRPr="006A392E">
              <w:rPr>
                <w:b/>
                <w:bCs/>
                <w:color w:val="000000"/>
                <w:sz w:val="16"/>
                <w:szCs w:val="16"/>
              </w:rPr>
              <w:t>Celkem PO 1</w:t>
            </w:r>
          </w:p>
        </w:tc>
        <w:tc>
          <w:tcPr>
            <w:tcW w:w="1221"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rPr>
                <w:b/>
                <w:bCs/>
                <w:color w:val="000000"/>
                <w:sz w:val="22"/>
                <w:szCs w:val="22"/>
              </w:rPr>
            </w:pPr>
            <w:r w:rsidRPr="006A392E">
              <w:rPr>
                <w:b/>
                <w:bCs/>
                <w:color w:val="000000"/>
                <w:sz w:val="22"/>
                <w:szCs w:val="22"/>
              </w:rPr>
              <w:t> </w:t>
            </w:r>
          </w:p>
        </w:tc>
        <w:tc>
          <w:tcPr>
            <w:tcW w:w="91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rPr>
                <w:b/>
                <w:bCs/>
                <w:color w:val="000000"/>
                <w:sz w:val="16"/>
                <w:szCs w:val="16"/>
              </w:rPr>
            </w:pPr>
            <w:r w:rsidRPr="006A392E">
              <w:rPr>
                <w:b/>
                <w:bCs/>
                <w:color w:val="000000"/>
                <w:sz w:val="16"/>
                <w:szCs w:val="16"/>
              </w:rPr>
              <w:t> </w:t>
            </w:r>
          </w:p>
        </w:tc>
        <w:tc>
          <w:tcPr>
            <w:tcW w:w="1523" w:type="dxa"/>
            <w:gridSpan w:val="2"/>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rPr>
                <w:b/>
                <w:bCs/>
                <w:color w:val="000000"/>
                <w:sz w:val="16"/>
                <w:szCs w:val="16"/>
              </w:rPr>
            </w:pPr>
            <w:r w:rsidRPr="006A392E">
              <w:rPr>
                <w:b/>
                <w:bCs/>
                <w:color w:val="000000"/>
                <w:sz w:val="16"/>
                <w:szCs w:val="16"/>
              </w:rPr>
              <w:t> </w:t>
            </w:r>
          </w:p>
        </w:tc>
        <w:tc>
          <w:tcPr>
            <w:tcW w:w="94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jc w:val="right"/>
              <w:rPr>
                <w:b/>
                <w:bCs/>
                <w:color w:val="000000"/>
                <w:sz w:val="16"/>
                <w:szCs w:val="16"/>
              </w:rPr>
            </w:pPr>
            <w:r w:rsidRPr="006A392E">
              <w:rPr>
                <w:b/>
                <w:bCs/>
                <w:color w:val="000000"/>
                <w:sz w:val="16"/>
                <w:szCs w:val="16"/>
              </w:rPr>
              <w:t>45 380 598</w:t>
            </w:r>
          </w:p>
        </w:tc>
        <w:tc>
          <w:tcPr>
            <w:tcW w:w="592"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jc w:val="right"/>
              <w:rPr>
                <w:b/>
                <w:bCs/>
                <w:color w:val="000000"/>
                <w:sz w:val="16"/>
                <w:szCs w:val="16"/>
              </w:rPr>
            </w:pPr>
            <w:r w:rsidRPr="006A392E">
              <w:rPr>
                <w:b/>
                <w:bCs/>
                <w:color w:val="000000"/>
                <w:sz w:val="16"/>
                <w:szCs w:val="16"/>
              </w:rPr>
              <w:t>15</w:t>
            </w:r>
          </w:p>
        </w:tc>
        <w:tc>
          <w:tcPr>
            <w:tcW w:w="94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jc w:val="right"/>
              <w:rPr>
                <w:b/>
                <w:bCs/>
                <w:color w:val="000000"/>
                <w:sz w:val="16"/>
                <w:szCs w:val="16"/>
              </w:rPr>
            </w:pPr>
            <w:r w:rsidRPr="006A392E">
              <w:rPr>
                <w:b/>
                <w:bCs/>
                <w:color w:val="000000"/>
                <w:sz w:val="16"/>
                <w:szCs w:val="16"/>
              </w:rPr>
              <w:t>57 697 512</w:t>
            </w:r>
          </w:p>
        </w:tc>
        <w:tc>
          <w:tcPr>
            <w:tcW w:w="592"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A392E" w:rsidRDefault="00A75862" w:rsidP="00FD7395">
            <w:pPr>
              <w:jc w:val="right"/>
              <w:rPr>
                <w:b/>
                <w:bCs/>
                <w:color w:val="000000"/>
                <w:sz w:val="16"/>
                <w:szCs w:val="16"/>
              </w:rPr>
            </w:pPr>
            <w:r w:rsidRPr="006A392E">
              <w:rPr>
                <w:b/>
                <w:bCs/>
                <w:color w:val="000000"/>
                <w:sz w:val="16"/>
                <w:szCs w:val="16"/>
              </w:rPr>
              <w:t>1</w:t>
            </w:r>
          </w:p>
        </w:tc>
        <w:tc>
          <w:tcPr>
            <w:tcW w:w="1027"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000000" w:fill="76923C" w:themeFill="accent3" w:themeFillShade="BF"/>
            <w:noWrap/>
            <w:vAlign w:val="center"/>
          </w:tcPr>
          <w:p w:rsidR="00A75862" w:rsidRPr="006A392E" w:rsidRDefault="00A75862" w:rsidP="00FD7395">
            <w:pPr>
              <w:jc w:val="right"/>
              <w:rPr>
                <w:b/>
                <w:bCs/>
                <w:color w:val="000000"/>
                <w:sz w:val="16"/>
                <w:szCs w:val="16"/>
              </w:rPr>
            </w:pPr>
            <w:r w:rsidRPr="006A392E">
              <w:rPr>
                <w:b/>
                <w:bCs/>
                <w:color w:val="000000"/>
                <w:sz w:val="16"/>
                <w:szCs w:val="16"/>
              </w:rPr>
              <w:t>19 148 072</w:t>
            </w:r>
          </w:p>
        </w:tc>
      </w:tr>
    </w:tbl>
    <w:p w:rsidR="00A75862" w:rsidRPr="00F95A39" w:rsidRDefault="00A75862" w:rsidP="004F19F6">
      <w:pPr>
        <w:spacing w:before="60"/>
        <w:rPr>
          <w:i/>
          <w:sz w:val="18"/>
          <w:szCs w:val="18"/>
        </w:rPr>
      </w:pPr>
      <w:r w:rsidRPr="00F95A39">
        <w:rPr>
          <w:i/>
          <w:sz w:val="18"/>
          <w:szCs w:val="18"/>
        </w:rPr>
        <w:t xml:space="preserve">Zdroj: MSC2007 ke dni </w:t>
      </w:r>
      <w:r>
        <w:rPr>
          <w:i/>
          <w:sz w:val="18"/>
          <w:szCs w:val="18"/>
        </w:rPr>
        <w:t>31</w:t>
      </w:r>
      <w:r w:rsidRPr="00F95A39">
        <w:rPr>
          <w:i/>
          <w:sz w:val="18"/>
          <w:szCs w:val="18"/>
        </w:rPr>
        <w:t>.</w:t>
      </w:r>
      <w:r>
        <w:rPr>
          <w:i/>
          <w:sz w:val="18"/>
          <w:szCs w:val="18"/>
        </w:rPr>
        <w:t>12</w:t>
      </w:r>
      <w:r w:rsidRPr="00F95A39">
        <w:rPr>
          <w:i/>
          <w:sz w:val="18"/>
          <w:szCs w:val="18"/>
        </w:rPr>
        <w:t>.201</w:t>
      </w:r>
      <w:r>
        <w:rPr>
          <w:i/>
          <w:sz w:val="18"/>
          <w:szCs w:val="18"/>
        </w:rPr>
        <w:t>3</w:t>
      </w:r>
    </w:p>
    <w:p w:rsidR="00A75862" w:rsidRPr="00F95A39" w:rsidRDefault="00A75862" w:rsidP="004F19F6">
      <w:pPr>
        <w:rPr>
          <w:i/>
          <w:sz w:val="18"/>
          <w:szCs w:val="18"/>
        </w:rPr>
      </w:pPr>
      <w:r w:rsidRPr="00F95A39">
        <w:rPr>
          <w:i/>
          <w:sz w:val="18"/>
          <w:szCs w:val="18"/>
        </w:rPr>
        <w:t xml:space="preserve">Kurz CZK/EUR: </w:t>
      </w:r>
      <w:r>
        <w:rPr>
          <w:i/>
          <w:sz w:val="18"/>
          <w:szCs w:val="18"/>
        </w:rPr>
        <w:t>27,48</w:t>
      </w:r>
    </w:p>
    <w:p w:rsidR="00A75862" w:rsidRDefault="00A75862" w:rsidP="00AD54CA">
      <w:pPr>
        <w:spacing w:after="120" w:line="276" w:lineRule="auto"/>
        <w:jc w:val="both"/>
        <w:rPr>
          <w:color w:val="0070C0"/>
          <w:sz w:val="22"/>
          <w:szCs w:val="22"/>
        </w:rPr>
      </w:pPr>
      <w:r w:rsidRPr="00F95A39">
        <w:rPr>
          <w:i/>
          <w:sz w:val="18"/>
          <w:szCs w:val="18"/>
        </w:rPr>
        <w:t>Zdroj financování: veřejné prostředky celkem</w:t>
      </w:r>
    </w:p>
    <w:p w:rsidR="00A75862" w:rsidRDefault="00A75862" w:rsidP="00AD54CA">
      <w:pPr>
        <w:spacing w:after="120" w:line="276" w:lineRule="auto"/>
        <w:jc w:val="both"/>
        <w:rPr>
          <w:color w:val="0070C0"/>
          <w:sz w:val="22"/>
          <w:szCs w:val="22"/>
        </w:rPr>
      </w:pPr>
    </w:p>
    <w:p w:rsidR="0017432E" w:rsidRDefault="0017432E" w:rsidP="00AD54CA">
      <w:pPr>
        <w:spacing w:after="120" w:line="276" w:lineRule="auto"/>
        <w:jc w:val="both"/>
        <w:rPr>
          <w:color w:val="0070C0"/>
          <w:sz w:val="22"/>
          <w:szCs w:val="22"/>
        </w:rPr>
        <w:sectPr w:rsidR="0017432E" w:rsidSect="003F08D8">
          <w:pgSz w:w="11906" w:h="16838"/>
          <w:pgMar w:top="1417" w:right="1417" w:bottom="1417" w:left="1417" w:header="708" w:footer="708" w:gutter="0"/>
          <w:cols w:space="708"/>
        </w:sectPr>
      </w:pPr>
    </w:p>
    <w:p w:rsidR="00A75862" w:rsidRPr="004F19F6" w:rsidRDefault="00A75862" w:rsidP="00AD54CA">
      <w:pPr>
        <w:rPr>
          <w:sz w:val="22"/>
          <w:szCs w:val="22"/>
          <w:u w:val="single"/>
        </w:rPr>
      </w:pPr>
      <w:r w:rsidRPr="004F19F6">
        <w:rPr>
          <w:sz w:val="22"/>
          <w:szCs w:val="22"/>
          <w:u w:val="single"/>
        </w:rPr>
        <w:t>Indikátory</w:t>
      </w:r>
    </w:p>
    <w:p w:rsidR="00A75862" w:rsidRDefault="00A75862" w:rsidP="00AD54CA">
      <w:pPr>
        <w:rPr>
          <w:sz w:val="22"/>
          <w:szCs w:val="22"/>
          <w:u w:val="single"/>
        </w:rPr>
      </w:pPr>
    </w:p>
    <w:p w:rsidR="00A75862" w:rsidRPr="00555962" w:rsidRDefault="00A75862" w:rsidP="0097556A">
      <w:pPr>
        <w:jc w:val="both"/>
        <w:rPr>
          <w:sz w:val="22"/>
          <w:szCs w:val="22"/>
        </w:rPr>
      </w:pPr>
      <w:r w:rsidRPr="00555962">
        <w:rPr>
          <w:sz w:val="22"/>
          <w:szCs w:val="22"/>
        </w:rPr>
        <w:t xml:space="preserve">Ve výzvách MV ČR jsou data naplnění indikátorů stanovena k termínu ukončení projektu. Dosažená hodnota je průměr hodnot, které uvedli příjemci jako dosaženou v závěrečných monitorovacích zprávách. K průběžné změně plánované cílové hodnoty indikátoru v průběhu projektu až na výjimky nedochází. Dosažené hodnoty u podílových indikátorů se mění v závislosti na počtu ukončených projektů a jejich vykázaných cílových hodnot. </w:t>
      </w:r>
    </w:p>
    <w:p w:rsidR="00A75862" w:rsidRPr="00555962" w:rsidRDefault="00A75862" w:rsidP="0097556A">
      <w:pPr>
        <w:ind w:left="708"/>
        <w:jc w:val="both"/>
        <w:rPr>
          <w:b/>
          <w:i/>
          <w:sz w:val="22"/>
          <w:szCs w:val="22"/>
        </w:rPr>
      </w:pPr>
    </w:p>
    <w:p w:rsidR="00A75862" w:rsidRPr="00555962" w:rsidRDefault="00A75862" w:rsidP="0097556A">
      <w:pPr>
        <w:jc w:val="both"/>
        <w:rPr>
          <w:b/>
          <w:i/>
          <w:sz w:val="22"/>
          <w:szCs w:val="22"/>
        </w:rPr>
      </w:pPr>
      <w:r w:rsidRPr="00555962">
        <w:rPr>
          <w:b/>
          <w:i/>
          <w:sz w:val="22"/>
          <w:szCs w:val="22"/>
        </w:rPr>
        <w:t>150109 Podíl registrů napojených na centrální registry</w:t>
      </w:r>
    </w:p>
    <w:p w:rsidR="00A75862" w:rsidRDefault="00A75862" w:rsidP="0097556A">
      <w:pPr>
        <w:jc w:val="both"/>
        <w:rPr>
          <w:sz w:val="22"/>
          <w:szCs w:val="22"/>
        </w:rPr>
      </w:pPr>
      <w:r w:rsidRPr="00555962">
        <w:rPr>
          <w:sz w:val="22"/>
          <w:szCs w:val="22"/>
        </w:rPr>
        <w:t>Dosažená hodnota ke dni 31.12.2013 je 11,63 %, kterou vykázaly 4 ukončené projekty. Plánovaná hodnota v Programovém dokumentu IOP je 75 %. V oblasti intervence 1.1 indikátor vykazuje 10 projektů. Průměr závazku je 21,4 %.</w:t>
      </w:r>
    </w:p>
    <w:p w:rsidR="006803DE" w:rsidRPr="00555962" w:rsidRDefault="006803DE" w:rsidP="0097556A">
      <w:pPr>
        <w:jc w:val="both"/>
        <w:rPr>
          <w:sz w:val="22"/>
          <w:szCs w:val="22"/>
        </w:rPr>
      </w:pPr>
    </w:p>
    <w:p w:rsidR="00A75862" w:rsidRPr="00555962" w:rsidRDefault="00A75862" w:rsidP="0097556A">
      <w:pPr>
        <w:jc w:val="both"/>
        <w:rPr>
          <w:b/>
          <w:i/>
          <w:sz w:val="22"/>
          <w:szCs w:val="22"/>
        </w:rPr>
      </w:pPr>
      <w:r w:rsidRPr="00555962">
        <w:rPr>
          <w:b/>
          <w:i/>
          <w:sz w:val="22"/>
          <w:szCs w:val="22"/>
        </w:rPr>
        <w:t>150110 Podíl úřadů státní správy využívajících sdílenou KIVS</w:t>
      </w:r>
    </w:p>
    <w:p w:rsidR="00A75862" w:rsidRDefault="00A75862" w:rsidP="0097556A">
      <w:pPr>
        <w:jc w:val="both"/>
        <w:rPr>
          <w:sz w:val="22"/>
          <w:szCs w:val="22"/>
        </w:rPr>
      </w:pPr>
      <w:r w:rsidRPr="00555962">
        <w:rPr>
          <w:sz w:val="22"/>
          <w:szCs w:val="22"/>
        </w:rPr>
        <w:t>Dosažená hodnota ke dni 31</w:t>
      </w:r>
      <w:r w:rsidR="00770FA8">
        <w:rPr>
          <w:sz w:val="22"/>
          <w:szCs w:val="22"/>
        </w:rPr>
        <w:t>.</w:t>
      </w:r>
      <w:r w:rsidRPr="00555962">
        <w:rPr>
          <w:sz w:val="22"/>
          <w:szCs w:val="22"/>
        </w:rPr>
        <w:t>12.2013 je 25,78 %, kterou vykázalo 9 ukončených projektů. Plánovaná hodnota v Programovém dokumentu IOP je 80 %. Tento indikátor vykázalo celkem 13 projektů</w:t>
      </w:r>
      <w:r w:rsidR="0071345A">
        <w:rPr>
          <w:sz w:val="22"/>
          <w:szCs w:val="22"/>
        </w:rPr>
        <w:t xml:space="preserve"> a</w:t>
      </w:r>
      <w:r w:rsidRPr="00555962">
        <w:rPr>
          <w:sz w:val="22"/>
          <w:szCs w:val="22"/>
        </w:rPr>
        <w:t xml:space="preserve"> průměr </w:t>
      </w:r>
      <w:r w:rsidR="0071345A" w:rsidRPr="00555962">
        <w:rPr>
          <w:sz w:val="22"/>
          <w:szCs w:val="22"/>
        </w:rPr>
        <w:t>jejich</w:t>
      </w:r>
      <w:r w:rsidR="0071345A">
        <w:rPr>
          <w:sz w:val="22"/>
          <w:szCs w:val="22"/>
        </w:rPr>
        <w:t xml:space="preserve"> </w:t>
      </w:r>
      <w:r w:rsidRPr="00555962">
        <w:rPr>
          <w:sz w:val="22"/>
          <w:szCs w:val="22"/>
        </w:rPr>
        <w:t>závazku činí 18,85 %.</w:t>
      </w:r>
    </w:p>
    <w:p w:rsidR="006803DE" w:rsidRPr="00555962" w:rsidRDefault="006803DE" w:rsidP="0097556A">
      <w:pPr>
        <w:jc w:val="both"/>
        <w:rPr>
          <w:sz w:val="22"/>
          <w:szCs w:val="22"/>
        </w:rPr>
      </w:pPr>
    </w:p>
    <w:p w:rsidR="00A75862" w:rsidRPr="00555962" w:rsidRDefault="00A75862" w:rsidP="0097556A">
      <w:pPr>
        <w:jc w:val="both"/>
        <w:rPr>
          <w:b/>
          <w:i/>
          <w:sz w:val="22"/>
          <w:szCs w:val="22"/>
        </w:rPr>
      </w:pPr>
      <w:r w:rsidRPr="00555962">
        <w:rPr>
          <w:b/>
          <w:i/>
          <w:sz w:val="22"/>
          <w:szCs w:val="22"/>
        </w:rPr>
        <w:t>150111 Podíl resortních a agendových portálů provázaných na Portál veřejné správy</w:t>
      </w:r>
    </w:p>
    <w:p w:rsidR="00A75862" w:rsidRDefault="00A75862" w:rsidP="0097556A">
      <w:pPr>
        <w:jc w:val="both"/>
        <w:rPr>
          <w:sz w:val="22"/>
          <w:szCs w:val="22"/>
        </w:rPr>
      </w:pPr>
      <w:r w:rsidRPr="00555962">
        <w:rPr>
          <w:sz w:val="22"/>
          <w:szCs w:val="22"/>
        </w:rPr>
        <w:t>Dosažená hodnota ke dni 31.12.2013 je 75 %, která vychází z hodnot uvedených u dvou ukončených projektů. Plánovaná hodnota v Programovém dokumentu IOP je 75 %. V oblasti intervence 1.1 indikátor naplňuje 5 příjemců ústředních orgánů státní správy. Průměr závazku činí 59,8 %.</w:t>
      </w:r>
    </w:p>
    <w:p w:rsidR="006803DE" w:rsidRPr="00555962" w:rsidRDefault="006803DE" w:rsidP="0097556A">
      <w:pPr>
        <w:jc w:val="both"/>
        <w:rPr>
          <w:sz w:val="22"/>
          <w:szCs w:val="22"/>
        </w:rPr>
      </w:pPr>
    </w:p>
    <w:p w:rsidR="00A75862" w:rsidRPr="00555962" w:rsidRDefault="00A75862" w:rsidP="0097556A">
      <w:pPr>
        <w:jc w:val="both"/>
        <w:rPr>
          <w:b/>
          <w:i/>
          <w:sz w:val="22"/>
          <w:szCs w:val="22"/>
        </w:rPr>
      </w:pPr>
      <w:r w:rsidRPr="00555962">
        <w:rPr>
          <w:b/>
          <w:i/>
          <w:sz w:val="22"/>
          <w:szCs w:val="22"/>
        </w:rPr>
        <w:t>150112 Podíl digitalizovaných dokumentů</w:t>
      </w:r>
    </w:p>
    <w:p w:rsidR="00A75862" w:rsidRDefault="00A75862" w:rsidP="0097556A">
      <w:pPr>
        <w:jc w:val="both"/>
        <w:rPr>
          <w:sz w:val="22"/>
          <w:szCs w:val="22"/>
        </w:rPr>
      </w:pPr>
      <w:r w:rsidRPr="00555962">
        <w:rPr>
          <w:sz w:val="22"/>
          <w:szCs w:val="22"/>
        </w:rPr>
        <w:t>Dosažená hodnota ke dni 31.12.2013 je 48,67 %, kterou vykázaly 3 ukončené projekty. Plánovaná hodnota v Programovém dokumentu IOP je 20 %. V oblasti intervence 1.1 indikátor vykázalo celkem 8 příjemců ústředních orgánů státní správy. Průměr závazku činí 26,62 %.</w:t>
      </w:r>
    </w:p>
    <w:p w:rsidR="006803DE" w:rsidRPr="00555962" w:rsidRDefault="006803DE" w:rsidP="0097556A">
      <w:pPr>
        <w:jc w:val="both"/>
        <w:rPr>
          <w:sz w:val="22"/>
          <w:szCs w:val="22"/>
        </w:rPr>
      </w:pPr>
    </w:p>
    <w:p w:rsidR="00781319" w:rsidRPr="00555962" w:rsidRDefault="00781319" w:rsidP="00781319">
      <w:pPr>
        <w:jc w:val="both"/>
        <w:rPr>
          <w:b/>
          <w:i/>
          <w:sz w:val="22"/>
          <w:szCs w:val="22"/>
        </w:rPr>
      </w:pPr>
      <w:r w:rsidRPr="00555962">
        <w:rPr>
          <w:b/>
          <w:i/>
          <w:sz w:val="22"/>
          <w:szCs w:val="22"/>
        </w:rPr>
        <w:t>150113 Podíl úřadů s elektronickou spisovou službou a elektronicky řízeným oběhem dokumentů</w:t>
      </w:r>
    </w:p>
    <w:p w:rsidR="006803DE" w:rsidRDefault="003F6E11" w:rsidP="006803DE">
      <w:pPr>
        <w:rPr>
          <w:sz w:val="22"/>
          <w:szCs w:val="22"/>
        </w:rPr>
      </w:pPr>
      <w:r w:rsidRPr="006803DE">
        <w:rPr>
          <w:sz w:val="22"/>
          <w:szCs w:val="22"/>
        </w:rPr>
        <w:t>Dosažená hodnota ke dni 31.12.2013 je u 1 projektu 100 %</w:t>
      </w:r>
      <w:r w:rsidR="00351B4B">
        <w:rPr>
          <w:sz w:val="22"/>
          <w:szCs w:val="22"/>
        </w:rPr>
        <w:t xml:space="preserve">. </w:t>
      </w:r>
      <w:r w:rsidRPr="006803DE">
        <w:rPr>
          <w:sz w:val="22"/>
          <w:szCs w:val="22"/>
        </w:rPr>
        <w:t>Druhý projekt není finálně dokončen</w:t>
      </w:r>
      <w:r w:rsidR="006803DE">
        <w:rPr>
          <w:sz w:val="22"/>
          <w:szCs w:val="22"/>
        </w:rPr>
        <w:t xml:space="preserve">, </w:t>
      </w:r>
      <w:r w:rsidR="00351B4B">
        <w:rPr>
          <w:sz w:val="22"/>
          <w:szCs w:val="22"/>
        </w:rPr>
        <w:t>d</w:t>
      </w:r>
      <w:r w:rsidR="0030359F" w:rsidRPr="006803DE">
        <w:rPr>
          <w:sz w:val="22"/>
          <w:szCs w:val="22"/>
        </w:rPr>
        <w:t xml:space="preserve">osažená hodnota ke dni 31. 12. 2013 je 50 %. Plánovaná hodnota v Programovém dokumentu IOP je 100 %. </w:t>
      </w:r>
    </w:p>
    <w:p w:rsidR="003F6E11" w:rsidRDefault="003F6E11" w:rsidP="00F95266">
      <w:pPr>
        <w:rPr>
          <w:sz w:val="22"/>
          <w:szCs w:val="22"/>
        </w:rPr>
      </w:pPr>
    </w:p>
    <w:p w:rsidR="00A75862" w:rsidRPr="00555962" w:rsidRDefault="00A75862" w:rsidP="0097556A">
      <w:pPr>
        <w:jc w:val="both"/>
        <w:rPr>
          <w:b/>
          <w:i/>
          <w:sz w:val="22"/>
          <w:szCs w:val="22"/>
        </w:rPr>
      </w:pPr>
      <w:r w:rsidRPr="00555962">
        <w:rPr>
          <w:b/>
          <w:i/>
          <w:sz w:val="22"/>
          <w:szCs w:val="22"/>
        </w:rPr>
        <w:t>152105 Snížení administrativního zatížení občanů, podnikatelů a veřejného sektoru</w:t>
      </w:r>
    </w:p>
    <w:p w:rsidR="00A75862" w:rsidRPr="00555962" w:rsidRDefault="00A75862" w:rsidP="0097556A">
      <w:pPr>
        <w:jc w:val="both"/>
        <w:rPr>
          <w:sz w:val="22"/>
          <w:szCs w:val="22"/>
        </w:rPr>
      </w:pPr>
      <w:r w:rsidRPr="00555962">
        <w:rPr>
          <w:sz w:val="22"/>
          <w:szCs w:val="22"/>
        </w:rPr>
        <w:t>Dosažená hodnota ke dni 31.12.2013, je 92,67 %, kterou vykázaly tři ukončené projekty. Plánovaná hodnota v Programovém dokumentu IOP je 75 %.  V oblasti intervence 1.1 se k plnění indikátoru zavázalo celkem 6 projektů. Průměr vykázaných hodnot je 89,5 %.</w:t>
      </w:r>
    </w:p>
    <w:p w:rsidR="00A75862" w:rsidRPr="004F19F6" w:rsidRDefault="00A75862" w:rsidP="00AD54CA">
      <w:pPr>
        <w:spacing w:line="276" w:lineRule="auto"/>
        <w:jc w:val="both"/>
        <w:rPr>
          <w:b/>
          <w:i/>
          <w:color w:val="0070C0"/>
          <w:sz w:val="22"/>
          <w:szCs w:val="22"/>
        </w:rPr>
      </w:pPr>
    </w:p>
    <w:p w:rsidR="00A75862" w:rsidRDefault="00A75862" w:rsidP="00AD54CA">
      <w:pPr>
        <w:spacing w:line="276" w:lineRule="auto"/>
        <w:jc w:val="both"/>
        <w:rPr>
          <w:b/>
          <w:i/>
          <w:color w:val="0070C0"/>
          <w:sz w:val="22"/>
          <w:szCs w:val="22"/>
        </w:rPr>
      </w:pPr>
    </w:p>
    <w:p w:rsidR="002F3365" w:rsidRDefault="002F3365" w:rsidP="00AD54CA">
      <w:pPr>
        <w:spacing w:line="276" w:lineRule="auto"/>
        <w:jc w:val="both"/>
        <w:rPr>
          <w:b/>
          <w:i/>
          <w:color w:val="0070C0"/>
          <w:sz w:val="22"/>
          <w:szCs w:val="22"/>
        </w:rPr>
      </w:pPr>
    </w:p>
    <w:p w:rsidR="002F3365" w:rsidRDefault="002F3365" w:rsidP="00AD54CA">
      <w:pPr>
        <w:spacing w:line="276" w:lineRule="auto"/>
        <w:jc w:val="both"/>
        <w:rPr>
          <w:b/>
          <w:i/>
          <w:color w:val="0070C0"/>
          <w:sz w:val="22"/>
          <w:szCs w:val="22"/>
        </w:rPr>
      </w:pPr>
    </w:p>
    <w:p w:rsidR="002F3365" w:rsidRDefault="002F3365" w:rsidP="00AD54CA">
      <w:pPr>
        <w:spacing w:line="276" w:lineRule="auto"/>
        <w:jc w:val="both"/>
        <w:rPr>
          <w:b/>
          <w:i/>
          <w:color w:val="0070C0"/>
          <w:sz w:val="22"/>
          <w:szCs w:val="22"/>
        </w:rPr>
      </w:pPr>
    </w:p>
    <w:p w:rsidR="002F3365" w:rsidRDefault="002F3365" w:rsidP="00AD54CA">
      <w:pPr>
        <w:spacing w:line="276" w:lineRule="auto"/>
        <w:jc w:val="both"/>
        <w:rPr>
          <w:b/>
          <w:i/>
          <w:color w:val="0070C0"/>
          <w:sz w:val="22"/>
          <w:szCs w:val="22"/>
        </w:rPr>
      </w:pPr>
    </w:p>
    <w:p w:rsidR="00696463" w:rsidRDefault="00696463" w:rsidP="007A5CC3">
      <w:pPr>
        <w:pStyle w:val="tabulka"/>
        <w:numPr>
          <w:ilvl w:val="0"/>
          <w:numId w:val="4"/>
        </w:numPr>
        <w:ind w:left="426"/>
        <w:jc w:val="center"/>
      </w:pPr>
      <w:r w:rsidRPr="0016105D">
        <w:t>Indikátory výstupu</w:t>
      </w:r>
      <w:r>
        <w:t xml:space="preserve"> </w:t>
      </w:r>
    </w:p>
    <w:p w:rsidR="00A75862" w:rsidRDefault="00613B1A" w:rsidP="00AD54CA">
      <w:pPr>
        <w:spacing w:line="276" w:lineRule="auto"/>
        <w:jc w:val="both"/>
        <w:rPr>
          <w:b/>
          <w:i/>
          <w:color w:val="0070C0"/>
          <w:sz w:val="22"/>
          <w:szCs w:val="22"/>
        </w:rPr>
      </w:pPr>
      <w:r>
        <w:rPr>
          <w:b/>
          <w:i/>
          <w:noProof/>
          <w:color w:val="0070C0"/>
          <w:sz w:val="22"/>
          <w:szCs w:val="22"/>
        </w:rPr>
        <w:drawing>
          <wp:inline distT="0" distB="0" distL="0" distR="0" wp14:anchorId="46D6BBCF" wp14:editId="36EFCFB0">
            <wp:extent cx="8894618" cy="509451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5080" cy="5094779"/>
                    </a:xfrm>
                    <a:prstGeom prst="rect">
                      <a:avLst/>
                    </a:prstGeom>
                    <a:noFill/>
                  </pic:spPr>
                </pic:pic>
              </a:graphicData>
            </a:graphic>
          </wp:inline>
        </w:drawing>
      </w:r>
    </w:p>
    <w:p w:rsidR="00A75862" w:rsidRPr="009026D3" w:rsidRDefault="00A75862" w:rsidP="00AD54CA">
      <w:pPr>
        <w:spacing w:line="276" w:lineRule="auto"/>
        <w:jc w:val="both"/>
        <w:rPr>
          <w:b/>
          <w:i/>
          <w:color w:val="0070C0"/>
          <w:sz w:val="18"/>
          <w:szCs w:val="18"/>
        </w:rPr>
      </w:pPr>
      <w:r w:rsidRPr="00A646BF">
        <w:rPr>
          <w:i/>
          <w:sz w:val="18"/>
          <w:szCs w:val="18"/>
        </w:rPr>
        <w:t>Zdroj: MSC 2007 k</w:t>
      </w:r>
      <w:r w:rsidR="00BB47D7" w:rsidRPr="00A646BF">
        <w:rPr>
          <w:i/>
          <w:sz w:val="18"/>
          <w:szCs w:val="18"/>
        </w:rPr>
        <w:t>e dni</w:t>
      </w:r>
      <w:r w:rsidRPr="00A646BF">
        <w:rPr>
          <w:i/>
          <w:sz w:val="18"/>
          <w:szCs w:val="18"/>
        </w:rPr>
        <w:t xml:space="preserve"> </w:t>
      </w:r>
      <w:r w:rsidR="00453C61" w:rsidRPr="00453C61">
        <w:rPr>
          <w:i/>
          <w:sz w:val="18"/>
          <w:szCs w:val="18"/>
        </w:rPr>
        <w:t>3.3.2014</w:t>
      </w:r>
    </w:p>
    <w:p w:rsidR="007E7029" w:rsidRPr="009026D3" w:rsidRDefault="007E7029" w:rsidP="00037FCD">
      <w:pPr>
        <w:pStyle w:val="tabulka"/>
        <w:ind w:left="567"/>
        <w:jc w:val="center"/>
        <w:rPr>
          <w:b w:val="0"/>
        </w:rPr>
      </w:pPr>
    </w:p>
    <w:p w:rsidR="00A75862" w:rsidRPr="007A5CC3" w:rsidRDefault="00696463" w:rsidP="007A5CC3">
      <w:pPr>
        <w:pStyle w:val="tabulka"/>
        <w:numPr>
          <w:ilvl w:val="0"/>
          <w:numId w:val="4"/>
        </w:numPr>
        <w:ind w:left="426"/>
        <w:jc w:val="center"/>
      </w:pPr>
      <w:r w:rsidRPr="0016105D">
        <w:t xml:space="preserve">Indikátory </w:t>
      </w:r>
      <w:r>
        <w:t>výsledku</w:t>
      </w:r>
    </w:p>
    <w:p w:rsidR="00C11026" w:rsidRDefault="00613B1A" w:rsidP="00AD54CA">
      <w:pPr>
        <w:spacing w:line="276" w:lineRule="auto"/>
        <w:jc w:val="both"/>
        <w:rPr>
          <w:b/>
          <w:i/>
          <w:color w:val="0070C0"/>
          <w:sz w:val="22"/>
          <w:szCs w:val="22"/>
        </w:rPr>
      </w:pPr>
      <w:r w:rsidRPr="00613B1A">
        <w:rPr>
          <w:noProof/>
        </w:rPr>
        <w:drawing>
          <wp:inline distT="0" distB="0" distL="0" distR="0" wp14:anchorId="28FF6476" wp14:editId="68BDCE51">
            <wp:extent cx="8892540" cy="24281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2540" cy="2428120"/>
                    </a:xfrm>
                    <a:prstGeom prst="rect">
                      <a:avLst/>
                    </a:prstGeom>
                    <a:noFill/>
                    <a:ln>
                      <a:noFill/>
                    </a:ln>
                  </pic:spPr>
                </pic:pic>
              </a:graphicData>
            </a:graphic>
          </wp:inline>
        </w:drawing>
      </w:r>
    </w:p>
    <w:p w:rsidR="00453C61" w:rsidRPr="009026D3" w:rsidRDefault="00453C61" w:rsidP="00453C61">
      <w:pPr>
        <w:spacing w:line="276" w:lineRule="auto"/>
        <w:jc w:val="both"/>
        <w:rPr>
          <w:b/>
          <w:i/>
          <w:color w:val="0070C0"/>
          <w:sz w:val="18"/>
          <w:szCs w:val="18"/>
        </w:rPr>
      </w:pPr>
      <w:r w:rsidRPr="00B00087">
        <w:rPr>
          <w:i/>
          <w:sz w:val="18"/>
          <w:szCs w:val="18"/>
        </w:rPr>
        <w:t xml:space="preserve">Zdroj: MSC 2007 ke dni </w:t>
      </w:r>
      <w:r w:rsidRPr="00453C61">
        <w:rPr>
          <w:i/>
          <w:sz w:val="18"/>
          <w:szCs w:val="18"/>
        </w:rPr>
        <w:t>3.3.2014</w:t>
      </w:r>
    </w:p>
    <w:p w:rsidR="00A75862" w:rsidRDefault="00A75862" w:rsidP="009026D3">
      <w:pPr>
        <w:tabs>
          <w:tab w:val="left" w:pos="954"/>
        </w:tabs>
        <w:spacing w:line="276" w:lineRule="auto"/>
        <w:jc w:val="both"/>
        <w:rPr>
          <w:b/>
          <w:i/>
          <w:color w:val="0070C0"/>
          <w:sz w:val="22"/>
          <w:szCs w:val="22"/>
        </w:rPr>
      </w:pPr>
    </w:p>
    <w:p w:rsidR="00A75862" w:rsidRDefault="00A75862" w:rsidP="00AD54CA">
      <w:pPr>
        <w:spacing w:line="276" w:lineRule="auto"/>
        <w:jc w:val="both"/>
        <w:rPr>
          <w:b/>
          <w:i/>
          <w:color w:val="0070C0"/>
          <w:sz w:val="22"/>
          <w:szCs w:val="22"/>
        </w:rPr>
      </w:pPr>
    </w:p>
    <w:p w:rsidR="00A75862" w:rsidRDefault="00A75862" w:rsidP="00AD54CA">
      <w:pPr>
        <w:spacing w:line="276" w:lineRule="auto"/>
        <w:jc w:val="both"/>
        <w:rPr>
          <w:b/>
          <w:i/>
          <w:color w:val="0070C0"/>
          <w:sz w:val="22"/>
          <w:szCs w:val="22"/>
        </w:rPr>
      </w:pPr>
    </w:p>
    <w:p w:rsidR="00A75862" w:rsidRDefault="00A75862" w:rsidP="00AD54CA">
      <w:pPr>
        <w:spacing w:line="276" w:lineRule="auto"/>
        <w:jc w:val="both"/>
        <w:rPr>
          <w:b/>
          <w:i/>
          <w:color w:val="0070C0"/>
          <w:sz w:val="22"/>
          <w:szCs w:val="22"/>
        </w:rPr>
      </w:pPr>
    </w:p>
    <w:p w:rsidR="00A75862" w:rsidRDefault="00A75862" w:rsidP="00AD54CA">
      <w:pPr>
        <w:spacing w:line="276" w:lineRule="auto"/>
        <w:jc w:val="both"/>
        <w:rPr>
          <w:b/>
          <w:i/>
          <w:color w:val="0070C0"/>
          <w:sz w:val="22"/>
          <w:szCs w:val="22"/>
        </w:rPr>
      </w:pPr>
    </w:p>
    <w:p w:rsidR="00A75862" w:rsidRDefault="00A75862" w:rsidP="00AD54CA">
      <w:pPr>
        <w:spacing w:line="276" w:lineRule="auto"/>
        <w:jc w:val="both"/>
        <w:rPr>
          <w:b/>
          <w:i/>
          <w:color w:val="0070C0"/>
          <w:sz w:val="22"/>
          <w:szCs w:val="22"/>
        </w:rPr>
        <w:sectPr w:rsidR="00A75862" w:rsidSect="00317F7C">
          <w:pgSz w:w="16838" w:h="11906" w:orient="landscape"/>
          <w:pgMar w:top="1417" w:right="1417" w:bottom="1417" w:left="1417" w:header="708" w:footer="708" w:gutter="0"/>
          <w:pgNumType w:chapStyle="1"/>
          <w:cols w:space="708"/>
          <w:docGrid w:linePitch="272"/>
        </w:sectPr>
      </w:pPr>
    </w:p>
    <w:p w:rsidR="00A75862" w:rsidRDefault="00911229" w:rsidP="00FD402C">
      <w:pPr>
        <w:jc w:val="both"/>
        <w:rPr>
          <w:b/>
          <w:sz w:val="24"/>
          <w:szCs w:val="24"/>
        </w:rPr>
      </w:pPr>
      <w:r w:rsidRPr="00796E0A">
        <w:rPr>
          <w:b/>
          <w:sz w:val="24"/>
          <w:szCs w:val="24"/>
        </w:rPr>
        <w:t>3.1.1</w:t>
      </w:r>
      <w:r>
        <w:rPr>
          <w:b/>
          <w:sz w:val="24"/>
          <w:szCs w:val="24"/>
        </w:rPr>
        <w:t>.</w:t>
      </w:r>
      <w:r w:rsidRPr="00796E0A">
        <w:rPr>
          <w:b/>
          <w:sz w:val="24"/>
          <w:szCs w:val="24"/>
        </w:rPr>
        <w:t xml:space="preserve"> B Kvalitativní</w:t>
      </w:r>
      <w:r w:rsidR="00A75862" w:rsidRPr="00796E0A">
        <w:rPr>
          <w:b/>
          <w:sz w:val="24"/>
          <w:szCs w:val="24"/>
        </w:rPr>
        <w:t xml:space="preserve"> analýza</w:t>
      </w:r>
    </w:p>
    <w:p w:rsidR="00A75862" w:rsidRDefault="00A75862" w:rsidP="00FD402C">
      <w:pPr>
        <w:jc w:val="both"/>
        <w:rPr>
          <w:b/>
          <w:sz w:val="24"/>
          <w:szCs w:val="24"/>
        </w:rPr>
      </w:pPr>
    </w:p>
    <w:p w:rsidR="00A75862" w:rsidRDefault="00A75862" w:rsidP="00AD54CA">
      <w:pPr>
        <w:jc w:val="both"/>
        <w:rPr>
          <w:b/>
          <w:sz w:val="22"/>
          <w:szCs w:val="22"/>
        </w:rPr>
      </w:pPr>
    </w:p>
    <w:p w:rsidR="00A75862" w:rsidRDefault="00A75862" w:rsidP="00AD54CA">
      <w:pPr>
        <w:jc w:val="both"/>
        <w:rPr>
          <w:b/>
          <w:sz w:val="22"/>
          <w:szCs w:val="22"/>
        </w:rPr>
      </w:pPr>
      <w:r w:rsidRPr="00B52CF0">
        <w:rPr>
          <w:b/>
          <w:sz w:val="22"/>
          <w:szCs w:val="22"/>
        </w:rPr>
        <w:t>Finanční pokrok</w:t>
      </w:r>
    </w:p>
    <w:p w:rsidR="00A75862" w:rsidRDefault="00A75862" w:rsidP="00FD402C">
      <w:pPr>
        <w:jc w:val="both"/>
        <w:rPr>
          <w:b/>
          <w:sz w:val="24"/>
          <w:szCs w:val="24"/>
        </w:rPr>
      </w:pPr>
    </w:p>
    <w:p w:rsidR="00A75862" w:rsidRDefault="00A75862" w:rsidP="00E43A8E">
      <w:pPr>
        <w:jc w:val="both"/>
        <w:rPr>
          <w:sz w:val="22"/>
          <w:szCs w:val="22"/>
        </w:rPr>
      </w:pPr>
      <w:r w:rsidRPr="00FC6215">
        <w:rPr>
          <w:sz w:val="22"/>
          <w:szCs w:val="22"/>
        </w:rPr>
        <w:t xml:space="preserve">Hlavním rizikem pro rok 2013 bylo </w:t>
      </w:r>
      <w:r w:rsidR="00C67C63">
        <w:rPr>
          <w:sz w:val="22"/>
          <w:szCs w:val="22"/>
        </w:rPr>
        <w:t>ne</w:t>
      </w:r>
      <w:r w:rsidR="0089646B">
        <w:rPr>
          <w:sz w:val="22"/>
          <w:szCs w:val="22"/>
        </w:rPr>
        <w:t>vyčerpání alokace</w:t>
      </w:r>
      <w:r w:rsidRPr="00FC6215">
        <w:rPr>
          <w:sz w:val="22"/>
          <w:szCs w:val="22"/>
        </w:rPr>
        <w:t>. Přes veškerá přijatá a realizovaná opatření stále dochází k nezrealizování etap v původním plánovaném rozsahu, posouvají se harmonogramy výběrových řízení a tím i harmonogramy realizac</w:t>
      </w:r>
      <w:r w:rsidR="0089646B">
        <w:rPr>
          <w:sz w:val="22"/>
          <w:szCs w:val="22"/>
        </w:rPr>
        <w:t>e</w:t>
      </w:r>
      <w:r w:rsidRPr="00FC6215">
        <w:rPr>
          <w:sz w:val="22"/>
          <w:szCs w:val="22"/>
        </w:rPr>
        <w:t xml:space="preserve"> projektů</w:t>
      </w:r>
      <w:r w:rsidR="0089646B">
        <w:rPr>
          <w:sz w:val="22"/>
          <w:szCs w:val="22"/>
        </w:rPr>
        <w:t xml:space="preserve"> a čerpání </w:t>
      </w:r>
      <w:r w:rsidR="0089646B" w:rsidRPr="00FC6215">
        <w:rPr>
          <w:sz w:val="22"/>
          <w:szCs w:val="22"/>
        </w:rPr>
        <w:t>plánovaných finančních prostředků</w:t>
      </w:r>
      <w:r w:rsidRPr="00FC6215">
        <w:rPr>
          <w:sz w:val="22"/>
          <w:szCs w:val="22"/>
        </w:rPr>
        <w:t xml:space="preserve">. </w:t>
      </w:r>
    </w:p>
    <w:p w:rsidR="00E43A8E" w:rsidRPr="00FC6215" w:rsidRDefault="00E43A8E" w:rsidP="00E43A8E">
      <w:pPr>
        <w:jc w:val="both"/>
        <w:rPr>
          <w:sz w:val="22"/>
          <w:szCs w:val="22"/>
        </w:rPr>
      </w:pPr>
    </w:p>
    <w:p w:rsidR="00A75862" w:rsidRDefault="00A75862" w:rsidP="00E43A8E">
      <w:pPr>
        <w:jc w:val="both"/>
        <w:rPr>
          <w:sz w:val="22"/>
          <w:szCs w:val="22"/>
        </w:rPr>
      </w:pPr>
      <w:r w:rsidRPr="00FC6215">
        <w:rPr>
          <w:sz w:val="22"/>
          <w:szCs w:val="22"/>
        </w:rPr>
        <w:t xml:space="preserve">Koncem roku 2013 </w:t>
      </w:r>
      <w:r w:rsidR="0083378D">
        <w:rPr>
          <w:sz w:val="22"/>
          <w:szCs w:val="22"/>
        </w:rPr>
        <w:t>se</w:t>
      </w:r>
      <w:r w:rsidRPr="00FC6215">
        <w:rPr>
          <w:sz w:val="22"/>
          <w:szCs w:val="22"/>
        </w:rPr>
        <w:t xml:space="preserve"> intervencí České národní banky výrazn</w:t>
      </w:r>
      <w:r w:rsidR="0083378D">
        <w:rPr>
          <w:sz w:val="22"/>
          <w:szCs w:val="22"/>
        </w:rPr>
        <w:t>ě</w:t>
      </w:r>
      <w:r w:rsidRPr="00FC6215">
        <w:rPr>
          <w:sz w:val="22"/>
          <w:szCs w:val="22"/>
        </w:rPr>
        <w:t xml:space="preserve"> změn</w:t>
      </w:r>
      <w:r w:rsidR="0083378D">
        <w:rPr>
          <w:sz w:val="22"/>
          <w:szCs w:val="22"/>
        </w:rPr>
        <w:t>il</w:t>
      </w:r>
      <w:r w:rsidRPr="00FC6215">
        <w:rPr>
          <w:sz w:val="22"/>
          <w:szCs w:val="22"/>
        </w:rPr>
        <w:t xml:space="preserve"> kurs, což se projevilo zejména v přepočteném objemu alokace v Kč. Ke snížení alokace určené pro oblast intervence 1.1 na </w:t>
      </w:r>
      <w:r w:rsidR="00911229">
        <w:rPr>
          <w:sz w:val="22"/>
          <w:szCs w:val="22"/>
        </w:rPr>
        <w:br/>
      </w:r>
      <w:r w:rsidRPr="00FC6215">
        <w:rPr>
          <w:sz w:val="22"/>
          <w:szCs w:val="22"/>
        </w:rPr>
        <w:t>cca 291 mil. EUR došlo na základě změny Programového dokumentu IOP, v</w:t>
      </w:r>
      <w:r w:rsidR="002F5560">
        <w:rPr>
          <w:sz w:val="22"/>
          <w:szCs w:val="22"/>
        </w:rPr>
        <w:t>e</w:t>
      </w:r>
      <w:r w:rsidRPr="00FC6215">
        <w:rPr>
          <w:sz w:val="22"/>
          <w:szCs w:val="22"/>
        </w:rPr>
        <w:t xml:space="preserve"> </w:t>
      </w:r>
      <w:r w:rsidR="002F5560">
        <w:rPr>
          <w:sz w:val="22"/>
          <w:szCs w:val="22"/>
        </w:rPr>
        <w:t xml:space="preserve">kterém </w:t>
      </w:r>
      <w:r w:rsidRPr="00FC6215">
        <w:rPr>
          <w:sz w:val="22"/>
          <w:szCs w:val="22"/>
        </w:rPr>
        <w:t xml:space="preserve">byla schválena realokace prostředků do oblasti intervence 3.4. </w:t>
      </w:r>
    </w:p>
    <w:p w:rsidR="00E43A8E" w:rsidRPr="00FC6215" w:rsidRDefault="00E43A8E" w:rsidP="00E43A8E">
      <w:pPr>
        <w:jc w:val="both"/>
        <w:rPr>
          <w:sz w:val="22"/>
          <w:szCs w:val="22"/>
        </w:rPr>
      </w:pPr>
    </w:p>
    <w:p w:rsidR="00A75862" w:rsidRDefault="002F5560" w:rsidP="00E43A8E">
      <w:pPr>
        <w:jc w:val="both"/>
        <w:rPr>
          <w:sz w:val="22"/>
          <w:szCs w:val="22"/>
        </w:rPr>
      </w:pPr>
      <w:r>
        <w:rPr>
          <w:sz w:val="22"/>
          <w:szCs w:val="22"/>
        </w:rPr>
        <w:t>V</w:t>
      </w:r>
      <w:r w:rsidR="00A75862" w:rsidRPr="00FC6215">
        <w:rPr>
          <w:sz w:val="22"/>
          <w:szCs w:val="22"/>
        </w:rPr>
        <w:t xml:space="preserve"> oblasti intervence 1.1 </w:t>
      </w:r>
      <w:r>
        <w:rPr>
          <w:sz w:val="22"/>
          <w:szCs w:val="22"/>
        </w:rPr>
        <w:t>byl</w:t>
      </w:r>
      <w:r w:rsidR="00A75862" w:rsidRPr="00FC6215">
        <w:rPr>
          <w:sz w:val="22"/>
          <w:szCs w:val="22"/>
        </w:rPr>
        <w:t xml:space="preserve"> v roce 2013 zaznamenán výrazný posun v proplácení prostředků (ve výši cca 61,9 mil. EUR </w:t>
      </w:r>
      <w:r>
        <w:rPr>
          <w:sz w:val="22"/>
          <w:szCs w:val="22"/>
        </w:rPr>
        <w:t>a</w:t>
      </w:r>
      <w:r w:rsidR="00A75862" w:rsidRPr="00FC6215">
        <w:rPr>
          <w:sz w:val="22"/>
          <w:szCs w:val="22"/>
        </w:rPr>
        <w:t xml:space="preserve"> v certifikovaných </w:t>
      </w:r>
      <w:r>
        <w:rPr>
          <w:sz w:val="22"/>
          <w:szCs w:val="22"/>
        </w:rPr>
        <w:t>výdajích</w:t>
      </w:r>
      <w:r w:rsidR="00A75862" w:rsidRPr="00FC6215">
        <w:rPr>
          <w:sz w:val="22"/>
          <w:szCs w:val="22"/>
        </w:rPr>
        <w:t xml:space="preserve"> (za rok 2013 ve výši zhruba 74,8 mil. EUR</w:t>
      </w:r>
      <w:r w:rsidR="0083378D">
        <w:rPr>
          <w:sz w:val="22"/>
          <w:szCs w:val="22"/>
        </w:rPr>
        <w:t xml:space="preserve"> </w:t>
      </w:r>
      <w:r w:rsidR="00A75862" w:rsidRPr="00FC6215">
        <w:rPr>
          <w:sz w:val="22"/>
          <w:szCs w:val="22"/>
        </w:rPr>
        <w:t xml:space="preserve">včetně finančních prostředků z minulých let, které byly certifikovány až v r. 2013). </w:t>
      </w:r>
    </w:p>
    <w:p w:rsidR="00A75862" w:rsidRDefault="00A75862" w:rsidP="00FC6215">
      <w:pPr>
        <w:spacing w:after="120" w:line="276" w:lineRule="auto"/>
        <w:jc w:val="both"/>
        <w:rPr>
          <w:sz w:val="22"/>
          <w:szCs w:val="22"/>
        </w:rPr>
      </w:pPr>
    </w:p>
    <w:p w:rsidR="00E43A8E" w:rsidRPr="00FC6215" w:rsidRDefault="00E43A8E" w:rsidP="00FC6215">
      <w:pPr>
        <w:spacing w:after="120" w:line="276" w:lineRule="auto"/>
        <w:jc w:val="both"/>
        <w:rPr>
          <w:sz w:val="22"/>
          <w:szCs w:val="22"/>
        </w:rPr>
      </w:pPr>
    </w:p>
    <w:p w:rsidR="00A75862" w:rsidRPr="00630DF3" w:rsidRDefault="00A75862" w:rsidP="007A5CC3">
      <w:pPr>
        <w:pStyle w:val="tabulka"/>
        <w:numPr>
          <w:ilvl w:val="0"/>
          <w:numId w:val="4"/>
        </w:numPr>
        <w:ind w:left="426"/>
        <w:jc w:val="center"/>
      </w:pPr>
      <w:r w:rsidRPr="009026D3">
        <w:t>Finanční stav PO 1a a 1b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260"/>
        <w:gridCol w:w="760"/>
        <w:gridCol w:w="1260"/>
        <w:gridCol w:w="1080"/>
        <w:gridCol w:w="1300"/>
        <w:gridCol w:w="1060"/>
      </w:tblGrid>
      <w:tr w:rsidR="00A75862" w:rsidRPr="001126DC" w:rsidTr="00642923">
        <w:trPr>
          <w:trHeight w:val="675"/>
        </w:trPr>
        <w:tc>
          <w:tcPr>
            <w:tcW w:w="920" w:type="dxa"/>
            <w:vMerge w:val="restart"/>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Oblast intervence</w:t>
            </w:r>
          </w:p>
        </w:tc>
        <w:tc>
          <w:tcPr>
            <w:tcW w:w="142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 xml:space="preserve">Alokace  </w:t>
            </w:r>
            <w:r w:rsidRPr="001126DC">
              <w:rPr>
                <w:b/>
                <w:bCs/>
                <w:color w:val="000000"/>
                <w:sz w:val="16"/>
                <w:szCs w:val="16"/>
              </w:rPr>
              <w:br/>
              <w:t>2007-2013</w:t>
            </w:r>
          </w:p>
        </w:tc>
        <w:tc>
          <w:tcPr>
            <w:tcW w:w="2020" w:type="dxa"/>
            <w:gridSpan w:val="2"/>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Prostředky kryté Rozhodnutím / Smlouvou (dodatkem)</w:t>
            </w:r>
          </w:p>
        </w:tc>
        <w:tc>
          <w:tcPr>
            <w:tcW w:w="2340" w:type="dxa"/>
            <w:gridSpan w:val="2"/>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 xml:space="preserve">Proplacené prostředky příjemcům </w:t>
            </w:r>
          </w:p>
        </w:tc>
        <w:tc>
          <w:tcPr>
            <w:tcW w:w="2360" w:type="dxa"/>
            <w:gridSpan w:val="2"/>
            <w:shd w:val="clear" w:color="000000" w:fill="76933C"/>
            <w:vAlign w:val="center"/>
          </w:tcPr>
          <w:p w:rsidR="00A75862" w:rsidRPr="001126DC" w:rsidRDefault="00D7263E" w:rsidP="001126DC">
            <w:pPr>
              <w:jc w:val="center"/>
              <w:rPr>
                <w:b/>
                <w:bCs/>
                <w:color w:val="000000"/>
                <w:sz w:val="16"/>
                <w:szCs w:val="16"/>
              </w:rPr>
            </w:pPr>
            <w:r>
              <w:rPr>
                <w:b/>
                <w:bCs/>
                <w:color w:val="000000"/>
                <w:sz w:val="16"/>
                <w:szCs w:val="16"/>
              </w:rPr>
              <w:t>Prostředky zařazené k certifikaci</w:t>
            </w:r>
          </w:p>
        </w:tc>
      </w:tr>
      <w:tr w:rsidR="00A75862" w:rsidRPr="001126DC" w:rsidTr="00642923">
        <w:trPr>
          <w:trHeight w:val="300"/>
        </w:trPr>
        <w:tc>
          <w:tcPr>
            <w:tcW w:w="920" w:type="dxa"/>
            <w:vMerge/>
            <w:vAlign w:val="center"/>
          </w:tcPr>
          <w:p w:rsidR="00A75862" w:rsidRPr="001126DC" w:rsidRDefault="00A75862" w:rsidP="001126DC">
            <w:pPr>
              <w:rPr>
                <w:b/>
                <w:bCs/>
                <w:color w:val="000000"/>
                <w:sz w:val="16"/>
                <w:szCs w:val="16"/>
              </w:rPr>
            </w:pPr>
          </w:p>
        </w:tc>
        <w:tc>
          <w:tcPr>
            <w:tcW w:w="142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EUR</w:t>
            </w:r>
          </w:p>
        </w:tc>
        <w:tc>
          <w:tcPr>
            <w:tcW w:w="126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EUR</w:t>
            </w:r>
          </w:p>
        </w:tc>
        <w:tc>
          <w:tcPr>
            <w:tcW w:w="76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w:t>
            </w:r>
          </w:p>
        </w:tc>
        <w:tc>
          <w:tcPr>
            <w:tcW w:w="126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EUR</w:t>
            </w:r>
          </w:p>
        </w:tc>
        <w:tc>
          <w:tcPr>
            <w:tcW w:w="108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w:t>
            </w:r>
          </w:p>
        </w:tc>
        <w:tc>
          <w:tcPr>
            <w:tcW w:w="130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EUR</w:t>
            </w:r>
          </w:p>
        </w:tc>
        <w:tc>
          <w:tcPr>
            <w:tcW w:w="106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w:t>
            </w:r>
          </w:p>
        </w:tc>
      </w:tr>
      <w:tr w:rsidR="00A75862" w:rsidRPr="001126DC" w:rsidTr="00642923">
        <w:trPr>
          <w:trHeight w:val="300"/>
        </w:trPr>
        <w:tc>
          <w:tcPr>
            <w:tcW w:w="920" w:type="dxa"/>
            <w:shd w:val="clear" w:color="000000" w:fill="FFFFFF"/>
            <w:vAlign w:val="center"/>
          </w:tcPr>
          <w:p w:rsidR="00A75862" w:rsidRPr="001126DC" w:rsidRDefault="00A75862" w:rsidP="00B87ABA">
            <w:pPr>
              <w:rPr>
                <w:color w:val="000000"/>
                <w:sz w:val="16"/>
                <w:szCs w:val="16"/>
              </w:rPr>
            </w:pPr>
            <w:r w:rsidRPr="001126DC">
              <w:rPr>
                <w:color w:val="000000"/>
                <w:sz w:val="16"/>
                <w:szCs w:val="16"/>
              </w:rPr>
              <w:t xml:space="preserve">1.1a </w:t>
            </w:r>
          </w:p>
        </w:tc>
        <w:tc>
          <w:tcPr>
            <w:tcW w:w="1420" w:type="dxa"/>
            <w:shd w:val="clear" w:color="000000" w:fill="FFFFFF"/>
            <w:noWrap/>
            <w:vAlign w:val="center"/>
          </w:tcPr>
          <w:p w:rsidR="00A75862" w:rsidRPr="001126DC" w:rsidRDefault="00A75862" w:rsidP="00B87ABA">
            <w:pPr>
              <w:jc w:val="right"/>
              <w:rPr>
                <w:color w:val="000000"/>
                <w:sz w:val="16"/>
                <w:szCs w:val="16"/>
              </w:rPr>
            </w:pPr>
            <w:r w:rsidRPr="001126DC">
              <w:rPr>
                <w:color w:val="000000"/>
                <w:sz w:val="16"/>
                <w:szCs w:val="16"/>
              </w:rPr>
              <w:t>342 284 804</w:t>
            </w:r>
          </w:p>
        </w:tc>
        <w:tc>
          <w:tcPr>
            <w:tcW w:w="1260" w:type="dxa"/>
            <w:shd w:val="clear" w:color="000000" w:fill="FFFFFF"/>
            <w:noWrap/>
            <w:vAlign w:val="center"/>
          </w:tcPr>
          <w:p w:rsidR="00A75862" w:rsidRPr="001126DC" w:rsidRDefault="000126E4" w:rsidP="00B87ABA">
            <w:pPr>
              <w:jc w:val="right"/>
              <w:rPr>
                <w:color w:val="000000"/>
                <w:sz w:val="16"/>
                <w:szCs w:val="16"/>
              </w:rPr>
            </w:pPr>
            <w:r>
              <w:rPr>
                <w:color w:val="000000"/>
                <w:sz w:val="16"/>
                <w:szCs w:val="16"/>
              </w:rPr>
              <w:t>304 307 899</w:t>
            </w:r>
          </w:p>
        </w:tc>
        <w:tc>
          <w:tcPr>
            <w:tcW w:w="760" w:type="dxa"/>
            <w:shd w:val="clear" w:color="000000" w:fill="FFFFFF"/>
            <w:noWrap/>
            <w:vAlign w:val="center"/>
          </w:tcPr>
          <w:p w:rsidR="00A75862" w:rsidRPr="001126DC" w:rsidRDefault="00A75862" w:rsidP="000126E4">
            <w:pPr>
              <w:jc w:val="right"/>
              <w:rPr>
                <w:color w:val="000000"/>
                <w:sz w:val="16"/>
                <w:szCs w:val="16"/>
              </w:rPr>
            </w:pPr>
            <w:r w:rsidRPr="001126DC">
              <w:rPr>
                <w:color w:val="000000"/>
                <w:sz w:val="16"/>
                <w:szCs w:val="16"/>
              </w:rPr>
              <w:t>88,</w:t>
            </w:r>
            <w:r w:rsidR="000126E4">
              <w:rPr>
                <w:color w:val="000000"/>
                <w:sz w:val="16"/>
                <w:szCs w:val="16"/>
              </w:rPr>
              <w:t>9</w:t>
            </w:r>
            <w:r w:rsidRPr="001126DC">
              <w:rPr>
                <w:color w:val="000000"/>
                <w:sz w:val="16"/>
                <w:szCs w:val="16"/>
              </w:rPr>
              <w:t>%</w:t>
            </w:r>
          </w:p>
        </w:tc>
        <w:tc>
          <w:tcPr>
            <w:tcW w:w="1260" w:type="dxa"/>
            <w:shd w:val="clear" w:color="000000" w:fill="FFFFFF"/>
            <w:noWrap/>
            <w:vAlign w:val="center"/>
          </w:tcPr>
          <w:p w:rsidR="00A75862" w:rsidRPr="001126DC" w:rsidRDefault="00A75862" w:rsidP="005C2079">
            <w:pPr>
              <w:jc w:val="right"/>
              <w:rPr>
                <w:color w:val="000000"/>
                <w:sz w:val="16"/>
                <w:szCs w:val="16"/>
              </w:rPr>
            </w:pPr>
            <w:r w:rsidRPr="001126DC">
              <w:rPr>
                <w:color w:val="000000"/>
                <w:sz w:val="16"/>
                <w:szCs w:val="16"/>
              </w:rPr>
              <w:t>185 997 275</w:t>
            </w:r>
          </w:p>
        </w:tc>
        <w:tc>
          <w:tcPr>
            <w:tcW w:w="1080" w:type="dxa"/>
            <w:shd w:val="clear" w:color="000000" w:fill="FFFFFF"/>
            <w:noWrap/>
            <w:vAlign w:val="center"/>
          </w:tcPr>
          <w:p w:rsidR="00A75862" w:rsidRPr="001126DC" w:rsidRDefault="00A75862" w:rsidP="005B257A">
            <w:pPr>
              <w:jc w:val="right"/>
              <w:rPr>
                <w:color w:val="000000"/>
                <w:sz w:val="16"/>
                <w:szCs w:val="16"/>
              </w:rPr>
            </w:pPr>
            <w:r w:rsidRPr="001126DC">
              <w:rPr>
                <w:color w:val="000000"/>
                <w:sz w:val="16"/>
                <w:szCs w:val="16"/>
              </w:rPr>
              <w:t>54,3%</w:t>
            </w:r>
          </w:p>
        </w:tc>
        <w:tc>
          <w:tcPr>
            <w:tcW w:w="1300" w:type="dxa"/>
            <w:shd w:val="clear" w:color="000000" w:fill="FFFFFF"/>
            <w:noWrap/>
            <w:vAlign w:val="center"/>
          </w:tcPr>
          <w:p w:rsidR="00A75862" w:rsidRPr="001126DC" w:rsidRDefault="00A75862" w:rsidP="005B3C87">
            <w:pPr>
              <w:jc w:val="right"/>
              <w:rPr>
                <w:color w:val="000000"/>
                <w:sz w:val="16"/>
                <w:szCs w:val="16"/>
              </w:rPr>
            </w:pPr>
            <w:r w:rsidRPr="001126DC">
              <w:rPr>
                <w:color w:val="000000"/>
                <w:sz w:val="16"/>
                <w:szCs w:val="16"/>
              </w:rPr>
              <w:t>182 875 801</w:t>
            </w:r>
          </w:p>
        </w:tc>
        <w:tc>
          <w:tcPr>
            <w:tcW w:w="1060" w:type="dxa"/>
            <w:shd w:val="clear" w:color="000000" w:fill="FFFFFF"/>
            <w:noWrap/>
            <w:vAlign w:val="center"/>
          </w:tcPr>
          <w:p w:rsidR="00A75862" w:rsidRPr="001126DC" w:rsidRDefault="00A75862" w:rsidP="00CA31F9">
            <w:pPr>
              <w:jc w:val="right"/>
              <w:rPr>
                <w:color w:val="000000"/>
                <w:sz w:val="16"/>
                <w:szCs w:val="16"/>
              </w:rPr>
            </w:pPr>
            <w:r w:rsidRPr="001126DC">
              <w:rPr>
                <w:color w:val="000000"/>
                <w:sz w:val="16"/>
                <w:szCs w:val="16"/>
              </w:rPr>
              <w:t>53,4%</w:t>
            </w:r>
          </w:p>
        </w:tc>
      </w:tr>
      <w:tr w:rsidR="00A75862" w:rsidRPr="001126DC" w:rsidTr="00642923">
        <w:trPr>
          <w:trHeight w:val="315"/>
        </w:trPr>
        <w:tc>
          <w:tcPr>
            <w:tcW w:w="920" w:type="dxa"/>
            <w:shd w:val="clear" w:color="000000" w:fill="C4D79B"/>
            <w:noWrap/>
            <w:vAlign w:val="center"/>
          </w:tcPr>
          <w:p w:rsidR="00A75862" w:rsidRPr="001126DC" w:rsidRDefault="00A75862" w:rsidP="00B87ABA">
            <w:pPr>
              <w:rPr>
                <w:color w:val="000000"/>
                <w:sz w:val="16"/>
                <w:szCs w:val="16"/>
              </w:rPr>
            </w:pPr>
            <w:r w:rsidRPr="001126DC">
              <w:rPr>
                <w:color w:val="000000"/>
                <w:sz w:val="16"/>
                <w:szCs w:val="16"/>
              </w:rPr>
              <w:t>1a</w:t>
            </w:r>
          </w:p>
        </w:tc>
        <w:tc>
          <w:tcPr>
            <w:tcW w:w="1420" w:type="dxa"/>
            <w:shd w:val="clear" w:color="000000" w:fill="C4D79B"/>
            <w:noWrap/>
            <w:vAlign w:val="center"/>
          </w:tcPr>
          <w:p w:rsidR="00A75862" w:rsidRPr="001126DC" w:rsidRDefault="00A75862" w:rsidP="00B87ABA">
            <w:pPr>
              <w:jc w:val="right"/>
              <w:rPr>
                <w:color w:val="000000"/>
                <w:sz w:val="16"/>
                <w:szCs w:val="16"/>
              </w:rPr>
            </w:pPr>
            <w:r w:rsidRPr="001126DC">
              <w:rPr>
                <w:color w:val="000000"/>
                <w:sz w:val="16"/>
                <w:szCs w:val="16"/>
              </w:rPr>
              <w:t>342 284 804</w:t>
            </w:r>
          </w:p>
        </w:tc>
        <w:tc>
          <w:tcPr>
            <w:tcW w:w="1260" w:type="dxa"/>
            <w:shd w:val="clear" w:color="000000" w:fill="C4D79B"/>
            <w:noWrap/>
            <w:vAlign w:val="center"/>
          </w:tcPr>
          <w:p w:rsidR="00A75862" w:rsidRPr="001126DC" w:rsidRDefault="000126E4" w:rsidP="00B87ABA">
            <w:pPr>
              <w:jc w:val="right"/>
              <w:rPr>
                <w:color w:val="000000"/>
                <w:sz w:val="16"/>
                <w:szCs w:val="16"/>
              </w:rPr>
            </w:pPr>
            <w:r>
              <w:rPr>
                <w:color w:val="000000"/>
                <w:sz w:val="16"/>
                <w:szCs w:val="16"/>
              </w:rPr>
              <w:t>304 307 899</w:t>
            </w:r>
          </w:p>
        </w:tc>
        <w:tc>
          <w:tcPr>
            <w:tcW w:w="760" w:type="dxa"/>
            <w:shd w:val="clear" w:color="000000" w:fill="C4D79B"/>
            <w:noWrap/>
            <w:vAlign w:val="center"/>
          </w:tcPr>
          <w:p w:rsidR="00A75862" w:rsidRPr="001126DC" w:rsidRDefault="00A75862" w:rsidP="000126E4">
            <w:pPr>
              <w:jc w:val="right"/>
              <w:rPr>
                <w:color w:val="000000"/>
                <w:sz w:val="16"/>
                <w:szCs w:val="16"/>
              </w:rPr>
            </w:pPr>
            <w:r w:rsidRPr="001126DC">
              <w:rPr>
                <w:color w:val="000000"/>
                <w:sz w:val="16"/>
                <w:szCs w:val="16"/>
              </w:rPr>
              <w:t>88,</w:t>
            </w:r>
            <w:r w:rsidR="000126E4">
              <w:rPr>
                <w:color w:val="000000"/>
                <w:sz w:val="16"/>
                <w:szCs w:val="16"/>
              </w:rPr>
              <w:t>9</w:t>
            </w:r>
            <w:r w:rsidRPr="001126DC">
              <w:rPr>
                <w:color w:val="000000"/>
                <w:sz w:val="16"/>
                <w:szCs w:val="16"/>
              </w:rPr>
              <w:t>%</w:t>
            </w:r>
          </w:p>
        </w:tc>
        <w:tc>
          <w:tcPr>
            <w:tcW w:w="1260" w:type="dxa"/>
            <w:shd w:val="clear" w:color="000000" w:fill="C4D79B"/>
            <w:noWrap/>
            <w:vAlign w:val="center"/>
          </w:tcPr>
          <w:p w:rsidR="00A75862" w:rsidRPr="001126DC" w:rsidRDefault="00A75862" w:rsidP="005C2079">
            <w:pPr>
              <w:jc w:val="right"/>
              <w:rPr>
                <w:color w:val="000000"/>
                <w:sz w:val="16"/>
                <w:szCs w:val="16"/>
              </w:rPr>
            </w:pPr>
            <w:r w:rsidRPr="001126DC">
              <w:rPr>
                <w:color w:val="000000"/>
                <w:sz w:val="16"/>
                <w:szCs w:val="16"/>
              </w:rPr>
              <w:t>185 997 275</w:t>
            </w:r>
          </w:p>
        </w:tc>
        <w:tc>
          <w:tcPr>
            <w:tcW w:w="1080" w:type="dxa"/>
            <w:shd w:val="clear" w:color="000000" w:fill="C4D79B"/>
            <w:noWrap/>
            <w:vAlign w:val="center"/>
          </w:tcPr>
          <w:p w:rsidR="00A75862" w:rsidRPr="001126DC" w:rsidRDefault="00A75862" w:rsidP="005B257A">
            <w:pPr>
              <w:jc w:val="right"/>
              <w:rPr>
                <w:color w:val="000000"/>
                <w:sz w:val="16"/>
                <w:szCs w:val="16"/>
              </w:rPr>
            </w:pPr>
            <w:r w:rsidRPr="001126DC">
              <w:rPr>
                <w:color w:val="000000"/>
                <w:sz w:val="16"/>
                <w:szCs w:val="16"/>
              </w:rPr>
              <w:t>54,3%</w:t>
            </w:r>
          </w:p>
        </w:tc>
        <w:tc>
          <w:tcPr>
            <w:tcW w:w="1300" w:type="dxa"/>
            <w:shd w:val="clear" w:color="000000" w:fill="C4D79B"/>
            <w:noWrap/>
            <w:vAlign w:val="center"/>
          </w:tcPr>
          <w:p w:rsidR="00A75862" w:rsidRPr="001126DC" w:rsidRDefault="00A75862" w:rsidP="005B3C87">
            <w:pPr>
              <w:jc w:val="right"/>
              <w:rPr>
                <w:color w:val="000000"/>
                <w:sz w:val="16"/>
                <w:szCs w:val="16"/>
              </w:rPr>
            </w:pPr>
            <w:r w:rsidRPr="001126DC">
              <w:rPr>
                <w:color w:val="000000"/>
                <w:sz w:val="16"/>
                <w:szCs w:val="16"/>
              </w:rPr>
              <w:t>182 875 801</w:t>
            </w:r>
          </w:p>
        </w:tc>
        <w:tc>
          <w:tcPr>
            <w:tcW w:w="1060" w:type="dxa"/>
            <w:shd w:val="clear" w:color="000000" w:fill="C4D79B"/>
            <w:noWrap/>
            <w:vAlign w:val="center"/>
          </w:tcPr>
          <w:p w:rsidR="00A75862" w:rsidRPr="001126DC" w:rsidRDefault="00A75862" w:rsidP="00CA31F9">
            <w:pPr>
              <w:jc w:val="right"/>
              <w:rPr>
                <w:color w:val="000000"/>
                <w:sz w:val="16"/>
                <w:szCs w:val="16"/>
              </w:rPr>
            </w:pPr>
            <w:r w:rsidRPr="001126DC">
              <w:rPr>
                <w:color w:val="000000"/>
                <w:sz w:val="16"/>
                <w:szCs w:val="16"/>
              </w:rPr>
              <w:t>53,4%</w:t>
            </w:r>
          </w:p>
        </w:tc>
      </w:tr>
      <w:tr w:rsidR="00A75862" w:rsidRPr="001126DC" w:rsidTr="00642923">
        <w:trPr>
          <w:trHeight w:val="300"/>
        </w:trPr>
        <w:tc>
          <w:tcPr>
            <w:tcW w:w="920" w:type="dxa"/>
            <w:shd w:val="clear" w:color="000000" w:fill="FFFFFF"/>
            <w:vAlign w:val="center"/>
          </w:tcPr>
          <w:p w:rsidR="00A75862" w:rsidRPr="001126DC" w:rsidRDefault="00A75862" w:rsidP="00B87ABA">
            <w:pPr>
              <w:rPr>
                <w:color w:val="000000"/>
                <w:sz w:val="16"/>
                <w:szCs w:val="16"/>
              </w:rPr>
            </w:pPr>
            <w:r w:rsidRPr="001126DC">
              <w:rPr>
                <w:color w:val="000000"/>
                <w:sz w:val="16"/>
                <w:szCs w:val="16"/>
              </w:rPr>
              <w:t xml:space="preserve">1.1b </w:t>
            </w:r>
          </w:p>
        </w:tc>
        <w:tc>
          <w:tcPr>
            <w:tcW w:w="1420" w:type="dxa"/>
            <w:shd w:val="clear" w:color="000000" w:fill="FFFFFF"/>
            <w:noWrap/>
            <w:vAlign w:val="center"/>
          </w:tcPr>
          <w:p w:rsidR="00A75862" w:rsidRPr="001126DC" w:rsidRDefault="00A75862" w:rsidP="00B87ABA">
            <w:pPr>
              <w:jc w:val="right"/>
              <w:rPr>
                <w:color w:val="000000"/>
                <w:sz w:val="16"/>
                <w:szCs w:val="16"/>
              </w:rPr>
            </w:pPr>
            <w:r w:rsidRPr="001126DC">
              <w:rPr>
                <w:color w:val="000000"/>
                <w:sz w:val="16"/>
                <w:szCs w:val="16"/>
              </w:rPr>
              <w:t>26 329 602</w:t>
            </w:r>
          </w:p>
        </w:tc>
        <w:tc>
          <w:tcPr>
            <w:tcW w:w="1260" w:type="dxa"/>
            <w:shd w:val="clear" w:color="000000" w:fill="FFFFFF"/>
            <w:noWrap/>
            <w:vAlign w:val="center"/>
          </w:tcPr>
          <w:p w:rsidR="00A75862" w:rsidRPr="001126DC" w:rsidRDefault="000126E4" w:rsidP="00B87ABA">
            <w:pPr>
              <w:jc w:val="right"/>
              <w:rPr>
                <w:color w:val="000000"/>
                <w:sz w:val="16"/>
                <w:szCs w:val="16"/>
              </w:rPr>
            </w:pPr>
            <w:r>
              <w:rPr>
                <w:color w:val="000000"/>
                <w:sz w:val="16"/>
                <w:szCs w:val="16"/>
              </w:rPr>
              <w:t>23 408 301</w:t>
            </w:r>
          </w:p>
        </w:tc>
        <w:tc>
          <w:tcPr>
            <w:tcW w:w="760" w:type="dxa"/>
            <w:shd w:val="clear" w:color="000000" w:fill="FFFFFF"/>
            <w:noWrap/>
            <w:vAlign w:val="center"/>
          </w:tcPr>
          <w:p w:rsidR="00A75862" w:rsidRPr="001126DC" w:rsidRDefault="00A75862" w:rsidP="000126E4">
            <w:pPr>
              <w:jc w:val="right"/>
              <w:rPr>
                <w:color w:val="000000"/>
                <w:sz w:val="16"/>
                <w:szCs w:val="16"/>
              </w:rPr>
            </w:pPr>
            <w:r w:rsidRPr="001126DC">
              <w:rPr>
                <w:color w:val="000000"/>
                <w:sz w:val="16"/>
                <w:szCs w:val="16"/>
              </w:rPr>
              <w:t>8</w:t>
            </w:r>
            <w:r w:rsidR="000126E4">
              <w:rPr>
                <w:color w:val="000000"/>
                <w:sz w:val="16"/>
                <w:szCs w:val="16"/>
              </w:rPr>
              <w:t>8,9</w:t>
            </w:r>
            <w:r w:rsidRPr="001126DC">
              <w:rPr>
                <w:color w:val="000000"/>
                <w:sz w:val="16"/>
                <w:szCs w:val="16"/>
              </w:rPr>
              <w:t>%</w:t>
            </w:r>
          </w:p>
        </w:tc>
        <w:tc>
          <w:tcPr>
            <w:tcW w:w="1260" w:type="dxa"/>
            <w:shd w:val="clear" w:color="000000" w:fill="FFFFFF"/>
            <w:noWrap/>
            <w:vAlign w:val="center"/>
          </w:tcPr>
          <w:p w:rsidR="00A75862" w:rsidRPr="001126DC" w:rsidRDefault="00A75862" w:rsidP="005C2079">
            <w:pPr>
              <w:jc w:val="right"/>
              <w:rPr>
                <w:color w:val="000000"/>
                <w:sz w:val="16"/>
                <w:szCs w:val="16"/>
              </w:rPr>
            </w:pPr>
            <w:r w:rsidRPr="001126DC">
              <w:rPr>
                <w:color w:val="000000"/>
                <w:sz w:val="16"/>
                <w:szCs w:val="16"/>
              </w:rPr>
              <w:t>14 307 380</w:t>
            </w:r>
          </w:p>
        </w:tc>
        <w:tc>
          <w:tcPr>
            <w:tcW w:w="1080" w:type="dxa"/>
            <w:shd w:val="clear" w:color="000000" w:fill="FFFFFF"/>
            <w:noWrap/>
            <w:vAlign w:val="center"/>
          </w:tcPr>
          <w:p w:rsidR="00A75862" w:rsidRPr="001126DC" w:rsidRDefault="00A75862" w:rsidP="005B257A">
            <w:pPr>
              <w:jc w:val="right"/>
              <w:rPr>
                <w:color w:val="000000"/>
                <w:sz w:val="16"/>
                <w:szCs w:val="16"/>
              </w:rPr>
            </w:pPr>
            <w:r w:rsidRPr="001126DC">
              <w:rPr>
                <w:color w:val="000000"/>
                <w:sz w:val="16"/>
                <w:szCs w:val="16"/>
              </w:rPr>
              <w:t>54,3%</w:t>
            </w:r>
          </w:p>
        </w:tc>
        <w:tc>
          <w:tcPr>
            <w:tcW w:w="1300" w:type="dxa"/>
            <w:shd w:val="clear" w:color="000000" w:fill="FFFFFF"/>
            <w:noWrap/>
            <w:vAlign w:val="center"/>
          </w:tcPr>
          <w:p w:rsidR="00A75862" w:rsidRPr="001126DC" w:rsidRDefault="00A75862" w:rsidP="005B3C87">
            <w:pPr>
              <w:jc w:val="right"/>
              <w:rPr>
                <w:color w:val="000000"/>
                <w:sz w:val="16"/>
                <w:szCs w:val="16"/>
              </w:rPr>
            </w:pPr>
            <w:r w:rsidRPr="001126DC">
              <w:rPr>
                <w:color w:val="000000"/>
                <w:sz w:val="16"/>
                <w:szCs w:val="16"/>
              </w:rPr>
              <w:t>14 067 370</w:t>
            </w:r>
          </w:p>
        </w:tc>
        <w:tc>
          <w:tcPr>
            <w:tcW w:w="1060" w:type="dxa"/>
            <w:shd w:val="clear" w:color="000000" w:fill="FFFFFF"/>
            <w:noWrap/>
            <w:vAlign w:val="center"/>
          </w:tcPr>
          <w:p w:rsidR="00A75862" w:rsidRPr="001126DC" w:rsidRDefault="00A75862" w:rsidP="00CA31F9">
            <w:pPr>
              <w:jc w:val="right"/>
              <w:rPr>
                <w:color w:val="000000"/>
                <w:sz w:val="16"/>
                <w:szCs w:val="16"/>
              </w:rPr>
            </w:pPr>
            <w:r w:rsidRPr="001126DC">
              <w:rPr>
                <w:color w:val="000000"/>
                <w:sz w:val="16"/>
                <w:szCs w:val="16"/>
              </w:rPr>
              <w:t>53,4%</w:t>
            </w:r>
          </w:p>
        </w:tc>
      </w:tr>
      <w:tr w:rsidR="00A75862" w:rsidRPr="001126DC" w:rsidTr="00642923">
        <w:trPr>
          <w:trHeight w:val="315"/>
        </w:trPr>
        <w:tc>
          <w:tcPr>
            <w:tcW w:w="920" w:type="dxa"/>
            <w:shd w:val="clear" w:color="000000" w:fill="EBF1DE"/>
            <w:noWrap/>
            <w:vAlign w:val="center"/>
          </w:tcPr>
          <w:p w:rsidR="00A75862" w:rsidRPr="001126DC" w:rsidRDefault="00A75862" w:rsidP="00B87ABA">
            <w:pPr>
              <w:rPr>
                <w:color w:val="000000"/>
                <w:sz w:val="16"/>
                <w:szCs w:val="16"/>
              </w:rPr>
            </w:pPr>
            <w:r w:rsidRPr="001126DC">
              <w:rPr>
                <w:color w:val="000000"/>
                <w:sz w:val="16"/>
                <w:szCs w:val="16"/>
              </w:rPr>
              <w:t>1b</w:t>
            </w:r>
          </w:p>
        </w:tc>
        <w:tc>
          <w:tcPr>
            <w:tcW w:w="1420" w:type="dxa"/>
            <w:shd w:val="clear" w:color="000000" w:fill="EBF1DE"/>
            <w:noWrap/>
            <w:vAlign w:val="center"/>
          </w:tcPr>
          <w:p w:rsidR="00A75862" w:rsidRPr="001126DC" w:rsidRDefault="00A75862" w:rsidP="00B87ABA">
            <w:pPr>
              <w:jc w:val="right"/>
              <w:rPr>
                <w:color w:val="000000"/>
                <w:sz w:val="16"/>
                <w:szCs w:val="16"/>
              </w:rPr>
            </w:pPr>
            <w:r w:rsidRPr="001126DC">
              <w:rPr>
                <w:color w:val="000000"/>
                <w:sz w:val="16"/>
                <w:szCs w:val="16"/>
              </w:rPr>
              <w:t>26 329 602</w:t>
            </w:r>
          </w:p>
        </w:tc>
        <w:tc>
          <w:tcPr>
            <w:tcW w:w="1260" w:type="dxa"/>
            <w:shd w:val="clear" w:color="000000" w:fill="EBF1DE"/>
            <w:noWrap/>
            <w:vAlign w:val="center"/>
          </w:tcPr>
          <w:p w:rsidR="00A75862" w:rsidRPr="001126DC" w:rsidRDefault="000126E4" w:rsidP="00B87ABA">
            <w:pPr>
              <w:jc w:val="right"/>
              <w:rPr>
                <w:color w:val="000000"/>
                <w:sz w:val="16"/>
                <w:szCs w:val="16"/>
              </w:rPr>
            </w:pPr>
            <w:r>
              <w:rPr>
                <w:color w:val="000000"/>
                <w:sz w:val="16"/>
                <w:szCs w:val="16"/>
              </w:rPr>
              <w:t>23 408 301</w:t>
            </w:r>
          </w:p>
        </w:tc>
        <w:tc>
          <w:tcPr>
            <w:tcW w:w="760" w:type="dxa"/>
            <w:shd w:val="clear" w:color="000000" w:fill="EBF1DE"/>
            <w:noWrap/>
            <w:vAlign w:val="center"/>
          </w:tcPr>
          <w:p w:rsidR="00A75862" w:rsidRPr="001126DC" w:rsidRDefault="00A75862" w:rsidP="000D6845">
            <w:pPr>
              <w:jc w:val="right"/>
              <w:rPr>
                <w:color w:val="000000"/>
                <w:sz w:val="16"/>
                <w:szCs w:val="16"/>
              </w:rPr>
            </w:pPr>
            <w:r w:rsidRPr="001126DC">
              <w:rPr>
                <w:color w:val="000000"/>
                <w:sz w:val="16"/>
                <w:szCs w:val="16"/>
              </w:rPr>
              <w:t>8</w:t>
            </w:r>
            <w:r w:rsidR="000126E4">
              <w:rPr>
                <w:color w:val="000000"/>
                <w:sz w:val="16"/>
                <w:szCs w:val="16"/>
              </w:rPr>
              <w:t>8,9</w:t>
            </w:r>
            <w:r w:rsidRPr="001126DC">
              <w:rPr>
                <w:color w:val="000000"/>
                <w:sz w:val="16"/>
                <w:szCs w:val="16"/>
              </w:rPr>
              <w:t>%</w:t>
            </w:r>
          </w:p>
        </w:tc>
        <w:tc>
          <w:tcPr>
            <w:tcW w:w="1260" w:type="dxa"/>
            <w:shd w:val="clear" w:color="000000" w:fill="EBF1DE"/>
            <w:noWrap/>
            <w:vAlign w:val="center"/>
          </w:tcPr>
          <w:p w:rsidR="00A75862" w:rsidRPr="001126DC" w:rsidRDefault="00A75862" w:rsidP="005C2079">
            <w:pPr>
              <w:jc w:val="right"/>
              <w:rPr>
                <w:color w:val="000000"/>
                <w:sz w:val="16"/>
                <w:szCs w:val="16"/>
              </w:rPr>
            </w:pPr>
            <w:r w:rsidRPr="001126DC">
              <w:rPr>
                <w:color w:val="000000"/>
                <w:sz w:val="16"/>
                <w:szCs w:val="16"/>
              </w:rPr>
              <w:t>14 307 380</w:t>
            </w:r>
          </w:p>
        </w:tc>
        <w:tc>
          <w:tcPr>
            <w:tcW w:w="1080" w:type="dxa"/>
            <w:shd w:val="clear" w:color="000000" w:fill="EBF1DE"/>
            <w:noWrap/>
            <w:vAlign w:val="center"/>
          </w:tcPr>
          <w:p w:rsidR="00A75862" w:rsidRPr="001126DC" w:rsidRDefault="00A75862" w:rsidP="005B257A">
            <w:pPr>
              <w:jc w:val="right"/>
              <w:rPr>
                <w:color w:val="000000"/>
                <w:sz w:val="16"/>
                <w:szCs w:val="16"/>
              </w:rPr>
            </w:pPr>
            <w:r w:rsidRPr="001126DC">
              <w:rPr>
                <w:color w:val="000000"/>
                <w:sz w:val="16"/>
                <w:szCs w:val="16"/>
              </w:rPr>
              <w:t>54,3%</w:t>
            </w:r>
          </w:p>
        </w:tc>
        <w:tc>
          <w:tcPr>
            <w:tcW w:w="1300" w:type="dxa"/>
            <w:shd w:val="clear" w:color="000000" w:fill="EBF1DE"/>
            <w:noWrap/>
            <w:vAlign w:val="center"/>
          </w:tcPr>
          <w:p w:rsidR="00A75862" w:rsidRPr="001126DC" w:rsidRDefault="00A75862" w:rsidP="005B3C87">
            <w:pPr>
              <w:jc w:val="right"/>
              <w:rPr>
                <w:color w:val="000000"/>
                <w:sz w:val="16"/>
                <w:szCs w:val="16"/>
              </w:rPr>
            </w:pPr>
            <w:r w:rsidRPr="001126DC">
              <w:rPr>
                <w:color w:val="000000"/>
                <w:sz w:val="16"/>
                <w:szCs w:val="16"/>
              </w:rPr>
              <w:t>14 067 370</w:t>
            </w:r>
          </w:p>
        </w:tc>
        <w:tc>
          <w:tcPr>
            <w:tcW w:w="1060" w:type="dxa"/>
            <w:shd w:val="clear" w:color="000000" w:fill="EBF1DE"/>
            <w:noWrap/>
            <w:vAlign w:val="center"/>
          </w:tcPr>
          <w:p w:rsidR="00A75862" w:rsidRPr="001126DC" w:rsidRDefault="00A75862" w:rsidP="00CA31F9">
            <w:pPr>
              <w:jc w:val="right"/>
              <w:rPr>
                <w:color w:val="000000"/>
                <w:sz w:val="16"/>
                <w:szCs w:val="16"/>
              </w:rPr>
            </w:pPr>
            <w:r w:rsidRPr="001126DC">
              <w:rPr>
                <w:color w:val="000000"/>
                <w:sz w:val="16"/>
                <w:szCs w:val="16"/>
              </w:rPr>
              <w:t>53,4%</w:t>
            </w:r>
          </w:p>
        </w:tc>
      </w:tr>
      <w:tr w:rsidR="00A75862" w:rsidRPr="001126DC" w:rsidTr="00642923">
        <w:trPr>
          <w:trHeight w:val="315"/>
        </w:trPr>
        <w:tc>
          <w:tcPr>
            <w:tcW w:w="920" w:type="dxa"/>
            <w:shd w:val="clear" w:color="000000" w:fill="76933C"/>
            <w:noWrap/>
            <w:vAlign w:val="center"/>
          </w:tcPr>
          <w:p w:rsidR="00A75862" w:rsidRPr="00642923" w:rsidRDefault="00A75862" w:rsidP="00B87ABA">
            <w:pPr>
              <w:rPr>
                <w:b/>
                <w:color w:val="000000"/>
                <w:sz w:val="16"/>
                <w:szCs w:val="16"/>
              </w:rPr>
            </w:pPr>
            <w:r w:rsidRPr="00642923">
              <w:rPr>
                <w:b/>
                <w:color w:val="000000"/>
                <w:sz w:val="16"/>
                <w:szCs w:val="16"/>
              </w:rPr>
              <w:t>PO 1</w:t>
            </w:r>
          </w:p>
        </w:tc>
        <w:tc>
          <w:tcPr>
            <w:tcW w:w="1420" w:type="dxa"/>
            <w:shd w:val="clear" w:color="000000" w:fill="76933C"/>
            <w:noWrap/>
            <w:vAlign w:val="center"/>
          </w:tcPr>
          <w:p w:rsidR="00A75862" w:rsidRPr="00642923" w:rsidRDefault="00A75862" w:rsidP="00B87ABA">
            <w:pPr>
              <w:jc w:val="right"/>
              <w:rPr>
                <w:b/>
                <w:color w:val="000000"/>
                <w:sz w:val="16"/>
                <w:szCs w:val="16"/>
              </w:rPr>
            </w:pPr>
            <w:r w:rsidRPr="00642923">
              <w:rPr>
                <w:b/>
                <w:color w:val="000000"/>
                <w:sz w:val="16"/>
                <w:szCs w:val="16"/>
              </w:rPr>
              <w:t>368 614 406</w:t>
            </w:r>
          </w:p>
        </w:tc>
        <w:tc>
          <w:tcPr>
            <w:tcW w:w="1260" w:type="dxa"/>
            <w:shd w:val="clear" w:color="000000" w:fill="76933C"/>
            <w:noWrap/>
            <w:vAlign w:val="center"/>
          </w:tcPr>
          <w:p w:rsidR="00A75862" w:rsidRPr="00642923" w:rsidRDefault="00746052" w:rsidP="00B87ABA">
            <w:pPr>
              <w:jc w:val="right"/>
              <w:rPr>
                <w:b/>
                <w:color w:val="000000"/>
                <w:sz w:val="16"/>
                <w:szCs w:val="16"/>
              </w:rPr>
            </w:pPr>
            <w:r>
              <w:rPr>
                <w:b/>
                <w:color w:val="000000"/>
                <w:sz w:val="16"/>
                <w:szCs w:val="16"/>
              </w:rPr>
              <w:t>327 716 200</w:t>
            </w:r>
          </w:p>
        </w:tc>
        <w:tc>
          <w:tcPr>
            <w:tcW w:w="760" w:type="dxa"/>
            <w:shd w:val="clear" w:color="000000" w:fill="76933C"/>
            <w:noWrap/>
            <w:vAlign w:val="center"/>
          </w:tcPr>
          <w:p w:rsidR="00A75862" w:rsidRPr="00642923" w:rsidRDefault="00A75862" w:rsidP="000D6845">
            <w:pPr>
              <w:jc w:val="right"/>
              <w:rPr>
                <w:b/>
                <w:color w:val="000000"/>
                <w:sz w:val="16"/>
                <w:szCs w:val="16"/>
              </w:rPr>
            </w:pPr>
            <w:r w:rsidRPr="00642923">
              <w:rPr>
                <w:b/>
                <w:color w:val="000000"/>
                <w:sz w:val="16"/>
                <w:szCs w:val="16"/>
              </w:rPr>
              <w:t>88,</w:t>
            </w:r>
            <w:r w:rsidR="004959E6">
              <w:rPr>
                <w:b/>
                <w:color w:val="000000"/>
                <w:sz w:val="16"/>
                <w:szCs w:val="16"/>
              </w:rPr>
              <w:t>9</w:t>
            </w:r>
            <w:r w:rsidRPr="00642923">
              <w:rPr>
                <w:b/>
                <w:color w:val="000000"/>
                <w:sz w:val="16"/>
                <w:szCs w:val="16"/>
              </w:rPr>
              <w:t>%</w:t>
            </w:r>
          </w:p>
        </w:tc>
        <w:tc>
          <w:tcPr>
            <w:tcW w:w="1260" w:type="dxa"/>
            <w:shd w:val="clear" w:color="000000" w:fill="76933C"/>
            <w:noWrap/>
            <w:vAlign w:val="center"/>
          </w:tcPr>
          <w:p w:rsidR="00A75862" w:rsidRPr="00642923" w:rsidRDefault="00A75862" w:rsidP="005C2079">
            <w:pPr>
              <w:jc w:val="right"/>
              <w:rPr>
                <w:b/>
                <w:color w:val="000000"/>
                <w:sz w:val="16"/>
                <w:szCs w:val="16"/>
              </w:rPr>
            </w:pPr>
            <w:r w:rsidRPr="00642923">
              <w:rPr>
                <w:b/>
                <w:color w:val="000000"/>
                <w:sz w:val="16"/>
                <w:szCs w:val="16"/>
              </w:rPr>
              <w:t>200 304 655</w:t>
            </w:r>
          </w:p>
        </w:tc>
        <w:tc>
          <w:tcPr>
            <w:tcW w:w="1080" w:type="dxa"/>
            <w:shd w:val="clear" w:color="000000" w:fill="76933C"/>
            <w:noWrap/>
            <w:vAlign w:val="center"/>
          </w:tcPr>
          <w:p w:rsidR="00A75862" w:rsidRPr="00642923" w:rsidRDefault="00A75862" w:rsidP="005B257A">
            <w:pPr>
              <w:jc w:val="right"/>
              <w:rPr>
                <w:b/>
                <w:color w:val="000000"/>
                <w:sz w:val="16"/>
                <w:szCs w:val="16"/>
              </w:rPr>
            </w:pPr>
            <w:r w:rsidRPr="00642923">
              <w:rPr>
                <w:b/>
                <w:color w:val="000000"/>
                <w:sz w:val="16"/>
                <w:szCs w:val="16"/>
              </w:rPr>
              <w:t>54,34%</w:t>
            </w:r>
          </w:p>
        </w:tc>
        <w:tc>
          <w:tcPr>
            <w:tcW w:w="1300" w:type="dxa"/>
            <w:shd w:val="clear" w:color="000000" w:fill="76933C"/>
            <w:noWrap/>
            <w:vAlign w:val="center"/>
          </w:tcPr>
          <w:p w:rsidR="00A75862" w:rsidRPr="00642923" w:rsidRDefault="00A75862" w:rsidP="005B3C87">
            <w:pPr>
              <w:jc w:val="right"/>
              <w:rPr>
                <w:b/>
                <w:color w:val="000000"/>
                <w:sz w:val="16"/>
                <w:szCs w:val="16"/>
              </w:rPr>
            </w:pPr>
            <w:r w:rsidRPr="00642923">
              <w:rPr>
                <w:b/>
                <w:color w:val="000000"/>
                <w:sz w:val="16"/>
                <w:szCs w:val="16"/>
              </w:rPr>
              <w:t>196 943 171</w:t>
            </w:r>
          </w:p>
        </w:tc>
        <w:tc>
          <w:tcPr>
            <w:tcW w:w="1060" w:type="dxa"/>
            <w:shd w:val="clear" w:color="000000" w:fill="76933C"/>
            <w:noWrap/>
            <w:vAlign w:val="center"/>
          </w:tcPr>
          <w:p w:rsidR="00A75862" w:rsidRPr="00642923" w:rsidRDefault="00A75862" w:rsidP="00CA31F9">
            <w:pPr>
              <w:jc w:val="right"/>
              <w:rPr>
                <w:b/>
                <w:color w:val="000000"/>
                <w:sz w:val="16"/>
                <w:szCs w:val="16"/>
              </w:rPr>
            </w:pPr>
            <w:r w:rsidRPr="00642923">
              <w:rPr>
                <w:b/>
                <w:color w:val="000000"/>
                <w:sz w:val="16"/>
                <w:szCs w:val="16"/>
              </w:rPr>
              <w:t>53,43%</w:t>
            </w:r>
          </w:p>
        </w:tc>
      </w:tr>
    </w:tbl>
    <w:p w:rsidR="00A75862" w:rsidRPr="00D95A18" w:rsidRDefault="00A75862" w:rsidP="00795439">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795439">
      <w:pPr>
        <w:rPr>
          <w:i/>
          <w:sz w:val="18"/>
          <w:szCs w:val="18"/>
        </w:rPr>
      </w:pPr>
      <w:r w:rsidRPr="00D95A18">
        <w:rPr>
          <w:i/>
          <w:sz w:val="18"/>
          <w:szCs w:val="18"/>
        </w:rPr>
        <w:t xml:space="preserve">Kurz CZK/EUR: </w:t>
      </w:r>
      <w:r>
        <w:rPr>
          <w:i/>
          <w:sz w:val="18"/>
          <w:szCs w:val="18"/>
        </w:rPr>
        <w:t>27,48</w:t>
      </w:r>
    </w:p>
    <w:p w:rsidR="00A7557F" w:rsidRDefault="007C58F6" w:rsidP="00795439">
      <w:pPr>
        <w:jc w:val="both"/>
        <w:rPr>
          <w:i/>
          <w:color w:val="000000"/>
          <w:sz w:val="18"/>
          <w:szCs w:val="18"/>
        </w:rPr>
      </w:pPr>
      <w:r>
        <w:rPr>
          <w:i/>
          <w:color w:val="000000"/>
          <w:sz w:val="18"/>
          <w:szCs w:val="18"/>
        </w:rPr>
        <w:t>Zdroj financování: p</w:t>
      </w:r>
      <w:r w:rsidR="00A7557F" w:rsidRPr="000435AC">
        <w:rPr>
          <w:i/>
          <w:color w:val="000000"/>
          <w:sz w:val="18"/>
          <w:szCs w:val="18"/>
        </w:rPr>
        <w:t>odíl EU</w:t>
      </w:r>
      <w:r w:rsidR="00A7557F">
        <w:rPr>
          <w:i/>
          <w:color w:val="000000"/>
          <w:sz w:val="18"/>
          <w:szCs w:val="18"/>
        </w:rPr>
        <w:t>+</w:t>
      </w:r>
      <w:r>
        <w:rPr>
          <w:i/>
          <w:color w:val="000000"/>
          <w:sz w:val="18"/>
          <w:szCs w:val="18"/>
        </w:rPr>
        <w:t>národní veřejné zdroje+s</w:t>
      </w:r>
      <w:r w:rsidR="00A7557F">
        <w:rPr>
          <w:i/>
          <w:color w:val="000000"/>
          <w:sz w:val="18"/>
          <w:szCs w:val="18"/>
        </w:rPr>
        <w:t>oukromé výdaje</w:t>
      </w:r>
      <w:r w:rsidR="00A7557F" w:rsidRPr="000435AC">
        <w:rPr>
          <w:i/>
          <w:color w:val="000000"/>
          <w:sz w:val="18"/>
          <w:szCs w:val="18"/>
        </w:rPr>
        <w:t xml:space="preserve">  </w:t>
      </w:r>
    </w:p>
    <w:p w:rsidR="00A75862" w:rsidRPr="00D95A18" w:rsidRDefault="00A75862" w:rsidP="00795439">
      <w:pPr>
        <w:jc w:val="both"/>
        <w:rPr>
          <w:sz w:val="22"/>
          <w:szCs w:val="22"/>
        </w:rPr>
      </w:pPr>
      <w:r w:rsidRPr="000C1F07">
        <w:rPr>
          <w:i/>
          <w:sz w:val="18"/>
          <w:szCs w:val="18"/>
          <w:shd w:val="clear" w:color="auto" w:fill="C2D69B"/>
        </w:rPr>
        <w:t>Cíl Konvergence</w:t>
      </w:r>
      <w:r w:rsidRPr="000C1F07">
        <w:rPr>
          <w:bCs/>
          <w:i/>
          <w:sz w:val="18"/>
          <w:szCs w:val="18"/>
          <w:shd w:val="clear" w:color="auto" w:fill="EAF1DD"/>
        </w:rPr>
        <w:t>; Cíl RKaZ</w:t>
      </w:r>
    </w:p>
    <w:p w:rsidR="00A75862" w:rsidRDefault="00A75862" w:rsidP="001126DC">
      <w:pPr>
        <w:spacing w:after="120" w:line="276" w:lineRule="auto"/>
        <w:rPr>
          <w:color w:val="0070C0"/>
          <w:sz w:val="22"/>
          <w:szCs w:val="22"/>
        </w:rPr>
      </w:pPr>
    </w:p>
    <w:p w:rsidR="00A75862" w:rsidRPr="00EC6A4A" w:rsidRDefault="00A75862" w:rsidP="007A5CC3">
      <w:pPr>
        <w:pStyle w:val="tabulka"/>
        <w:numPr>
          <w:ilvl w:val="0"/>
          <w:numId w:val="4"/>
        </w:numPr>
        <w:ind w:left="426"/>
        <w:jc w:val="center"/>
      </w:pPr>
      <w:r w:rsidRPr="009026D3">
        <w:t>Finanční pokrok PO 1a a 1b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160"/>
        <w:gridCol w:w="840"/>
        <w:gridCol w:w="1362"/>
        <w:gridCol w:w="998"/>
        <w:gridCol w:w="1362"/>
        <w:gridCol w:w="998"/>
      </w:tblGrid>
      <w:tr w:rsidR="00A75862" w:rsidRPr="005C7C02" w:rsidTr="00642923">
        <w:trPr>
          <w:trHeight w:val="645"/>
        </w:trPr>
        <w:tc>
          <w:tcPr>
            <w:tcW w:w="920" w:type="dxa"/>
            <w:vMerge w:val="restart"/>
            <w:shd w:val="clear" w:color="000000" w:fill="76933C"/>
            <w:vAlign w:val="center"/>
          </w:tcPr>
          <w:p w:rsidR="00A75862" w:rsidRPr="005C7C02" w:rsidRDefault="00A75862" w:rsidP="005C7C02">
            <w:pPr>
              <w:jc w:val="center"/>
              <w:rPr>
                <w:b/>
                <w:bCs/>
                <w:sz w:val="16"/>
                <w:szCs w:val="16"/>
              </w:rPr>
            </w:pPr>
            <w:r w:rsidRPr="005C7C02">
              <w:rPr>
                <w:b/>
                <w:bCs/>
                <w:sz w:val="16"/>
                <w:szCs w:val="16"/>
              </w:rPr>
              <w:t>Oblast intervence</w:t>
            </w:r>
          </w:p>
        </w:tc>
        <w:tc>
          <w:tcPr>
            <w:tcW w:w="1420" w:type="dxa"/>
            <w:shd w:val="clear" w:color="000000" w:fill="76933C"/>
            <w:vAlign w:val="center"/>
          </w:tcPr>
          <w:p w:rsidR="00A75862" w:rsidRPr="005C7C02" w:rsidRDefault="00A75862" w:rsidP="005C7C02">
            <w:pPr>
              <w:jc w:val="center"/>
              <w:rPr>
                <w:b/>
                <w:bCs/>
                <w:sz w:val="16"/>
                <w:szCs w:val="16"/>
              </w:rPr>
            </w:pPr>
            <w:r w:rsidRPr="005C7C02">
              <w:rPr>
                <w:b/>
                <w:bCs/>
                <w:sz w:val="16"/>
                <w:szCs w:val="16"/>
              </w:rPr>
              <w:t>Alokace</w:t>
            </w:r>
            <w:r w:rsidRPr="005C7C02">
              <w:rPr>
                <w:b/>
                <w:bCs/>
                <w:sz w:val="16"/>
                <w:szCs w:val="16"/>
              </w:rPr>
              <w:br/>
              <w:t xml:space="preserve"> 2007-2013</w:t>
            </w:r>
          </w:p>
        </w:tc>
        <w:tc>
          <w:tcPr>
            <w:tcW w:w="2000" w:type="dxa"/>
            <w:gridSpan w:val="2"/>
            <w:shd w:val="clear" w:color="000000" w:fill="76933C"/>
            <w:vAlign w:val="center"/>
          </w:tcPr>
          <w:p w:rsidR="00A75862" w:rsidRPr="005C7C02" w:rsidRDefault="00A75862" w:rsidP="005C7C02">
            <w:pPr>
              <w:jc w:val="center"/>
              <w:rPr>
                <w:b/>
                <w:bCs/>
                <w:sz w:val="16"/>
                <w:szCs w:val="16"/>
              </w:rPr>
            </w:pPr>
            <w:r w:rsidRPr="005C7C02">
              <w:rPr>
                <w:b/>
                <w:bCs/>
                <w:sz w:val="16"/>
                <w:szCs w:val="16"/>
              </w:rPr>
              <w:t>Prostředky kryté Rozhodnutím/Smlouvou (dodatkem)</w:t>
            </w:r>
          </w:p>
        </w:tc>
        <w:tc>
          <w:tcPr>
            <w:tcW w:w="2360" w:type="dxa"/>
            <w:gridSpan w:val="2"/>
            <w:shd w:val="clear" w:color="000000" w:fill="76933C"/>
            <w:vAlign w:val="center"/>
          </w:tcPr>
          <w:p w:rsidR="00A75862" w:rsidRPr="005C7C02" w:rsidRDefault="00A75862" w:rsidP="005C7C02">
            <w:pPr>
              <w:jc w:val="center"/>
              <w:rPr>
                <w:b/>
                <w:bCs/>
                <w:sz w:val="16"/>
                <w:szCs w:val="16"/>
              </w:rPr>
            </w:pPr>
            <w:r w:rsidRPr="005C7C02">
              <w:rPr>
                <w:b/>
                <w:bCs/>
                <w:sz w:val="16"/>
                <w:szCs w:val="16"/>
              </w:rPr>
              <w:t>Proplacené prostředky příjemcům</w:t>
            </w:r>
          </w:p>
        </w:tc>
        <w:tc>
          <w:tcPr>
            <w:tcW w:w="2360" w:type="dxa"/>
            <w:gridSpan w:val="2"/>
            <w:shd w:val="clear" w:color="000000" w:fill="76933C"/>
            <w:vAlign w:val="center"/>
          </w:tcPr>
          <w:p w:rsidR="00A75862" w:rsidRPr="005C7C02" w:rsidRDefault="00D7263E" w:rsidP="005C7C02">
            <w:pPr>
              <w:jc w:val="center"/>
              <w:rPr>
                <w:b/>
                <w:bCs/>
                <w:sz w:val="16"/>
                <w:szCs w:val="16"/>
              </w:rPr>
            </w:pPr>
            <w:r>
              <w:rPr>
                <w:b/>
                <w:bCs/>
                <w:sz w:val="16"/>
                <w:szCs w:val="16"/>
              </w:rPr>
              <w:t>Prostředky zařazené k certifikaci</w:t>
            </w:r>
          </w:p>
        </w:tc>
      </w:tr>
      <w:tr w:rsidR="00A75862" w:rsidRPr="005C7C02" w:rsidTr="00642923">
        <w:trPr>
          <w:trHeight w:val="300"/>
        </w:trPr>
        <w:tc>
          <w:tcPr>
            <w:tcW w:w="920" w:type="dxa"/>
            <w:vMerge/>
            <w:vAlign w:val="center"/>
          </w:tcPr>
          <w:p w:rsidR="00A75862" w:rsidRPr="005C7C02" w:rsidRDefault="00A75862" w:rsidP="005C7C02">
            <w:pPr>
              <w:rPr>
                <w:b/>
                <w:bCs/>
                <w:sz w:val="16"/>
                <w:szCs w:val="16"/>
              </w:rPr>
            </w:pPr>
          </w:p>
        </w:tc>
        <w:tc>
          <w:tcPr>
            <w:tcW w:w="1420" w:type="dxa"/>
            <w:shd w:val="clear" w:color="000000" w:fill="76933C"/>
            <w:noWrap/>
            <w:vAlign w:val="bottom"/>
          </w:tcPr>
          <w:p w:rsidR="00A75862" w:rsidRPr="005C7C02" w:rsidRDefault="00A75862" w:rsidP="005C7C02">
            <w:pPr>
              <w:jc w:val="center"/>
              <w:rPr>
                <w:b/>
                <w:bCs/>
                <w:sz w:val="16"/>
                <w:szCs w:val="16"/>
              </w:rPr>
            </w:pPr>
            <w:r w:rsidRPr="005C7C02">
              <w:rPr>
                <w:b/>
                <w:bCs/>
                <w:sz w:val="16"/>
                <w:szCs w:val="16"/>
              </w:rPr>
              <w:t>a) EUR</w:t>
            </w:r>
          </w:p>
        </w:tc>
        <w:tc>
          <w:tcPr>
            <w:tcW w:w="1160" w:type="dxa"/>
            <w:shd w:val="clear" w:color="000000" w:fill="76933C"/>
            <w:noWrap/>
            <w:vAlign w:val="bottom"/>
          </w:tcPr>
          <w:p w:rsidR="00A75862" w:rsidRPr="005C7C02" w:rsidRDefault="00A75862" w:rsidP="005C7C02">
            <w:pPr>
              <w:jc w:val="center"/>
              <w:rPr>
                <w:b/>
                <w:bCs/>
                <w:sz w:val="16"/>
                <w:szCs w:val="16"/>
              </w:rPr>
            </w:pPr>
            <w:r w:rsidRPr="005C7C02">
              <w:rPr>
                <w:b/>
                <w:bCs/>
                <w:sz w:val="16"/>
                <w:szCs w:val="16"/>
              </w:rPr>
              <w:t>b) EUR</w:t>
            </w:r>
          </w:p>
        </w:tc>
        <w:tc>
          <w:tcPr>
            <w:tcW w:w="840" w:type="dxa"/>
            <w:shd w:val="clear" w:color="000000" w:fill="76933C"/>
            <w:noWrap/>
            <w:vAlign w:val="bottom"/>
          </w:tcPr>
          <w:p w:rsidR="00A75862" w:rsidRPr="005C7C02" w:rsidRDefault="00A75862" w:rsidP="005C7C02">
            <w:pPr>
              <w:jc w:val="center"/>
              <w:rPr>
                <w:b/>
                <w:bCs/>
                <w:sz w:val="16"/>
                <w:szCs w:val="16"/>
              </w:rPr>
            </w:pPr>
            <w:r w:rsidRPr="005C7C02">
              <w:rPr>
                <w:b/>
                <w:bCs/>
                <w:sz w:val="16"/>
                <w:szCs w:val="16"/>
              </w:rPr>
              <w:t>% b/a</w:t>
            </w:r>
          </w:p>
        </w:tc>
        <w:tc>
          <w:tcPr>
            <w:tcW w:w="1362" w:type="dxa"/>
            <w:shd w:val="clear" w:color="000000" w:fill="76933C"/>
            <w:noWrap/>
            <w:vAlign w:val="bottom"/>
          </w:tcPr>
          <w:p w:rsidR="00A75862" w:rsidRPr="005C7C02" w:rsidRDefault="00A75862" w:rsidP="005C7C02">
            <w:pPr>
              <w:jc w:val="center"/>
              <w:rPr>
                <w:b/>
                <w:bCs/>
                <w:sz w:val="16"/>
                <w:szCs w:val="16"/>
              </w:rPr>
            </w:pPr>
            <w:r w:rsidRPr="005C7C02">
              <w:rPr>
                <w:b/>
                <w:bCs/>
                <w:sz w:val="16"/>
                <w:szCs w:val="16"/>
              </w:rPr>
              <w:t>c) EUR</w:t>
            </w:r>
          </w:p>
        </w:tc>
        <w:tc>
          <w:tcPr>
            <w:tcW w:w="998" w:type="dxa"/>
            <w:shd w:val="clear" w:color="000000" w:fill="76933C"/>
            <w:noWrap/>
            <w:vAlign w:val="bottom"/>
          </w:tcPr>
          <w:p w:rsidR="00A75862" w:rsidRPr="005C7C02" w:rsidRDefault="00A75862" w:rsidP="005C7C02">
            <w:pPr>
              <w:jc w:val="center"/>
              <w:rPr>
                <w:b/>
                <w:bCs/>
                <w:sz w:val="16"/>
                <w:szCs w:val="16"/>
              </w:rPr>
            </w:pPr>
            <w:r w:rsidRPr="005C7C02">
              <w:rPr>
                <w:b/>
                <w:bCs/>
                <w:sz w:val="16"/>
                <w:szCs w:val="16"/>
              </w:rPr>
              <w:t>% c/a</w:t>
            </w:r>
          </w:p>
        </w:tc>
        <w:tc>
          <w:tcPr>
            <w:tcW w:w="1362" w:type="dxa"/>
            <w:shd w:val="clear" w:color="000000" w:fill="76933C"/>
            <w:noWrap/>
            <w:vAlign w:val="bottom"/>
          </w:tcPr>
          <w:p w:rsidR="00A75862" w:rsidRPr="005C7C02" w:rsidRDefault="00A75862" w:rsidP="005C7C02">
            <w:pPr>
              <w:jc w:val="center"/>
              <w:rPr>
                <w:b/>
                <w:bCs/>
                <w:sz w:val="16"/>
                <w:szCs w:val="16"/>
              </w:rPr>
            </w:pPr>
            <w:r w:rsidRPr="005C7C02">
              <w:rPr>
                <w:b/>
                <w:bCs/>
                <w:sz w:val="16"/>
                <w:szCs w:val="16"/>
              </w:rPr>
              <w:t>d) EUR</w:t>
            </w:r>
          </w:p>
        </w:tc>
        <w:tc>
          <w:tcPr>
            <w:tcW w:w="998" w:type="dxa"/>
            <w:shd w:val="clear" w:color="000000" w:fill="76933C"/>
            <w:noWrap/>
            <w:vAlign w:val="bottom"/>
          </w:tcPr>
          <w:p w:rsidR="00A75862" w:rsidRPr="005C7C02" w:rsidRDefault="00A75862" w:rsidP="005C7C02">
            <w:pPr>
              <w:jc w:val="center"/>
              <w:rPr>
                <w:b/>
                <w:bCs/>
                <w:sz w:val="16"/>
                <w:szCs w:val="16"/>
              </w:rPr>
            </w:pPr>
            <w:r w:rsidRPr="005C7C02">
              <w:rPr>
                <w:b/>
                <w:bCs/>
                <w:sz w:val="16"/>
                <w:szCs w:val="16"/>
              </w:rPr>
              <w:t>%d/a</w:t>
            </w:r>
          </w:p>
        </w:tc>
      </w:tr>
      <w:tr w:rsidR="00A75862" w:rsidRPr="005C7C02" w:rsidTr="00642923">
        <w:trPr>
          <w:trHeight w:val="300"/>
        </w:trPr>
        <w:tc>
          <w:tcPr>
            <w:tcW w:w="920" w:type="dxa"/>
            <w:noWrap/>
            <w:vAlign w:val="center"/>
          </w:tcPr>
          <w:p w:rsidR="00A75862" w:rsidRPr="005C7C02" w:rsidRDefault="00A75862" w:rsidP="00B87ABA">
            <w:pPr>
              <w:rPr>
                <w:color w:val="000000"/>
                <w:sz w:val="16"/>
                <w:szCs w:val="16"/>
              </w:rPr>
            </w:pPr>
            <w:r w:rsidRPr="005C7C02">
              <w:rPr>
                <w:color w:val="000000"/>
                <w:sz w:val="16"/>
                <w:szCs w:val="16"/>
              </w:rPr>
              <w:t>1.1a</w:t>
            </w:r>
          </w:p>
        </w:tc>
        <w:tc>
          <w:tcPr>
            <w:tcW w:w="1420" w:type="dxa"/>
            <w:noWrap/>
            <w:vAlign w:val="center"/>
          </w:tcPr>
          <w:p w:rsidR="00A75862" w:rsidRPr="005C7C02" w:rsidRDefault="00A75862" w:rsidP="00B87ABA">
            <w:pPr>
              <w:jc w:val="right"/>
              <w:rPr>
                <w:color w:val="000000"/>
                <w:sz w:val="16"/>
                <w:szCs w:val="16"/>
              </w:rPr>
            </w:pPr>
            <w:r w:rsidRPr="005C7C02">
              <w:rPr>
                <w:color w:val="000000"/>
                <w:sz w:val="16"/>
                <w:szCs w:val="16"/>
              </w:rPr>
              <w:t>290 942 083</w:t>
            </w:r>
          </w:p>
        </w:tc>
        <w:tc>
          <w:tcPr>
            <w:tcW w:w="1160" w:type="dxa"/>
            <w:noWrap/>
            <w:vAlign w:val="center"/>
          </w:tcPr>
          <w:p w:rsidR="00A75862" w:rsidRPr="005C7C02" w:rsidRDefault="00A75862" w:rsidP="000D6845">
            <w:pPr>
              <w:jc w:val="right"/>
              <w:rPr>
                <w:color w:val="000000"/>
                <w:sz w:val="16"/>
                <w:szCs w:val="16"/>
              </w:rPr>
            </w:pPr>
            <w:r w:rsidRPr="005C7C02">
              <w:rPr>
                <w:color w:val="000000"/>
                <w:sz w:val="16"/>
                <w:szCs w:val="16"/>
              </w:rPr>
              <w:t>-8 101 480</w:t>
            </w:r>
          </w:p>
        </w:tc>
        <w:tc>
          <w:tcPr>
            <w:tcW w:w="840" w:type="dxa"/>
            <w:noWrap/>
            <w:vAlign w:val="center"/>
          </w:tcPr>
          <w:p w:rsidR="00A75862" w:rsidRPr="005C7C02" w:rsidRDefault="00A75862" w:rsidP="005C2079">
            <w:pPr>
              <w:jc w:val="right"/>
              <w:rPr>
                <w:color w:val="000000"/>
                <w:sz w:val="16"/>
                <w:szCs w:val="16"/>
              </w:rPr>
            </w:pPr>
            <w:r w:rsidRPr="005C7C02">
              <w:rPr>
                <w:color w:val="000000"/>
                <w:sz w:val="16"/>
                <w:szCs w:val="16"/>
              </w:rPr>
              <w:t>-2,78%</w:t>
            </w:r>
          </w:p>
        </w:tc>
        <w:tc>
          <w:tcPr>
            <w:tcW w:w="1362" w:type="dxa"/>
            <w:noWrap/>
            <w:vAlign w:val="center"/>
          </w:tcPr>
          <w:p w:rsidR="00A75862" w:rsidRPr="005C7C02" w:rsidRDefault="00A75862" w:rsidP="005B257A">
            <w:pPr>
              <w:jc w:val="right"/>
              <w:rPr>
                <w:color w:val="000000"/>
                <w:sz w:val="16"/>
                <w:szCs w:val="16"/>
              </w:rPr>
            </w:pPr>
            <w:r w:rsidRPr="005C7C02">
              <w:rPr>
                <w:color w:val="000000"/>
                <w:sz w:val="16"/>
                <w:szCs w:val="16"/>
              </w:rPr>
              <w:t>57 465 635</w:t>
            </w:r>
          </w:p>
        </w:tc>
        <w:tc>
          <w:tcPr>
            <w:tcW w:w="998" w:type="dxa"/>
            <w:noWrap/>
            <w:vAlign w:val="center"/>
          </w:tcPr>
          <w:p w:rsidR="00A75862" w:rsidRPr="005C7C02" w:rsidRDefault="00A75862" w:rsidP="005B3C87">
            <w:pPr>
              <w:jc w:val="right"/>
              <w:rPr>
                <w:color w:val="000000"/>
                <w:sz w:val="16"/>
                <w:szCs w:val="16"/>
              </w:rPr>
            </w:pPr>
            <w:r w:rsidRPr="005C7C02">
              <w:rPr>
                <w:color w:val="000000"/>
                <w:sz w:val="16"/>
                <w:szCs w:val="16"/>
              </w:rPr>
              <w:t>19,75%</w:t>
            </w:r>
          </w:p>
        </w:tc>
        <w:tc>
          <w:tcPr>
            <w:tcW w:w="1362" w:type="dxa"/>
            <w:noWrap/>
            <w:vAlign w:val="center"/>
          </w:tcPr>
          <w:p w:rsidR="00A75862" w:rsidRPr="005C7C02" w:rsidRDefault="00A75862" w:rsidP="00CA31F9">
            <w:pPr>
              <w:jc w:val="right"/>
              <w:rPr>
                <w:color w:val="000000"/>
                <w:sz w:val="16"/>
                <w:szCs w:val="16"/>
              </w:rPr>
            </w:pPr>
            <w:r w:rsidRPr="005C7C02">
              <w:rPr>
                <w:color w:val="000000"/>
                <w:sz w:val="16"/>
                <w:szCs w:val="16"/>
              </w:rPr>
              <w:t>69 498 886</w:t>
            </w:r>
          </w:p>
        </w:tc>
        <w:tc>
          <w:tcPr>
            <w:tcW w:w="998" w:type="dxa"/>
            <w:noWrap/>
            <w:vAlign w:val="center"/>
          </w:tcPr>
          <w:p w:rsidR="00A75862" w:rsidRPr="005C7C02" w:rsidRDefault="00A75862" w:rsidP="00894E3B">
            <w:pPr>
              <w:jc w:val="right"/>
              <w:rPr>
                <w:color w:val="000000"/>
                <w:sz w:val="16"/>
                <w:szCs w:val="16"/>
              </w:rPr>
            </w:pPr>
            <w:r w:rsidRPr="005C7C02">
              <w:rPr>
                <w:color w:val="000000"/>
                <w:sz w:val="16"/>
                <w:szCs w:val="16"/>
              </w:rPr>
              <w:t>23,89%</w:t>
            </w:r>
          </w:p>
        </w:tc>
      </w:tr>
      <w:tr w:rsidR="00A75862" w:rsidRPr="005C7C02" w:rsidTr="00642923">
        <w:trPr>
          <w:trHeight w:val="300"/>
        </w:trPr>
        <w:tc>
          <w:tcPr>
            <w:tcW w:w="920" w:type="dxa"/>
            <w:shd w:val="clear" w:color="000000" w:fill="C4D79B"/>
            <w:noWrap/>
            <w:vAlign w:val="center"/>
          </w:tcPr>
          <w:p w:rsidR="00A75862" w:rsidRPr="005C7C02" w:rsidRDefault="00A75862" w:rsidP="00B87ABA">
            <w:pPr>
              <w:rPr>
                <w:color w:val="000000"/>
                <w:sz w:val="16"/>
                <w:szCs w:val="16"/>
              </w:rPr>
            </w:pPr>
            <w:r w:rsidRPr="005C7C02">
              <w:rPr>
                <w:color w:val="000000"/>
                <w:sz w:val="16"/>
                <w:szCs w:val="16"/>
              </w:rPr>
              <w:t>1a</w:t>
            </w:r>
          </w:p>
        </w:tc>
        <w:tc>
          <w:tcPr>
            <w:tcW w:w="1420" w:type="dxa"/>
            <w:shd w:val="clear" w:color="000000" w:fill="C4D79B"/>
            <w:noWrap/>
            <w:vAlign w:val="center"/>
          </w:tcPr>
          <w:p w:rsidR="00A75862" w:rsidRPr="005C7C02" w:rsidRDefault="00A75862" w:rsidP="00B87ABA">
            <w:pPr>
              <w:jc w:val="right"/>
              <w:rPr>
                <w:color w:val="000000"/>
                <w:sz w:val="16"/>
                <w:szCs w:val="16"/>
              </w:rPr>
            </w:pPr>
            <w:r w:rsidRPr="005C7C02">
              <w:rPr>
                <w:color w:val="000000"/>
                <w:sz w:val="16"/>
                <w:szCs w:val="16"/>
              </w:rPr>
              <w:t>290 942 083</w:t>
            </w:r>
          </w:p>
        </w:tc>
        <w:tc>
          <w:tcPr>
            <w:tcW w:w="1160" w:type="dxa"/>
            <w:shd w:val="clear" w:color="000000" w:fill="C4D79B"/>
            <w:noWrap/>
            <w:vAlign w:val="center"/>
          </w:tcPr>
          <w:p w:rsidR="00A75862" w:rsidRPr="005C7C02" w:rsidRDefault="00A75862" w:rsidP="000D6845">
            <w:pPr>
              <w:jc w:val="right"/>
              <w:rPr>
                <w:color w:val="000000"/>
                <w:sz w:val="16"/>
                <w:szCs w:val="16"/>
              </w:rPr>
            </w:pPr>
            <w:r w:rsidRPr="005C7C02">
              <w:rPr>
                <w:color w:val="000000"/>
                <w:sz w:val="16"/>
                <w:szCs w:val="16"/>
              </w:rPr>
              <w:t>-8 101 480</w:t>
            </w:r>
          </w:p>
        </w:tc>
        <w:tc>
          <w:tcPr>
            <w:tcW w:w="840" w:type="dxa"/>
            <w:shd w:val="clear" w:color="000000" w:fill="C4D79B"/>
            <w:noWrap/>
            <w:vAlign w:val="center"/>
          </w:tcPr>
          <w:p w:rsidR="00A75862" w:rsidRPr="005C7C02" w:rsidRDefault="00A75862" w:rsidP="005C2079">
            <w:pPr>
              <w:jc w:val="right"/>
              <w:rPr>
                <w:color w:val="000000"/>
                <w:sz w:val="16"/>
                <w:szCs w:val="16"/>
              </w:rPr>
            </w:pPr>
            <w:r w:rsidRPr="005C7C02">
              <w:rPr>
                <w:color w:val="000000"/>
                <w:sz w:val="16"/>
                <w:szCs w:val="16"/>
              </w:rPr>
              <w:t>-2,78%</w:t>
            </w:r>
          </w:p>
        </w:tc>
        <w:tc>
          <w:tcPr>
            <w:tcW w:w="1362" w:type="dxa"/>
            <w:shd w:val="clear" w:color="000000" w:fill="C4D79B"/>
            <w:noWrap/>
            <w:vAlign w:val="center"/>
          </w:tcPr>
          <w:p w:rsidR="00A75862" w:rsidRPr="005C7C02" w:rsidRDefault="00A75862" w:rsidP="005B257A">
            <w:pPr>
              <w:jc w:val="right"/>
              <w:rPr>
                <w:color w:val="000000"/>
                <w:sz w:val="16"/>
                <w:szCs w:val="16"/>
              </w:rPr>
            </w:pPr>
            <w:r w:rsidRPr="005C7C02">
              <w:rPr>
                <w:color w:val="000000"/>
                <w:sz w:val="16"/>
                <w:szCs w:val="16"/>
              </w:rPr>
              <w:t>57 465 635</w:t>
            </w:r>
          </w:p>
        </w:tc>
        <w:tc>
          <w:tcPr>
            <w:tcW w:w="998" w:type="dxa"/>
            <w:shd w:val="clear" w:color="000000" w:fill="C4D79B"/>
            <w:noWrap/>
            <w:vAlign w:val="center"/>
          </w:tcPr>
          <w:p w:rsidR="00A75862" w:rsidRPr="005C7C02" w:rsidRDefault="00A75862" w:rsidP="005B3C87">
            <w:pPr>
              <w:jc w:val="right"/>
              <w:rPr>
                <w:color w:val="000000"/>
                <w:sz w:val="16"/>
                <w:szCs w:val="16"/>
              </w:rPr>
            </w:pPr>
            <w:r w:rsidRPr="005C7C02">
              <w:rPr>
                <w:color w:val="000000"/>
                <w:sz w:val="16"/>
                <w:szCs w:val="16"/>
              </w:rPr>
              <w:t>19,75%</w:t>
            </w:r>
          </w:p>
        </w:tc>
        <w:tc>
          <w:tcPr>
            <w:tcW w:w="1362" w:type="dxa"/>
            <w:shd w:val="clear" w:color="000000" w:fill="C4D79B"/>
            <w:noWrap/>
            <w:vAlign w:val="center"/>
          </w:tcPr>
          <w:p w:rsidR="00A75862" w:rsidRPr="005C7C02" w:rsidRDefault="00A75862" w:rsidP="00CA31F9">
            <w:pPr>
              <w:jc w:val="right"/>
              <w:rPr>
                <w:color w:val="000000"/>
                <w:sz w:val="16"/>
                <w:szCs w:val="16"/>
              </w:rPr>
            </w:pPr>
            <w:r w:rsidRPr="005C7C02">
              <w:rPr>
                <w:color w:val="000000"/>
                <w:sz w:val="16"/>
                <w:szCs w:val="16"/>
              </w:rPr>
              <w:t>69 498 886</w:t>
            </w:r>
          </w:p>
        </w:tc>
        <w:tc>
          <w:tcPr>
            <w:tcW w:w="998" w:type="dxa"/>
            <w:shd w:val="clear" w:color="000000" w:fill="C4D79B"/>
            <w:noWrap/>
            <w:vAlign w:val="center"/>
          </w:tcPr>
          <w:p w:rsidR="00A75862" w:rsidRPr="005C7C02" w:rsidRDefault="00A75862" w:rsidP="00894E3B">
            <w:pPr>
              <w:jc w:val="right"/>
              <w:rPr>
                <w:color w:val="000000"/>
                <w:sz w:val="16"/>
                <w:szCs w:val="16"/>
              </w:rPr>
            </w:pPr>
            <w:r w:rsidRPr="005C7C02">
              <w:rPr>
                <w:color w:val="000000"/>
                <w:sz w:val="16"/>
                <w:szCs w:val="16"/>
              </w:rPr>
              <w:t>23,89%</w:t>
            </w:r>
          </w:p>
        </w:tc>
      </w:tr>
      <w:tr w:rsidR="00A75862" w:rsidRPr="005C7C02" w:rsidTr="00642923">
        <w:trPr>
          <w:trHeight w:val="300"/>
        </w:trPr>
        <w:tc>
          <w:tcPr>
            <w:tcW w:w="920" w:type="dxa"/>
            <w:noWrap/>
            <w:vAlign w:val="center"/>
          </w:tcPr>
          <w:p w:rsidR="00A75862" w:rsidRPr="005C7C02" w:rsidRDefault="00A75862" w:rsidP="00B87ABA">
            <w:pPr>
              <w:rPr>
                <w:color w:val="000000"/>
                <w:sz w:val="16"/>
                <w:szCs w:val="16"/>
              </w:rPr>
            </w:pPr>
            <w:r w:rsidRPr="005C7C02">
              <w:rPr>
                <w:color w:val="000000"/>
                <w:sz w:val="16"/>
                <w:szCs w:val="16"/>
              </w:rPr>
              <w:t>1.1b</w:t>
            </w:r>
          </w:p>
        </w:tc>
        <w:tc>
          <w:tcPr>
            <w:tcW w:w="1420" w:type="dxa"/>
            <w:noWrap/>
            <w:vAlign w:val="center"/>
          </w:tcPr>
          <w:p w:rsidR="00A75862" w:rsidRPr="005C7C02" w:rsidRDefault="00A75862" w:rsidP="00B87ABA">
            <w:pPr>
              <w:jc w:val="right"/>
              <w:rPr>
                <w:color w:val="000000"/>
                <w:sz w:val="16"/>
                <w:szCs w:val="16"/>
              </w:rPr>
            </w:pPr>
            <w:r w:rsidRPr="005C7C02">
              <w:rPr>
                <w:color w:val="000000"/>
                <w:sz w:val="16"/>
                <w:szCs w:val="16"/>
              </w:rPr>
              <w:t>22 380 161</w:t>
            </w:r>
          </w:p>
        </w:tc>
        <w:tc>
          <w:tcPr>
            <w:tcW w:w="1160" w:type="dxa"/>
            <w:noWrap/>
            <w:vAlign w:val="center"/>
          </w:tcPr>
          <w:p w:rsidR="00A75862" w:rsidRPr="005C7C02" w:rsidRDefault="00A75862" w:rsidP="000D6845">
            <w:pPr>
              <w:jc w:val="right"/>
              <w:rPr>
                <w:color w:val="000000"/>
                <w:sz w:val="16"/>
                <w:szCs w:val="16"/>
              </w:rPr>
            </w:pPr>
            <w:r w:rsidRPr="005C7C02">
              <w:rPr>
                <w:color w:val="000000"/>
                <w:sz w:val="16"/>
                <w:szCs w:val="16"/>
              </w:rPr>
              <w:t>-623 191</w:t>
            </w:r>
          </w:p>
        </w:tc>
        <w:tc>
          <w:tcPr>
            <w:tcW w:w="840" w:type="dxa"/>
            <w:noWrap/>
            <w:vAlign w:val="center"/>
          </w:tcPr>
          <w:p w:rsidR="00A75862" w:rsidRPr="005C7C02" w:rsidRDefault="00A75862" w:rsidP="005C2079">
            <w:pPr>
              <w:jc w:val="right"/>
              <w:rPr>
                <w:color w:val="000000"/>
                <w:sz w:val="16"/>
                <w:szCs w:val="16"/>
              </w:rPr>
            </w:pPr>
            <w:r w:rsidRPr="005C7C02">
              <w:rPr>
                <w:color w:val="000000"/>
                <w:sz w:val="16"/>
                <w:szCs w:val="16"/>
              </w:rPr>
              <w:t>-2,78%</w:t>
            </w:r>
          </w:p>
        </w:tc>
        <w:tc>
          <w:tcPr>
            <w:tcW w:w="1362" w:type="dxa"/>
            <w:noWrap/>
            <w:vAlign w:val="center"/>
          </w:tcPr>
          <w:p w:rsidR="00A75862" w:rsidRPr="005C7C02" w:rsidRDefault="00A75862" w:rsidP="005B257A">
            <w:pPr>
              <w:jc w:val="right"/>
              <w:rPr>
                <w:color w:val="000000"/>
                <w:sz w:val="16"/>
                <w:szCs w:val="16"/>
              </w:rPr>
            </w:pPr>
            <w:r w:rsidRPr="005C7C02">
              <w:rPr>
                <w:color w:val="000000"/>
                <w:sz w:val="16"/>
                <w:szCs w:val="16"/>
              </w:rPr>
              <w:t>4 420 434</w:t>
            </w:r>
          </w:p>
        </w:tc>
        <w:tc>
          <w:tcPr>
            <w:tcW w:w="998" w:type="dxa"/>
            <w:noWrap/>
            <w:vAlign w:val="center"/>
          </w:tcPr>
          <w:p w:rsidR="00A75862" w:rsidRPr="005C7C02" w:rsidRDefault="00A75862" w:rsidP="005B3C87">
            <w:pPr>
              <w:jc w:val="right"/>
              <w:rPr>
                <w:color w:val="000000"/>
                <w:sz w:val="16"/>
                <w:szCs w:val="16"/>
              </w:rPr>
            </w:pPr>
            <w:r w:rsidRPr="005C7C02">
              <w:rPr>
                <w:color w:val="000000"/>
                <w:sz w:val="16"/>
                <w:szCs w:val="16"/>
              </w:rPr>
              <w:t>19,75%</w:t>
            </w:r>
          </w:p>
        </w:tc>
        <w:tc>
          <w:tcPr>
            <w:tcW w:w="1362" w:type="dxa"/>
            <w:noWrap/>
            <w:vAlign w:val="center"/>
          </w:tcPr>
          <w:p w:rsidR="00A75862" w:rsidRPr="005C7C02" w:rsidRDefault="00A75862" w:rsidP="00CA31F9">
            <w:pPr>
              <w:jc w:val="right"/>
              <w:rPr>
                <w:color w:val="000000"/>
                <w:sz w:val="16"/>
                <w:szCs w:val="16"/>
              </w:rPr>
            </w:pPr>
            <w:r w:rsidRPr="005C7C02">
              <w:rPr>
                <w:color w:val="000000"/>
                <w:sz w:val="16"/>
                <w:szCs w:val="16"/>
              </w:rPr>
              <w:t>5 346 068</w:t>
            </w:r>
          </w:p>
        </w:tc>
        <w:tc>
          <w:tcPr>
            <w:tcW w:w="998" w:type="dxa"/>
            <w:noWrap/>
            <w:vAlign w:val="center"/>
          </w:tcPr>
          <w:p w:rsidR="00A75862" w:rsidRPr="005C7C02" w:rsidRDefault="00A75862" w:rsidP="00894E3B">
            <w:pPr>
              <w:jc w:val="right"/>
              <w:rPr>
                <w:color w:val="000000"/>
                <w:sz w:val="16"/>
                <w:szCs w:val="16"/>
              </w:rPr>
            </w:pPr>
            <w:r w:rsidRPr="005C7C02">
              <w:rPr>
                <w:color w:val="000000"/>
                <w:sz w:val="16"/>
                <w:szCs w:val="16"/>
              </w:rPr>
              <w:t>23,89%</w:t>
            </w:r>
          </w:p>
        </w:tc>
      </w:tr>
      <w:tr w:rsidR="00A75862" w:rsidRPr="005C7C02" w:rsidTr="00642923">
        <w:trPr>
          <w:trHeight w:val="300"/>
        </w:trPr>
        <w:tc>
          <w:tcPr>
            <w:tcW w:w="920" w:type="dxa"/>
            <w:shd w:val="clear" w:color="000000" w:fill="EBF1DE"/>
            <w:noWrap/>
            <w:vAlign w:val="center"/>
          </w:tcPr>
          <w:p w:rsidR="00A75862" w:rsidRPr="005C7C02" w:rsidRDefault="00A75862" w:rsidP="00B87ABA">
            <w:pPr>
              <w:rPr>
                <w:color w:val="000000"/>
                <w:sz w:val="16"/>
                <w:szCs w:val="16"/>
              </w:rPr>
            </w:pPr>
            <w:r w:rsidRPr="005C7C02">
              <w:rPr>
                <w:color w:val="000000"/>
                <w:sz w:val="16"/>
                <w:szCs w:val="16"/>
              </w:rPr>
              <w:t>1b</w:t>
            </w:r>
          </w:p>
        </w:tc>
        <w:tc>
          <w:tcPr>
            <w:tcW w:w="1420" w:type="dxa"/>
            <w:shd w:val="clear" w:color="000000" w:fill="EBF1DE"/>
            <w:noWrap/>
            <w:vAlign w:val="center"/>
          </w:tcPr>
          <w:p w:rsidR="00A75862" w:rsidRPr="005C7C02" w:rsidRDefault="00A75862" w:rsidP="00B87ABA">
            <w:pPr>
              <w:jc w:val="right"/>
              <w:rPr>
                <w:color w:val="000000"/>
                <w:sz w:val="16"/>
                <w:szCs w:val="16"/>
              </w:rPr>
            </w:pPr>
            <w:r w:rsidRPr="005C7C02">
              <w:rPr>
                <w:color w:val="000000"/>
                <w:sz w:val="16"/>
                <w:szCs w:val="16"/>
              </w:rPr>
              <w:t>22 380 161</w:t>
            </w:r>
          </w:p>
        </w:tc>
        <w:tc>
          <w:tcPr>
            <w:tcW w:w="1160" w:type="dxa"/>
            <w:shd w:val="clear" w:color="000000" w:fill="EBF1DE"/>
            <w:noWrap/>
            <w:vAlign w:val="center"/>
          </w:tcPr>
          <w:p w:rsidR="00A75862" w:rsidRPr="005C7C02" w:rsidRDefault="00A75862" w:rsidP="000D6845">
            <w:pPr>
              <w:jc w:val="right"/>
              <w:rPr>
                <w:color w:val="000000"/>
                <w:sz w:val="16"/>
                <w:szCs w:val="16"/>
              </w:rPr>
            </w:pPr>
            <w:r w:rsidRPr="005C7C02">
              <w:rPr>
                <w:color w:val="000000"/>
                <w:sz w:val="16"/>
                <w:szCs w:val="16"/>
              </w:rPr>
              <w:t>-623 191</w:t>
            </w:r>
          </w:p>
        </w:tc>
        <w:tc>
          <w:tcPr>
            <w:tcW w:w="840" w:type="dxa"/>
            <w:shd w:val="clear" w:color="000000" w:fill="EBF1DE"/>
            <w:noWrap/>
            <w:vAlign w:val="center"/>
          </w:tcPr>
          <w:p w:rsidR="00A75862" w:rsidRPr="005C7C02" w:rsidRDefault="00A75862" w:rsidP="005C2079">
            <w:pPr>
              <w:jc w:val="right"/>
              <w:rPr>
                <w:color w:val="000000"/>
                <w:sz w:val="16"/>
                <w:szCs w:val="16"/>
              </w:rPr>
            </w:pPr>
            <w:r w:rsidRPr="005C7C02">
              <w:rPr>
                <w:color w:val="000000"/>
                <w:sz w:val="16"/>
                <w:szCs w:val="16"/>
              </w:rPr>
              <w:t>-2,78%</w:t>
            </w:r>
          </w:p>
        </w:tc>
        <w:tc>
          <w:tcPr>
            <w:tcW w:w="1362" w:type="dxa"/>
            <w:shd w:val="clear" w:color="000000" w:fill="EBF1DE"/>
            <w:noWrap/>
            <w:vAlign w:val="center"/>
          </w:tcPr>
          <w:p w:rsidR="00A75862" w:rsidRPr="005C7C02" w:rsidRDefault="00A75862" w:rsidP="005B257A">
            <w:pPr>
              <w:jc w:val="right"/>
              <w:rPr>
                <w:color w:val="000000"/>
                <w:sz w:val="16"/>
                <w:szCs w:val="16"/>
              </w:rPr>
            </w:pPr>
            <w:r w:rsidRPr="005C7C02">
              <w:rPr>
                <w:color w:val="000000"/>
                <w:sz w:val="16"/>
                <w:szCs w:val="16"/>
              </w:rPr>
              <w:t>4 420 434</w:t>
            </w:r>
          </w:p>
        </w:tc>
        <w:tc>
          <w:tcPr>
            <w:tcW w:w="998" w:type="dxa"/>
            <w:shd w:val="clear" w:color="000000" w:fill="EBF1DE"/>
            <w:noWrap/>
            <w:vAlign w:val="center"/>
          </w:tcPr>
          <w:p w:rsidR="00A75862" w:rsidRPr="005C7C02" w:rsidRDefault="00A75862" w:rsidP="005B3C87">
            <w:pPr>
              <w:jc w:val="right"/>
              <w:rPr>
                <w:color w:val="000000"/>
                <w:sz w:val="16"/>
                <w:szCs w:val="16"/>
              </w:rPr>
            </w:pPr>
            <w:r w:rsidRPr="005C7C02">
              <w:rPr>
                <w:color w:val="000000"/>
                <w:sz w:val="16"/>
                <w:szCs w:val="16"/>
              </w:rPr>
              <w:t>19,75%</w:t>
            </w:r>
          </w:p>
        </w:tc>
        <w:tc>
          <w:tcPr>
            <w:tcW w:w="1362" w:type="dxa"/>
            <w:shd w:val="clear" w:color="000000" w:fill="EBF1DE"/>
            <w:noWrap/>
            <w:vAlign w:val="center"/>
          </w:tcPr>
          <w:p w:rsidR="00A75862" w:rsidRPr="005C7C02" w:rsidRDefault="00A75862" w:rsidP="00CA31F9">
            <w:pPr>
              <w:jc w:val="right"/>
              <w:rPr>
                <w:color w:val="000000"/>
                <w:sz w:val="16"/>
                <w:szCs w:val="16"/>
              </w:rPr>
            </w:pPr>
            <w:r w:rsidRPr="005C7C02">
              <w:rPr>
                <w:color w:val="000000"/>
                <w:sz w:val="16"/>
                <w:szCs w:val="16"/>
              </w:rPr>
              <w:t>5 346 068</w:t>
            </w:r>
          </w:p>
        </w:tc>
        <w:tc>
          <w:tcPr>
            <w:tcW w:w="998" w:type="dxa"/>
            <w:shd w:val="clear" w:color="000000" w:fill="EBF1DE"/>
            <w:noWrap/>
            <w:vAlign w:val="center"/>
          </w:tcPr>
          <w:p w:rsidR="00A75862" w:rsidRPr="005C7C02" w:rsidRDefault="00A75862" w:rsidP="00894E3B">
            <w:pPr>
              <w:jc w:val="right"/>
              <w:rPr>
                <w:color w:val="000000"/>
                <w:sz w:val="16"/>
                <w:szCs w:val="16"/>
              </w:rPr>
            </w:pPr>
            <w:r w:rsidRPr="005C7C02">
              <w:rPr>
                <w:color w:val="000000"/>
                <w:sz w:val="16"/>
                <w:szCs w:val="16"/>
              </w:rPr>
              <w:t>23,89%</w:t>
            </w:r>
          </w:p>
        </w:tc>
      </w:tr>
      <w:tr w:rsidR="00A75862" w:rsidRPr="005C7C02" w:rsidTr="00642923">
        <w:trPr>
          <w:trHeight w:val="315"/>
        </w:trPr>
        <w:tc>
          <w:tcPr>
            <w:tcW w:w="920" w:type="dxa"/>
            <w:shd w:val="clear" w:color="000000" w:fill="76933C"/>
            <w:noWrap/>
            <w:vAlign w:val="center"/>
          </w:tcPr>
          <w:p w:rsidR="00A75862" w:rsidRPr="005C7C02" w:rsidRDefault="00A75862" w:rsidP="00B87ABA">
            <w:pPr>
              <w:rPr>
                <w:b/>
                <w:bCs/>
                <w:color w:val="000000"/>
                <w:sz w:val="16"/>
                <w:szCs w:val="16"/>
              </w:rPr>
            </w:pPr>
            <w:r w:rsidRPr="005C7C02">
              <w:rPr>
                <w:b/>
                <w:bCs/>
                <w:color w:val="000000"/>
                <w:sz w:val="16"/>
                <w:szCs w:val="16"/>
              </w:rPr>
              <w:t>PO 1</w:t>
            </w:r>
          </w:p>
        </w:tc>
        <w:tc>
          <w:tcPr>
            <w:tcW w:w="1420" w:type="dxa"/>
            <w:shd w:val="clear" w:color="000000" w:fill="76933C"/>
            <w:noWrap/>
            <w:vAlign w:val="center"/>
          </w:tcPr>
          <w:p w:rsidR="00A75862" w:rsidRPr="005C7C02" w:rsidRDefault="00A75862" w:rsidP="00B87ABA">
            <w:pPr>
              <w:jc w:val="right"/>
              <w:rPr>
                <w:b/>
                <w:bCs/>
                <w:color w:val="000000"/>
                <w:sz w:val="16"/>
                <w:szCs w:val="16"/>
              </w:rPr>
            </w:pPr>
            <w:r w:rsidRPr="005C7C02">
              <w:rPr>
                <w:b/>
                <w:bCs/>
                <w:color w:val="000000"/>
                <w:sz w:val="16"/>
                <w:szCs w:val="16"/>
              </w:rPr>
              <w:t>313 322 244</w:t>
            </w:r>
          </w:p>
        </w:tc>
        <w:tc>
          <w:tcPr>
            <w:tcW w:w="1160" w:type="dxa"/>
            <w:shd w:val="clear" w:color="000000" w:fill="76933C"/>
            <w:noWrap/>
            <w:vAlign w:val="center"/>
          </w:tcPr>
          <w:p w:rsidR="00A75862" w:rsidRPr="005C7C02" w:rsidRDefault="00A75862" w:rsidP="000D6845">
            <w:pPr>
              <w:jc w:val="right"/>
              <w:rPr>
                <w:b/>
                <w:bCs/>
                <w:color w:val="000000"/>
                <w:sz w:val="16"/>
                <w:szCs w:val="16"/>
              </w:rPr>
            </w:pPr>
            <w:r w:rsidRPr="005C7C02">
              <w:rPr>
                <w:b/>
                <w:bCs/>
                <w:color w:val="000000"/>
                <w:sz w:val="16"/>
                <w:szCs w:val="16"/>
              </w:rPr>
              <w:t>-8 724 671</w:t>
            </w:r>
          </w:p>
        </w:tc>
        <w:tc>
          <w:tcPr>
            <w:tcW w:w="840" w:type="dxa"/>
            <w:shd w:val="clear" w:color="000000" w:fill="76933C"/>
            <w:noWrap/>
            <w:vAlign w:val="center"/>
          </w:tcPr>
          <w:p w:rsidR="00A75862" w:rsidRPr="005C7C02" w:rsidRDefault="00A75862" w:rsidP="005C2079">
            <w:pPr>
              <w:jc w:val="right"/>
              <w:rPr>
                <w:b/>
                <w:bCs/>
                <w:color w:val="000000"/>
                <w:sz w:val="16"/>
                <w:szCs w:val="16"/>
              </w:rPr>
            </w:pPr>
            <w:r w:rsidRPr="005C7C02">
              <w:rPr>
                <w:b/>
                <w:bCs/>
                <w:color w:val="000000"/>
                <w:sz w:val="16"/>
                <w:szCs w:val="16"/>
              </w:rPr>
              <w:t>-2,78%</w:t>
            </w:r>
          </w:p>
        </w:tc>
        <w:tc>
          <w:tcPr>
            <w:tcW w:w="1362" w:type="dxa"/>
            <w:shd w:val="clear" w:color="000000" w:fill="76933C"/>
            <w:noWrap/>
            <w:vAlign w:val="center"/>
          </w:tcPr>
          <w:p w:rsidR="00A75862" w:rsidRPr="005C7C02" w:rsidRDefault="00A75862" w:rsidP="005B257A">
            <w:pPr>
              <w:jc w:val="right"/>
              <w:rPr>
                <w:b/>
                <w:bCs/>
                <w:color w:val="000000"/>
                <w:sz w:val="16"/>
                <w:szCs w:val="16"/>
              </w:rPr>
            </w:pPr>
            <w:r w:rsidRPr="005C7C02">
              <w:rPr>
                <w:b/>
                <w:bCs/>
                <w:color w:val="000000"/>
                <w:sz w:val="16"/>
                <w:szCs w:val="16"/>
              </w:rPr>
              <w:t>61 886 069</w:t>
            </w:r>
          </w:p>
        </w:tc>
        <w:tc>
          <w:tcPr>
            <w:tcW w:w="998" w:type="dxa"/>
            <w:shd w:val="clear" w:color="000000" w:fill="76933C"/>
            <w:noWrap/>
            <w:vAlign w:val="center"/>
          </w:tcPr>
          <w:p w:rsidR="00A75862" w:rsidRPr="005C7C02" w:rsidRDefault="00A75862" w:rsidP="005B3C87">
            <w:pPr>
              <w:jc w:val="right"/>
              <w:rPr>
                <w:b/>
                <w:bCs/>
                <w:color w:val="000000"/>
                <w:sz w:val="16"/>
                <w:szCs w:val="16"/>
              </w:rPr>
            </w:pPr>
            <w:r w:rsidRPr="005C7C02">
              <w:rPr>
                <w:b/>
                <w:bCs/>
                <w:color w:val="000000"/>
                <w:sz w:val="16"/>
                <w:szCs w:val="16"/>
              </w:rPr>
              <w:t>19,75%</w:t>
            </w:r>
          </w:p>
        </w:tc>
        <w:tc>
          <w:tcPr>
            <w:tcW w:w="1362" w:type="dxa"/>
            <w:shd w:val="clear" w:color="000000" w:fill="76933C"/>
            <w:noWrap/>
            <w:vAlign w:val="center"/>
          </w:tcPr>
          <w:p w:rsidR="00A75862" w:rsidRPr="005C7C02" w:rsidRDefault="00A75862" w:rsidP="00CA31F9">
            <w:pPr>
              <w:jc w:val="right"/>
              <w:rPr>
                <w:b/>
                <w:bCs/>
                <w:color w:val="000000"/>
                <w:sz w:val="16"/>
                <w:szCs w:val="16"/>
              </w:rPr>
            </w:pPr>
            <w:r w:rsidRPr="005C7C02">
              <w:rPr>
                <w:b/>
                <w:bCs/>
                <w:color w:val="000000"/>
                <w:sz w:val="16"/>
                <w:szCs w:val="16"/>
              </w:rPr>
              <w:t>74 844 954</w:t>
            </w:r>
          </w:p>
        </w:tc>
        <w:tc>
          <w:tcPr>
            <w:tcW w:w="998" w:type="dxa"/>
            <w:shd w:val="clear" w:color="000000" w:fill="76933C"/>
            <w:noWrap/>
            <w:vAlign w:val="center"/>
          </w:tcPr>
          <w:p w:rsidR="00A75862" w:rsidRPr="005C7C02" w:rsidRDefault="00A75862" w:rsidP="00894E3B">
            <w:pPr>
              <w:jc w:val="right"/>
              <w:rPr>
                <w:b/>
                <w:bCs/>
                <w:color w:val="000000"/>
                <w:sz w:val="16"/>
                <w:szCs w:val="16"/>
              </w:rPr>
            </w:pPr>
            <w:r w:rsidRPr="005C7C02">
              <w:rPr>
                <w:b/>
                <w:bCs/>
                <w:color w:val="000000"/>
                <w:sz w:val="16"/>
                <w:szCs w:val="16"/>
              </w:rPr>
              <w:t>23,89%</w:t>
            </w:r>
          </w:p>
        </w:tc>
      </w:tr>
    </w:tbl>
    <w:p w:rsidR="00A75862" w:rsidRPr="00D95A18" w:rsidRDefault="00A75862" w:rsidP="00795439">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795439">
      <w:pPr>
        <w:rPr>
          <w:i/>
          <w:sz w:val="18"/>
          <w:szCs w:val="18"/>
        </w:rPr>
      </w:pPr>
      <w:r w:rsidRPr="00D95A18">
        <w:rPr>
          <w:i/>
          <w:sz w:val="18"/>
          <w:szCs w:val="18"/>
        </w:rPr>
        <w:t xml:space="preserve">Kurz CZK/EUR: </w:t>
      </w:r>
      <w:r>
        <w:rPr>
          <w:i/>
          <w:sz w:val="18"/>
          <w:szCs w:val="18"/>
        </w:rPr>
        <w:t>27,48</w:t>
      </w:r>
    </w:p>
    <w:p w:rsidR="00D13931" w:rsidRDefault="00D13931" w:rsidP="00795439">
      <w:pPr>
        <w:jc w:val="both"/>
        <w:rPr>
          <w:i/>
          <w:color w:val="000000"/>
          <w:sz w:val="18"/>
          <w:szCs w:val="18"/>
        </w:rPr>
      </w:pPr>
      <w:r w:rsidRPr="000435AC">
        <w:rPr>
          <w:i/>
          <w:color w:val="000000"/>
          <w:sz w:val="18"/>
          <w:szCs w:val="18"/>
        </w:rPr>
        <w:t xml:space="preserve">Zdroj financování: </w:t>
      </w:r>
      <w:r w:rsidR="007C58F6">
        <w:rPr>
          <w:i/>
          <w:color w:val="000000"/>
          <w:sz w:val="18"/>
          <w:szCs w:val="18"/>
        </w:rPr>
        <w:t>p</w:t>
      </w:r>
      <w:r w:rsidR="003A2C08">
        <w:rPr>
          <w:i/>
          <w:color w:val="000000"/>
          <w:sz w:val="18"/>
          <w:szCs w:val="18"/>
        </w:rPr>
        <w:t>odíl EU</w:t>
      </w:r>
      <w:r w:rsidRPr="000435AC">
        <w:rPr>
          <w:i/>
          <w:color w:val="000000"/>
          <w:sz w:val="18"/>
          <w:szCs w:val="18"/>
        </w:rPr>
        <w:t xml:space="preserve"> </w:t>
      </w:r>
    </w:p>
    <w:p w:rsidR="00A75862" w:rsidRPr="00D95A18" w:rsidRDefault="00A75862" w:rsidP="00795439">
      <w:pPr>
        <w:jc w:val="both"/>
        <w:rPr>
          <w:sz w:val="22"/>
          <w:szCs w:val="22"/>
        </w:rPr>
      </w:pPr>
      <w:r w:rsidRPr="000C1F07">
        <w:rPr>
          <w:i/>
          <w:sz w:val="18"/>
          <w:szCs w:val="18"/>
          <w:shd w:val="clear" w:color="auto" w:fill="C2D69B"/>
        </w:rPr>
        <w:t>Cíl Konvergence</w:t>
      </w:r>
      <w:r w:rsidRPr="000C1F07">
        <w:rPr>
          <w:bCs/>
          <w:i/>
          <w:sz w:val="18"/>
          <w:szCs w:val="18"/>
          <w:shd w:val="clear" w:color="auto" w:fill="EAF1DD"/>
        </w:rPr>
        <w:t>; Cíl RKaZ</w:t>
      </w:r>
    </w:p>
    <w:p w:rsidR="00A75862" w:rsidRDefault="00A75862" w:rsidP="00AD54CA">
      <w:pPr>
        <w:spacing w:after="120" w:line="276" w:lineRule="auto"/>
        <w:jc w:val="both"/>
        <w:rPr>
          <w:color w:val="0070C0"/>
          <w:sz w:val="22"/>
          <w:szCs w:val="22"/>
        </w:rPr>
      </w:pPr>
    </w:p>
    <w:p w:rsidR="00A75862" w:rsidRDefault="00A75862" w:rsidP="00AD54CA">
      <w:pPr>
        <w:spacing w:after="120" w:line="276" w:lineRule="auto"/>
        <w:jc w:val="both"/>
        <w:rPr>
          <w:color w:val="0070C0"/>
          <w:sz w:val="22"/>
          <w:szCs w:val="22"/>
        </w:rPr>
      </w:pPr>
    </w:p>
    <w:p w:rsidR="00A75862" w:rsidRDefault="00A75862" w:rsidP="00FC6215">
      <w:pPr>
        <w:jc w:val="both"/>
        <w:rPr>
          <w:sz w:val="22"/>
          <w:szCs w:val="22"/>
          <w:u w:val="single"/>
        </w:rPr>
      </w:pPr>
      <w:r w:rsidRPr="00FC6215">
        <w:rPr>
          <w:sz w:val="22"/>
          <w:szCs w:val="22"/>
          <w:u w:val="single"/>
        </w:rPr>
        <w:t>Statistika vyřazování projektů</w:t>
      </w:r>
    </w:p>
    <w:p w:rsidR="00A75862" w:rsidRPr="00FC6215" w:rsidRDefault="00A75862" w:rsidP="00FC6215">
      <w:pPr>
        <w:jc w:val="both"/>
        <w:rPr>
          <w:sz w:val="22"/>
          <w:szCs w:val="22"/>
          <w:u w:val="single"/>
        </w:rPr>
      </w:pPr>
    </w:p>
    <w:p w:rsidR="00A75862" w:rsidRPr="00FC6215" w:rsidRDefault="00A75862" w:rsidP="00490864">
      <w:pPr>
        <w:spacing w:after="120"/>
        <w:jc w:val="both"/>
        <w:rPr>
          <w:sz w:val="22"/>
          <w:szCs w:val="22"/>
        </w:rPr>
      </w:pPr>
      <w:r w:rsidRPr="00FC6215">
        <w:rPr>
          <w:sz w:val="22"/>
          <w:szCs w:val="22"/>
        </w:rPr>
        <w:t>V roce 2013 bylo v oblast</w:t>
      </w:r>
      <w:r w:rsidR="002F5560">
        <w:rPr>
          <w:sz w:val="22"/>
          <w:szCs w:val="22"/>
        </w:rPr>
        <w:t>ech</w:t>
      </w:r>
      <w:r w:rsidRPr="00FC6215">
        <w:rPr>
          <w:sz w:val="22"/>
          <w:szCs w:val="22"/>
        </w:rPr>
        <w:t xml:space="preserve"> podpory 1.1a a 1.1b vyřazeno 9 projektů. </w:t>
      </w:r>
    </w:p>
    <w:p w:rsidR="00A75862" w:rsidRPr="00FC6215" w:rsidRDefault="00A75862" w:rsidP="00FC6215">
      <w:pPr>
        <w:jc w:val="both"/>
        <w:rPr>
          <w:sz w:val="22"/>
          <w:szCs w:val="22"/>
        </w:rPr>
      </w:pPr>
      <w:r w:rsidRPr="00FC6215">
        <w:rPr>
          <w:sz w:val="22"/>
          <w:szCs w:val="22"/>
        </w:rPr>
        <w:t>Z důvodu nesouladu textu výzvy 16 a příslušné Příručky pro žadatele a příjemce, kde byly uváděny rozdílné skupiny oprávněných žadatelů, byla situace řešena s ŘO IOP, který stanovil, že žadatelům, jejichž projekty byly vyřazeny z procesu hodnocení na základě chybného vyhodnocení oprávněnosti žadatele, bude nabídnuta možnost zpětného vrácení projektové žádosti do procesu hodnocení. Uvedené opatření se týká 2 projektů ve stavu N1.1 Projektová žádost nesplnila alespoň jedno kritérium přijatelnosti.</w:t>
      </w:r>
    </w:p>
    <w:p w:rsidR="00A75862" w:rsidRPr="00FC6215" w:rsidRDefault="00A75862" w:rsidP="00FC6215">
      <w:pPr>
        <w:jc w:val="both"/>
        <w:rPr>
          <w:sz w:val="22"/>
          <w:szCs w:val="22"/>
        </w:rPr>
      </w:pPr>
    </w:p>
    <w:p w:rsidR="00225AEA" w:rsidRDefault="00A75862" w:rsidP="002220BF">
      <w:pPr>
        <w:jc w:val="both"/>
        <w:rPr>
          <w:sz w:val="22"/>
          <w:szCs w:val="22"/>
        </w:rPr>
      </w:pPr>
      <w:r w:rsidRPr="00FC6215">
        <w:rPr>
          <w:sz w:val="22"/>
          <w:szCs w:val="22"/>
        </w:rPr>
        <w:t>Jeden projekt byl v r. 2013 převeden do stavu N4.1 Vydání rozhodnutí o poskytnutí dotace/stanovení výdajů zamítnuto - žadatel nesplnil požadavky Výběrové komise na přepracování projektové žádosti.</w:t>
      </w:r>
      <w:r w:rsidR="000746AC">
        <w:rPr>
          <w:sz w:val="22"/>
          <w:szCs w:val="22"/>
        </w:rPr>
        <w:t xml:space="preserve"> </w:t>
      </w:r>
      <w:r w:rsidR="002E4329" w:rsidRPr="002E4329">
        <w:rPr>
          <w:sz w:val="22"/>
          <w:szCs w:val="22"/>
        </w:rPr>
        <w:t xml:space="preserve">Výběrová komise </w:t>
      </w:r>
      <w:r w:rsidR="001F2A19">
        <w:rPr>
          <w:sz w:val="22"/>
          <w:szCs w:val="22"/>
        </w:rPr>
        <w:t>z důvodu</w:t>
      </w:r>
      <w:r w:rsidR="002E4329" w:rsidRPr="002E4329">
        <w:rPr>
          <w:sz w:val="22"/>
          <w:szCs w:val="22"/>
        </w:rPr>
        <w:t xml:space="preserve"> nedostatečných informací vrátila projekt k doplnění o průzkum trhu, na základě kterého byly stanoveny ceny položek rozpočtu. Výběrová </w:t>
      </w:r>
      <w:r w:rsidR="002E4329" w:rsidRPr="000D6FEB">
        <w:rPr>
          <w:sz w:val="22"/>
          <w:szCs w:val="22"/>
        </w:rPr>
        <w:t>komise projekt</w:t>
      </w:r>
      <w:r w:rsidR="002E4329" w:rsidRPr="002E4329">
        <w:rPr>
          <w:sz w:val="22"/>
          <w:szCs w:val="22"/>
        </w:rPr>
        <w:t xml:space="preserve"> nedoporučila ke schválení </w:t>
      </w:r>
      <w:r w:rsidR="001F2A19">
        <w:rPr>
          <w:sz w:val="22"/>
          <w:szCs w:val="22"/>
        </w:rPr>
        <w:t xml:space="preserve">z důvodu </w:t>
      </w:r>
      <w:r w:rsidR="002E4329" w:rsidRPr="002F3365">
        <w:rPr>
          <w:sz w:val="22"/>
          <w:szCs w:val="22"/>
        </w:rPr>
        <w:t>nedostatečné</w:t>
      </w:r>
      <w:r w:rsidR="00047F5E">
        <w:rPr>
          <w:sz w:val="22"/>
          <w:szCs w:val="22"/>
        </w:rPr>
        <w:t>ho</w:t>
      </w:r>
      <w:r w:rsidR="002E4329" w:rsidRPr="002F3365">
        <w:rPr>
          <w:sz w:val="22"/>
          <w:szCs w:val="22"/>
        </w:rPr>
        <w:t xml:space="preserve"> doplnění požadavků k otázce nadhodnoceného rozpočtu</w:t>
      </w:r>
      <w:r w:rsidR="000D6FEB" w:rsidRPr="002F3365">
        <w:rPr>
          <w:sz w:val="22"/>
          <w:szCs w:val="22"/>
        </w:rPr>
        <w:t>,</w:t>
      </w:r>
      <w:r w:rsidR="001F2A19">
        <w:rPr>
          <w:sz w:val="22"/>
          <w:szCs w:val="22"/>
        </w:rPr>
        <w:t xml:space="preserve"> </w:t>
      </w:r>
      <w:r w:rsidR="002E4329" w:rsidRPr="002F3365">
        <w:rPr>
          <w:sz w:val="22"/>
          <w:szCs w:val="22"/>
        </w:rPr>
        <w:t>nedoporučení k podpoře ze strany jednoho z externích hodnotitelů ve fázi věcného hodnocení</w:t>
      </w:r>
      <w:r w:rsidR="00047F5E">
        <w:rPr>
          <w:sz w:val="22"/>
          <w:szCs w:val="22"/>
        </w:rPr>
        <w:t xml:space="preserve"> </w:t>
      </w:r>
      <w:r w:rsidR="001F2637">
        <w:rPr>
          <w:sz w:val="22"/>
          <w:szCs w:val="22"/>
        </w:rPr>
        <w:br/>
      </w:r>
      <w:r w:rsidR="00047F5E">
        <w:rPr>
          <w:sz w:val="22"/>
          <w:szCs w:val="22"/>
        </w:rPr>
        <w:t>a</w:t>
      </w:r>
      <w:r w:rsidR="001F2A19">
        <w:rPr>
          <w:sz w:val="22"/>
          <w:szCs w:val="22"/>
        </w:rPr>
        <w:t xml:space="preserve"> </w:t>
      </w:r>
      <w:r w:rsidR="002E4329" w:rsidRPr="002F3365">
        <w:rPr>
          <w:sz w:val="22"/>
          <w:szCs w:val="22"/>
        </w:rPr>
        <w:t>nereálnost</w:t>
      </w:r>
      <w:r w:rsidR="00047F5E">
        <w:rPr>
          <w:sz w:val="22"/>
          <w:szCs w:val="22"/>
        </w:rPr>
        <w:t>i</w:t>
      </w:r>
      <w:r w:rsidR="002E4329" w:rsidRPr="002F3365">
        <w:rPr>
          <w:sz w:val="22"/>
          <w:szCs w:val="22"/>
        </w:rPr>
        <w:t xml:space="preserve"> harmonogramu.</w:t>
      </w:r>
    </w:p>
    <w:p w:rsidR="002E4329" w:rsidRPr="002E4329" w:rsidRDefault="002E4329" w:rsidP="002E4329">
      <w:pPr>
        <w:spacing w:line="276" w:lineRule="auto"/>
        <w:jc w:val="both"/>
        <w:rPr>
          <w:sz w:val="22"/>
          <w:szCs w:val="22"/>
        </w:rPr>
      </w:pPr>
    </w:p>
    <w:p w:rsidR="00A75862" w:rsidRPr="00FC6215" w:rsidRDefault="00A75862" w:rsidP="00490864">
      <w:pPr>
        <w:spacing w:after="120"/>
        <w:jc w:val="both"/>
        <w:rPr>
          <w:sz w:val="22"/>
          <w:szCs w:val="22"/>
        </w:rPr>
      </w:pPr>
      <w:r w:rsidRPr="00FC6215">
        <w:rPr>
          <w:sz w:val="22"/>
          <w:szCs w:val="22"/>
        </w:rPr>
        <w:t xml:space="preserve">V průběhu roku 2013 příjemci </w:t>
      </w:r>
      <w:r w:rsidR="002F5560">
        <w:rPr>
          <w:sz w:val="22"/>
          <w:szCs w:val="22"/>
        </w:rPr>
        <w:t>odstoupili od</w:t>
      </w:r>
      <w:r w:rsidRPr="00FC6215">
        <w:rPr>
          <w:sz w:val="22"/>
          <w:szCs w:val="22"/>
        </w:rPr>
        <w:t xml:space="preserve"> realizace </w:t>
      </w:r>
      <w:r w:rsidR="00067CEB">
        <w:rPr>
          <w:sz w:val="22"/>
          <w:szCs w:val="22"/>
        </w:rPr>
        <w:t>5</w:t>
      </w:r>
      <w:r w:rsidRPr="00FC6215">
        <w:rPr>
          <w:sz w:val="22"/>
          <w:szCs w:val="22"/>
        </w:rPr>
        <w:t xml:space="preserve"> projektů. </w:t>
      </w:r>
      <w:r w:rsidR="002F5560">
        <w:rPr>
          <w:sz w:val="22"/>
          <w:szCs w:val="22"/>
        </w:rPr>
        <w:t>Tři</w:t>
      </w:r>
      <w:r w:rsidRPr="00FC6215">
        <w:rPr>
          <w:sz w:val="22"/>
          <w:szCs w:val="22"/>
        </w:rPr>
        <w:t xml:space="preserve"> projekty byly dlouhodobě vedeny jako spící nebo vysoce rizikové.</w:t>
      </w:r>
    </w:p>
    <w:p w:rsidR="00A75862" w:rsidRPr="00FC6215" w:rsidRDefault="00A75862" w:rsidP="00490864">
      <w:pPr>
        <w:spacing w:after="120"/>
        <w:jc w:val="both"/>
        <w:rPr>
          <w:sz w:val="22"/>
          <w:szCs w:val="22"/>
        </w:rPr>
      </w:pPr>
      <w:r w:rsidRPr="00FC6215">
        <w:rPr>
          <w:sz w:val="22"/>
          <w:szCs w:val="22"/>
        </w:rPr>
        <w:t xml:space="preserve">U </w:t>
      </w:r>
      <w:r w:rsidR="00067CEB">
        <w:rPr>
          <w:sz w:val="22"/>
          <w:szCs w:val="22"/>
        </w:rPr>
        <w:t>1</w:t>
      </w:r>
      <w:r w:rsidRPr="00FC6215">
        <w:rPr>
          <w:sz w:val="22"/>
          <w:szCs w:val="22"/>
        </w:rPr>
        <w:t xml:space="preserve"> projektu na základě zjištěných pochybení u klíčového výběrového řízení po konzultaci s ŘO IOP</w:t>
      </w:r>
      <w:r w:rsidR="00AB5EAA">
        <w:rPr>
          <w:sz w:val="22"/>
          <w:szCs w:val="22"/>
        </w:rPr>
        <w:t xml:space="preserve"> příjemce rozhodl</w:t>
      </w:r>
      <w:r w:rsidRPr="00FC6215">
        <w:rPr>
          <w:sz w:val="22"/>
          <w:szCs w:val="22"/>
        </w:rPr>
        <w:t xml:space="preserve"> </w:t>
      </w:r>
      <w:r w:rsidR="0071081D">
        <w:rPr>
          <w:sz w:val="22"/>
          <w:szCs w:val="22"/>
        </w:rPr>
        <w:t xml:space="preserve">o </w:t>
      </w:r>
      <w:r w:rsidRPr="00FC6215">
        <w:rPr>
          <w:sz w:val="22"/>
          <w:szCs w:val="22"/>
        </w:rPr>
        <w:t>ukončení projektu.</w:t>
      </w:r>
    </w:p>
    <w:p w:rsidR="00C65286" w:rsidRDefault="00C66053" w:rsidP="009026D3">
      <w:pPr>
        <w:tabs>
          <w:tab w:val="left" w:pos="8378"/>
        </w:tabs>
        <w:spacing w:after="120"/>
        <w:jc w:val="both"/>
        <w:rPr>
          <w:sz w:val="22"/>
          <w:szCs w:val="22"/>
        </w:rPr>
      </w:pPr>
      <w:r>
        <w:rPr>
          <w:sz w:val="22"/>
          <w:szCs w:val="22"/>
        </w:rPr>
        <w:tab/>
      </w:r>
    </w:p>
    <w:p w:rsidR="00C65286" w:rsidRPr="009026D3" w:rsidRDefault="00C65286" w:rsidP="007A5CC3">
      <w:pPr>
        <w:pStyle w:val="tabulka"/>
        <w:numPr>
          <w:ilvl w:val="0"/>
          <w:numId w:val="4"/>
        </w:numPr>
        <w:ind w:left="426"/>
        <w:jc w:val="center"/>
      </w:pPr>
      <w:r w:rsidRPr="00B52CF0">
        <w:t>Tabulka vyřazených projektů</w:t>
      </w:r>
      <w:r>
        <w:t xml:space="preserve"> v oblasti intervence 1.1</w:t>
      </w:r>
    </w:p>
    <w:tbl>
      <w:tblPr>
        <w:tblW w:w="9040"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699"/>
        <w:gridCol w:w="1276"/>
        <w:gridCol w:w="1275"/>
        <w:gridCol w:w="1560"/>
        <w:gridCol w:w="1230"/>
      </w:tblGrid>
      <w:tr w:rsidR="00C65286" w:rsidRPr="00F673B0" w:rsidTr="00C65286">
        <w:trPr>
          <w:trHeight w:val="300"/>
          <w:tblHeader/>
        </w:trPr>
        <w:tc>
          <w:tcPr>
            <w:tcW w:w="9040" w:type="dxa"/>
            <w:gridSpan w:val="5"/>
            <w:shd w:val="clear" w:color="000000" w:fill="76923C"/>
            <w:noWrap/>
            <w:vAlign w:val="center"/>
            <w:hideMark/>
          </w:tcPr>
          <w:p w:rsidR="00C65286" w:rsidRPr="00F673B0" w:rsidRDefault="00C65286" w:rsidP="00C66053">
            <w:pPr>
              <w:keepNext/>
              <w:jc w:val="center"/>
              <w:rPr>
                <w:b/>
                <w:bCs/>
                <w:sz w:val="16"/>
                <w:szCs w:val="16"/>
              </w:rPr>
            </w:pPr>
            <w:r w:rsidRPr="00F673B0">
              <w:rPr>
                <w:b/>
                <w:bCs/>
                <w:sz w:val="16"/>
                <w:szCs w:val="16"/>
              </w:rPr>
              <w:t xml:space="preserve">Oblast podpory </w:t>
            </w:r>
            <w:r w:rsidR="00C66053">
              <w:rPr>
                <w:b/>
                <w:bCs/>
                <w:sz w:val="16"/>
                <w:szCs w:val="16"/>
              </w:rPr>
              <w:t>1</w:t>
            </w:r>
            <w:r w:rsidRPr="00F673B0">
              <w:rPr>
                <w:b/>
                <w:bCs/>
                <w:sz w:val="16"/>
                <w:szCs w:val="16"/>
              </w:rPr>
              <w:t>.1</w:t>
            </w:r>
          </w:p>
        </w:tc>
      </w:tr>
      <w:tr w:rsidR="00C65286" w:rsidRPr="00F673B0" w:rsidTr="00C65286">
        <w:trPr>
          <w:trHeight w:val="703"/>
          <w:tblHeader/>
        </w:trPr>
        <w:tc>
          <w:tcPr>
            <w:tcW w:w="3699" w:type="dxa"/>
            <w:shd w:val="clear" w:color="000000" w:fill="76923C"/>
            <w:noWrap/>
            <w:vAlign w:val="center"/>
            <w:hideMark/>
          </w:tcPr>
          <w:p w:rsidR="00C65286" w:rsidRPr="00F673B0" w:rsidRDefault="00C65286" w:rsidP="00C65286">
            <w:pPr>
              <w:keepNext/>
              <w:jc w:val="center"/>
              <w:rPr>
                <w:b/>
                <w:bCs/>
                <w:sz w:val="16"/>
                <w:szCs w:val="16"/>
              </w:rPr>
            </w:pPr>
            <w:r w:rsidRPr="00F673B0">
              <w:rPr>
                <w:b/>
                <w:bCs/>
                <w:sz w:val="16"/>
                <w:szCs w:val="16"/>
              </w:rPr>
              <w:t>Stav projektů</w:t>
            </w:r>
          </w:p>
        </w:tc>
        <w:tc>
          <w:tcPr>
            <w:tcW w:w="1276" w:type="dxa"/>
            <w:shd w:val="clear" w:color="000000" w:fill="76923C"/>
            <w:vAlign w:val="center"/>
            <w:hideMark/>
          </w:tcPr>
          <w:p w:rsidR="00C65286" w:rsidRPr="00F673B0" w:rsidRDefault="00C65286" w:rsidP="00C65286">
            <w:pPr>
              <w:keepNext/>
              <w:jc w:val="center"/>
              <w:rPr>
                <w:b/>
                <w:bCs/>
                <w:sz w:val="16"/>
                <w:szCs w:val="16"/>
              </w:rPr>
            </w:pPr>
            <w:r w:rsidRPr="00F673B0">
              <w:rPr>
                <w:b/>
                <w:bCs/>
                <w:sz w:val="16"/>
                <w:szCs w:val="16"/>
              </w:rPr>
              <w:t>Počet projektů vyřazených za oblast podpory</w:t>
            </w:r>
          </w:p>
        </w:tc>
        <w:tc>
          <w:tcPr>
            <w:tcW w:w="1275" w:type="dxa"/>
            <w:shd w:val="clear" w:color="000000" w:fill="76923C"/>
            <w:vAlign w:val="center"/>
            <w:hideMark/>
          </w:tcPr>
          <w:p w:rsidR="00C65286" w:rsidRPr="00F673B0" w:rsidRDefault="00C65286" w:rsidP="00C65286">
            <w:pPr>
              <w:keepNext/>
              <w:jc w:val="center"/>
              <w:rPr>
                <w:b/>
                <w:bCs/>
                <w:sz w:val="16"/>
                <w:szCs w:val="16"/>
              </w:rPr>
            </w:pPr>
            <w:r w:rsidRPr="00F673B0">
              <w:rPr>
                <w:b/>
                <w:bCs/>
                <w:sz w:val="16"/>
                <w:szCs w:val="16"/>
              </w:rPr>
              <w:t>Podíl vyřazených projektů za oblast podpory</w:t>
            </w:r>
          </w:p>
        </w:tc>
        <w:tc>
          <w:tcPr>
            <w:tcW w:w="1560" w:type="dxa"/>
            <w:shd w:val="clear" w:color="000000" w:fill="76923C"/>
            <w:vAlign w:val="center"/>
            <w:hideMark/>
          </w:tcPr>
          <w:p w:rsidR="00C65286" w:rsidRPr="00F673B0" w:rsidRDefault="00C65286" w:rsidP="00C65286">
            <w:pPr>
              <w:keepNext/>
              <w:jc w:val="center"/>
              <w:rPr>
                <w:b/>
                <w:bCs/>
                <w:sz w:val="16"/>
                <w:szCs w:val="16"/>
              </w:rPr>
            </w:pPr>
            <w:r w:rsidRPr="00F673B0">
              <w:rPr>
                <w:b/>
                <w:bCs/>
                <w:sz w:val="16"/>
                <w:szCs w:val="16"/>
              </w:rPr>
              <w:t>Srovnávací hodnota podílu vyřazených projektů za celý program</w:t>
            </w:r>
          </w:p>
        </w:tc>
        <w:tc>
          <w:tcPr>
            <w:tcW w:w="1230" w:type="dxa"/>
            <w:shd w:val="clear" w:color="000000" w:fill="76923C"/>
            <w:vAlign w:val="center"/>
            <w:hideMark/>
          </w:tcPr>
          <w:p w:rsidR="00C65286" w:rsidRPr="00F673B0" w:rsidRDefault="00C65286" w:rsidP="00C65286">
            <w:pPr>
              <w:keepNext/>
              <w:jc w:val="center"/>
              <w:rPr>
                <w:b/>
                <w:bCs/>
                <w:sz w:val="16"/>
                <w:szCs w:val="16"/>
              </w:rPr>
            </w:pPr>
            <w:r w:rsidRPr="00F673B0">
              <w:rPr>
                <w:b/>
                <w:bCs/>
                <w:sz w:val="16"/>
                <w:szCs w:val="16"/>
              </w:rPr>
              <w:t>Počet</w:t>
            </w:r>
            <w:r>
              <w:rPr>
                <w:b/>
                <w:bCs/>
                <w:sz w:val="16"/>
                <w:szCs w:val="16"/>
              </w:rPr>
              <w:t xml:space="preserve"> vyřazených projektů za rok 2013</w:t>
            </w:r>
          </w:p>
        </w:tc>
      </w:tr>
      <w:tr w:rsidR="00C65286" w:rsidRPr="00B76541" w:rsidTr="00642923">
        <w:trPr>
          <w:trHeight w:val="517"/>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N1.1 Projektová žádost nesplnila alespoň jedno kritérium přijatelnosti</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2</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1,98%</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1,58%</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2</w:t>
            </w:r>
          </w:p>
        </w:tc>
      </w:tr>
      <w:tr w:rsidR="00C65286" w:rsidRPr="00B76541" w:rsidTr="00642923">
        <w:trPr>
          <w:trHeight w:val="269"/>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N1.2 Projektová žádost nesplnila formální náležitosti</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 </w:t>
            </w:r>
            <w:r>
              <w:rPr>
                <w:b/>
                <w:bCs/>
                <w:sz w:val="16"/>
                <w:szCs w:val="16"/>
              </w:rPr>
              <w:t>0</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0,00%</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0,78%</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 </w:t>
            </w:r>
            <w:r>
              <w:rPr>
                <w:b/>
                <w:bCs/>
                <w:sz w:val="16"/>
                <w:szCs w:val="16"/>
              </w:rPr>
              <w:t>0</w:t>
            </w:r>
          </w:p>
        </w:tc>
      </w:tr>
      <w:tr w:rsidR="00C65286" w:rsidRPr="00B76541" w:rsidTr="00642923">
        <w:trPr>
          <w:trHeight w:val="272"/>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N2.1 Projekt nesplnil podmínky hodnocení</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6</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5,94%</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2,95%</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 </w:t>
            </w:r>
            <w:r>
              <w:rPr>
                <w:b/>
                <w:bCs/>
                <w:sz w:val="16"/>
                <w:szCs w:val="16"/>
              </w:rPr>
              <w:t>0</w:t>
            </w:r>
          </w:p>
        </w:tc>
      </w:tr>
      <w:tr w:rsidR="00C65286" w:rsidRPr="00B76541" w:rsidTr="00642923">
        <w:trPr>
          <w:trHeight w:val="418"/>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N2.2 Odeslán dopis o vyřazení projektové žádosti na základě ex-ante kontroly</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 </w:t>
            </w:r>
            <w:r>
              <w:rPr>
                <w:b/>
                <w:bCs/>
                <w:sz w:val="16"/>
                <w:szCs w:val="16"/>
              </w:rPr>
              <w:t>0</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0,00%</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0,30%</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 </w:t>
            </w:r>
            <w:r>
              <w:rPr>
                <w:b/>
                <w:bCs/>
                <w:sz w:val="16"/>
                <w:szCs w:val="16"/>
              </w:rPr>
              <w:t>0</w:t>
            </w:r>
          </w:p>
        </w:tc>
      </w:tr>
      <w:tr w:rsidR="00C65286" w:rsidRPr="00B76541" w:rsidTr="00642923">
        <w:trPr>
          <w:trHeight w:val="396"/>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N2.3 Projekt nedoporučen k financování výběrovou komisí</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 </w:t>
            </w:r>
            <w:r>
              <w:rPr>
                <w:b/>
                <w:bCs/>
                <w:sz w:val="16"/>
                <w:szCs w:val="16"/>
              </w:rPr>
              <w:t>0</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0,00%</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0,40%</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 </w:t>
            </w:r>
            <w:r>
              <w:rPr>
                <w:b/>
                <w:bCs/>
                <w:sz w:val="16"/>
                <w:szCs w:val="16"/>
              </w:rPr>
              <w:t>0</w:t>
            </w:r>
          </w:p>
        </w:tc>
      </w:tr>
      <w:tr w:rsidR="00C65286" w:rsidRPr="00B76541" w:rsidTr="00642923">
        <w:trPr>
          <w:trHeight w:val="416"/>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N4.1 Vydání rozhodnutí o poskytnutí dotace/stanovení výdajů zamítnuto</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1</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0,99%</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0,03%</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1</w:t>
            </w:r>
          </w:p>
        </w:tc>
      </w:tr>
      <w:tr w:rsidR="00C65286" w:rsidRPr="00B76541" w:rsidTr="00642923">
        <w:trPr>
          <w:trHeight w:val="267"/>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N5 Projektová žádost stažena žadatelem</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11</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10,89%</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3,20%</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 </w:t>
            </w:r>
            <w:r>
              <w:rPr>
                <w:b/>
                <w:bCs/>
                <w:sz w:val="16"/>
                <w:szCs w:val="16"/>
              </w:rPr>
              <w:t>0</w:t>
            </w:r>
          </w:p>
        </w:tc>
      </w:tr>
      <w:tr w:rsidR="00C65286" w:rsidRPr="00B76541" w:rsidTr="00642923">
        <w:trPr>
          <w:trHeight w:val="270"/>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N7 Projekt nedokončen/stažen</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9</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8,91%</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1,56%</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5</w:t>
            </w:r>
          </w:p>
        </w:tc>
      </w:tr>
      <w:tr w:rsidR="00C65286" w:rsidRPr="00B76541" w:rsidTr="00642923">
        <w:trPr>
          <w:trHeight w:val="275"/>
        </w:trPr>
        <w:tc>
          <w:tcPr>
            <w:tcW w:w="3699" w:type="dxa"/>
            <w:shd w:val="clear" w:color="000000" w:fill="auto"/>
            <w:vAlign w:val="center"/>
            <w:hideMark/>
          </w:tcPr>
          <w:p w:rsidR="00C65286" w:rsidRPr="00B76541" w:rsidRDefault="00C65286" w:rsidP="00A22C9A">
            <w:pPr>
              <w:rPr>
                <w:i/>
                <w:iCs/>
                <w:sz w:val="16"/>
                <w:szCs w:val="16"/>
              </w:rPr>
            </w:pPr>
            <w:r w:rsidRPr="00B76541">
              <w:rPr>
                <w:i/>
                <w:iCs/>
                <w:sz w:val="16"/>
                <w:szCs w:val="16"/>
              </w:rPr>
              <w:t>N8 Smlouva ukončena ze strany ŘO/ZS</w:t>
            </w:r>
          </w:p>
        </w:tc>
        <w:tc>
          <w:tcPr>
            <w:tcW w:w="1276" w:type="dxa"/>
            <w:shd w:val="clear" w:color="000000" w:fill="auto"/>
            <w:noWrap/>
            <w:vAlign w:val="center"/>
            <w:hideMark/>
          </w:tcPr>
          <w:p w:rsidR="00C65286" w:rsidRPr="00B76541" w:rsidRDefault="00C65286" w:rsidP="00770FA8">
            <w:pPr>
              <w:jc w:val="right"/>
              <w:rPr>
                <w:b/>
                <w:bCs/>
                <w:sz w:val="16"/>
                <w:szCs w:val="16"/>
              </w:rPr>
            </w:pPr>
            <w:r w:rsidRPr="00B76541">
              <w:rPr>
                <w:b/>
                <w:bCs/>
                <w:sz w:val="16"/>
                <w:szCs w:val="16"/>
              </w:rPr>
              <w:t>1</w:t>
            </w:r>
          </w:p>
        </w:tc>
        <w:tc>
          <w:tcPr>
            <w:tcW w:w="1275" w:type="dxa"/>
            <w:shd w:val="clear" w:color="000000" w:fill="auto"/>
            <w:noWrap/>
            <w:vAlign w:val="center"/>
            <w:hideMark/>
          </w:tcPr>
          <w:p w:rsidR="00C65286" w:rsidRPr="00B76541" w:rsidRDefault="00C65286">
            <w:pPr>
              <w:jc w:val="right"/>
              <w:rPr>
                <w:b/>
                <w:bCs/>
                <w:sz w:val="16"/>
                <w:szCs w:val="16"/>
              </w:rPr>
            </w:pPr>
            <w:r w:rsidRPr="00B76541">
              <w:rPr>
                <w:b/>
                <w:bCs/>
                <w:sz w:val="16"/>
                <w:szCs w:val="16"/>
              </w:rPr>
              <w:t>0,99%</w:t>
            </w:r>
          </w:p>
        </w:tc>
        <w:tc>
          <w:tcPr>
            <w:tcW w:w="1560" w:type="dxa"/>
            <w:shd w:val="clear" w:color="000000" w:fill="auto"/>
            <w:noWrap/>
            <w:vAlign w:val="center"/>
            <w:hideMark/>
          </w:tcPr>
          <w:p w:rsidR="00C65286" w:rsidRPr="00B76541" w:rsidRDefault="00C65286">
            <w:pPr>
              <w:jc w:val="right"/>
              <w:rPr>
                <w:b/>
                <w:bCs/>
                <w:sz w:val="16"/>
                <w:szCs w:val="16"/>
              </w:rPr>
            </w:pPr>
            <w:r w:rsidRPr="00B76541">
              <w:rPr>
                <w:b/>
                <w:bCs/>
                <w:sz w:val="16"/>
                <w:szCs w:val="16"/>
              </w:rPr>
              <w:t>0,08%</w:t>
            </w:r>
          </w:p>
        </w:tc>
        <w:tc>
          <w:tcPr>
            <w:tcW w:w="1230" w:type="dxa"/>
            <w:shd w:val="clear" w:color="000000" w:fill="auto"/>
            <w:noWrap/>
            <w:vAlign w:val="center"/>
            <w:hideMark/>
          </w:tcPr>
          <w:p w:rsidR="00C65286" w:rsidRPr="00B76541" w:rsidRDefault="00C65286">
            <w:pPr>
              <w:jc w:val="right"/>
              <w:rPr>
                <w:b/>
                <w:bCs/>
                <w:sz w:val="16"/>
                <w:szCs w:val="16"/>
              </w:rPr>
            </w:pPr>
            <w:r w:rsidRPr="00B76541">
              <w:rPr>
                <w:b/>
                <w:bCs/>
                <w:sz w:val="16"/>
                <w:szCs w:val="16"/>
              </w:rPr>
              <w:t>1</w:t>
            </w:r>
          </w:p>
        </w:tc>
      </w:tr>
      <w:tr w:rsidR="00C65286" w:rsidRPr="00B76541" w:rsidTr="00642923">
        <w:trPr>
          <w:trHeight w:val="264"/>
        </w:trPr>
        <w:tc>
          <w:tcPr>
            <w:tcW w:w="3699" w:type="dxa"/>
            <w:shd w:val="clear" w:color="000000" w:fill="76923C"/>
            <w:vAlign w:val="center"/>
            <w:hideMark/>
          </w:tcPr>
          <w:p w:rsidR="00C65286" w:rsidRPr="00B76541" w:rsidRDefault="00C65286" w:rsidP="00A22C9A">
            <w:pPr>
              <w:rPr>
                <w:b/>
                <w:bCs/>
                <w:i/>
                <w:iCs/>
                <w:sz w:val="16"/>
                <w:szCs w:val="16"/>
              </w:rPr>
            </w:pPr>
            <w:r w:rsidRPr="00B76541">
              <w:rPr>
                <w:b/>
                <w:bCs/>
                <w:i/>
                <w:iCs/>
                <w:sz w:val="16"/>
                <w:szCs w:val="16"/>
              </w:rPr>
              <w:t>Celkem</w:t>
            </w:r>
          </w:p>
        </w:tc>
        <w:tc>
          <w:tcPr>
            <w:tcW w:w="1276" w:type="dxa"/>
            <w:shd w:val="clear" w:color="000000" w:fill="76923C"/>
            <w:noWrap/>
            <w:vAlign w:val="center"/>
            <w:hideMark/>
          </w:tcPr>
          <w:p w:rsidR="00C65286" w:rsidRPr="00B76541" w:rsidRDefault="00C65286" w:rsidP="00770FA8">
            <w:pPr>
              <w:jc w:val="right"/>
              <w:rPr>
                <w:b/>
                <w:bCs/>
                <w:sz w:val="16"/>
                <w:szCs w:val="16"/>
              </w:rPr>
            </w:pPr>
            <w:r w:rsidRPr="00B76541">
              <w:rPr>
                <w:b/>
                <w:bCs/>
                <w:sz w:val="16"/>
                <w:szCs w:val="16"/>
              </w:rPr>
              <w:t>30</w:t>
            </w:r>
          </w:p>
        </w:tc>
        <w:tc>
          <w:tcPr>
            <w:tcW w:w="1275" w:type="dxa"/>
            <w:shd w:val="clear" w:color="000000" w:fill="76923C"/>
            <w:noWrap/>
            <w:vAlign w:val="center"/>
            <w:hideMark/>
          </w:tcPr>
          <w:p w:rsidR="00C65286" w:rsidRPr="00B76541" w:rsidRDefault="00C65286">
            <w:pPr>
              <w:jc w:val="right"/>
              <w:rPr>
                <w:b/>
                <w:bCs/>
                <w:sz w:val="16"/>
                <w:szCs w:val="16"/>
              </w:rPr>
            </w:pPr>
            <w:r w:rsidRPr="00B76541">
              <w:rPr>
                <w:b/>
                <w:bCs/>
                <w:sz w:val="16"/>
                <w:szCs w:val="16"/>
              </w:rPr>
              <w:t>29,70%</w:t>
            </w:r>
          </w:p>
        </w:tc>
        <w:tc>
          <w:tcPr>
            <w:tcW w:w="1560" w:type="dxa"/>
            <w:shd w:val="clear" w:color="000000" w:fill="76923C"/>
            <w:noWrap/>
            <w:vAlign w:val="center"/>
            <w:hideMark/>
          </w:tcPr>
          <w:p w:rsidR="00C65286" w:rsidRPr="00B76541" w:rsidRDefault="00C65286">
            <w:pPr>
              <w:jc w:val="right"/>
              <w:rPr>
                <w:b/>
                <w:bCs/>
                <w:sz w:val="16"/>
                <w:szCs w:val="16"/>
              </w:rPr>
            </w:pPr>
            <w:r w:rsidRPr="00B76541">
              <w:rPr>
                <w:b/>
                <w:bCs/>
                <w:sz w:val="16"/>
                <w:szCs w:val="16"/>
              </w:rPr>
              <w:t>10,88%</w:t>
            </w:r>
          </w:p>
        </w:tc>
        <w:tc>
          <w:tcPr>
            <w:tcW w:w="1230" w:type="dxa"/>
            <w:shd w:val="clear" w:color="000000" w:fill="76923C"/>
            <w:noWrap/>
            <w:vAlign w:val="center"/>
            <w:hideMark/>
          </w:tcPr>
          <w:p w:rsidR="00C65286" w:rsidRPr="00B76541" w:rsidRDefault="00C65286">
            <w:pPr>
              <w:jc w:val="right"/>
              <w:rPr>
                <w:b/>
                <w:bCs/>
                <w:sz w:val="16"/>
                <w:szCs w:val="16"/>
              </w:rPr>
            </w:pPr>
            <w:r w:rsidRPr="00B76541">
              <w:rPr>
                <w:b/>
                <w:bCs/>
                <w:sz w:val="16"/>
                <w:szCs w:val="16"/>
              </w:rPr>
              <w:t>9</w:t>
            </w:r>
          </w:p>
        </w:tc>
      </w:tr>
    </w:tbl>
    <w:p w:rsidR="00BD559E" w:rsidRDefault="00BD559E" w:rsidP="00BD559E">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C65286" w:rsidRDefault="00C65286" w:rsidP="00932CC2">
      <w:pPr>
        <w:jc w:val="both"/>
        <w:rPr>
          <w:b/>
          <w:sz w:val="22"/>
          <w:szCs w:val="22"/>
        </w:rPr>
      </w:pPr>
    </w:p>
    <w:p w:rsidR="00A75862" w:rsidRPr="002422B3" w:rsidRDefault="00A75862" w:rsidP="00932CC2">
      <w:pPr>
        <w:jc w:val="both"/>
        <w:rPr>
          <w:b/>
          <w:sz w:val="22"/>
          <w:szCs w:val="22"/>
        </w:rPr>
      </w:pPr>
      <w:r w:rsidRPr="00BD1C23">
        <w:rPr>
          <w:b/>
          <w:sz w:val="22"/>
          <w:szCs w:val="22"/>
        </w:rPr>
        <w:t>Naplňování horizontálních témat</w:t>
      </w:r>
    </w:p>
    <w:p w:rsidR="00A75862" w:rsidRDefault="00A75862" w:rsidP="00932CC2">
      <w:pPr>
        <w:jc w:val="both"/>
        <w:rPr>
          <w:sz w:val="22"/>
          <w:szCs w:val="22"/>
        </w:rPr>
      </w:pPr>
    </w:p>
    <w:p w:rsidR="00A75862" w:rsidRDefault="00A75862" w:rsidP="00932CC2">
      <w:pPr>
        <w:jc w:val="both"/>
        <w:rPr>
          <w:sz w:val="22"/>
          <w:szCs w:val="22"/>
          <w:u w:val="single"/>
        </w:rPr>
      </w:pPr>
      <w:r w:rsidRPr="002422B3">
        <w:rPr>
          <w:sz w:val="22"/>
          <w:szCs w:val="22"/>
          <w:u w:val="single"/>
        </w:rPr>
        <w:t>Rovné příležitosti</w:t>
      </w:r>
    </w:p>
    <w:p w:rsidR="00A75862" w:rsidRDefault="00A75862" w:rsidP="00932CC2">
      <w:pPr>
        <w:jc w:val="both"/>
        <w:rPr>
          <w:sz w:val="22"/>
          <w:szCs w:val="22"/>
          <w:u w:val="single"/>
        </w:rPr>
      </w:pPr>
    </w:p>
    <w:p w:rsidR="00A75862" w:rsidRDefault="00A75862" w:rsidP="006F396A">
      <w:pPr>
        <w:jc w:val="both"/>
        <w:rPr>
          <w:sz w:val="22"/>
          <w:szCs w:val="22"/>
        </w:rPr>
      </w:pPr>
      <w:r>
        <w:rPr>
          <w:sz w:val="22"/>
          <w:szCs w:val="22"/>
        </w:rPr>
        <w:t xml:space="preserve">Do konce roku 2013 bylo v prioritních osách 1a a 1b schváleno a dále pokračuje v realizaci </w:t>
      </w:r>
      <w:r w:rsidR="00B937C3">
        <w:rPr>
          <w:sz w:val="22"/>
          <w:szCs w:val="22"/>
        </w:rPr>
        <w:t>67</w:t>
      </w:r>
      <w:r>
        <w:rPr>
          <w:sz w:val="22"/>
          <w:szCs w:val="22"/>
        </w:rPr>
        <w:t xml:space="preserve"> projektů, z toho </w:t>
      </w:r>
      <w:r w:rsidR="00B937C3">
        <w:rPr>
          <w:sz w:val="22"/>
          <w:szCs w:val="22"/>
        </w:rPr>
        <w:t>35</w:t>
      </w:r>
      <w:r>
        <w:rPr>
          <w:sz w:val="22"/>
          <w:szCs w:val="22"/>
        </w:rPr>
        <w:t xml:space="preserve"> s pozitivním vlivem na rovné příležitosti. </w:t>
      </w:r>
    </w:p>
    <w:p w:rsidR="00A75862" w:rsidRDefault="00A75862" w:rsidP="00932CC2">
      <w:pPr>
        <w:jc w:val="both"/>
        <w:rPr>
          <w:sz w:val="22"/>
          <w:szCs w:val="22"/>
          <w:u w:val="single"/>
        </w:rPr>
      </w:pPr>
    </w:p>
    <w:p w:rsidR="00A75862" w:rsidRPr="00550214" w:rsidRDefault="00A75862" w:rsidP="007A5CC3">
      <w:pPr>
        <w:pStyle w:val="tabulka"/>
        <w:numPr>
          <w:ilvl w:val="0"/>
          <w:numId w:val="4"/>
        </w:numPr>
        <w:ind w:left="426"/>
        <w:jc w:val="center"/>
      </w:pPr>
      <w:r w:rsidRPr="009026D3">
        <w:t>Rovné příležitosti</w:t>
      </w:r>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2276"/>
        <w:gridCol w:w="1701"/>
      </w:tblGrid>
      <w:tr w:rsidR="00E01073" w:rsidRPr="00932CC2" w:rsidTr="00C535B8">
        <w:trPr>
          <w:trHeight w:val="270"/>
        </w:trPr>
        <w:tc>
          <w:tcPr>
            <w:tcW w:w="5260" w:type="dxa"/>
            <w:shd w:val="clear" w:color="000000" w:fill="76933C"/>
            <w:vAlign w:val="center"/>
          </w:tcPr>
          <w:p w:rsidR="00E01073" w:rsidRPr="00050B41" w:rsidRDefault="00E01073">
            <w:pPr>
              <w:jc w:val="center"/>
              <w:rPr>
                <w:b/>
                <w:bCs/>
                <w:sz w:val="16"/>
                <w:szCs w:val="16"/>
              </w:rPr>
            </w:pPr>
            <w:r w:rsidRPr="00DF4078">
              <w:rPr>
                <w:b/>
                <w:bCs/>
                <w:sz w:val="16"/>
                <w:szCs w:val="16"/>
              </w:rPr>
              <w:t>Sledování horizontálních témat</w:t>
            </w:r>
          </w:p>
        </w:tc>
        <w:tc>
          <w:tcPr>
            <w:tcW w:w="2276" w:type="dxa"/>
            <w:shd w:val="clear" w:color="000000" w:fill="76933C"/>
            <w:vAlign w:val="center"/>
          </w:tcPr>
          <w:p w:rsidR="00E01073" w:rsidRPr="00050B41" w:rsidRDefault="00E01073">
            <w:pPr>
              <w:jc w:val="center"/>
              <w:rPr>
                <w:b/>
                <w:bCs/>
                <w:sz w:val="16"/>
                <w:szCs w:val="16"/>
              </w:rPr>
            </w:pPr>
            <w:r w:rsidRPr="00DF4078">
              <w:rPr>
                <w:b/>
                <w:bCs/>
                <w:sz w:val="16"/>
                <w:szCs w:val="16"/>
              </w:rPr>
              <w:t>Měrná jednotka</w:t>
            </w:r>
          </w:p>
        </w:tc>
        <w:tc>
          <w:tcPr>
            <w:tcW w:w="1701" w:type="dxa"/>
            <w:shd w:val="clear" w:color="000000" w:fill="76933C"/>
            <w:vAlign w:val="center"/>
          </w:tcPr>
          <w:p w:rsidR="00E01073" w:rsidRPr="00050B41" w:rsidRDefault="00E01073">
            <w:pPr>
              <w:jc w:val="center"/>
              <w:rPr>
                <w:b/>
                <w:bCs/>
                <w:sz w:val="16"/>
                <w:szCs w:val="16"/>
              </w:rPr>
            </w:pPr>
            <w:r w:rsidRPr="00DF4078">
              <w:rPr>
                <w:b/>
                <w:bCs/>
                <w:sz w:val="16"/>
                <w:szCs w:val="16"/>
              </w:rPr>
              <w:t>Počet projektů</w:t>
            </w:r>
          </w:p>
        </w:tc>
      </w:tr>
      <w:tr w:rsidR="00CA22A8" w:rsidRPr="00932CC2" w:rsidTr="00C535B8">
        <w:trPr>
          <w:trHeight w:val="255"/>
        </w:trPr>
        <w:tc>
          <w:tcPr>
            <w:tcW w:w="5260" w:type="dxa"/>
            <w:noWrap/>
            <w:vAlign w:val="center"/>
          </w:tcPr>
          <w:p w:rsidR="00CA22A8" w:rsidRPr="00050B41" w:rsidRDefault="00CA22A8" w:rsidP="006E5A22">
            <w:pPr>
              <w:rPr>
                <w:sz w:val="16"/>
                <w:szCs w:val="16"/>
              </w:rPr>
            </w:pPr>
            <w:r w:rsidRPr="00DF4078">
              <w:rPr>
                <w:sz w:val="16"/>
                <w:szCs w:val="16"/>
              </w:rPr>
              <w:t xml:space="preserve">Počet projektů </w:t>
            </w:r>
            <w:r w:rsidRPr="00DF4078">
              <w:rPr>
                <w:b/>
                <w:sz w:val="16"/>
                <w:szCs w:val="16"/>
              </w:rPr>
              <w:t>cíleně zaměřených na rovné příležitosti</w:t>
            </w:r>
          </w:p>
        </w:tc>
        <w:tc>
          <w:tcPr>
            <w:tcW w:w="2276" w:type="dxa"/>
            <w:noWrap/>
            <w:vAlign w:val="center"/>
          </w:tcPr>
          <w:p w:rsidR="00CA22A8" w:rsidRPr="00050B41" w:rsidRDefault="00CA22A8" w:rsidP="00642923">
            <w:pPr>
              <w:jc w:val="center"/>
              <w:rPr>
                <w:sz w:val="16"/>
                <w:szCs w:val="16"/>
              </w:rPr>
            </w:pPr>
            <w:r w:rsidRPr="00DF4078">
              <w:rPr>
                <w:sz w:val="16"/>
                <w:szCs w:val="16"/>
              </w:rPr>
              <w:t>Počet projektů</w:t>
            </w:r>
          </w:p>
        </w:tc>
        <w:tc>
          <w:tcPr>
            <w:tcW w:w="1701" w:type="dxa"/>
            <w:noWrap/>
            <w:vAlign w:val="center"/>
          </w:tcPr>
          <w:p w:rsidR="00CA22A8" w:rsidRPr="00050B41" w:rsidRDefault="00CA22A8" w:rsidP="00642923">
            <w:pPr>
              <w:jc w:val="center"/>
              <w:rPr>
                <w:sz w:val="16"/>
                <w:szCs w:val="16"/>
              </w:rPr>
            </w:pPr>
            <w:r w:rsidRPr="00DF4078">
              <w:rPr>
                <w:sz w:val="16"/>
                <w:szCs w:val="16"/>
              </w:rPr>
              <w:t>0</w:t>
            </w:r>
          </w:p>
        </w:tc>
      </w:tr>
      <w:tr w:rsidR="00CA22A8" w:rsidRPr="00932CC2" w:rsidTr="00C535B8">
        <w:trPr>
          <w:trHeight w:val="255"/>
        </w:trPr>
        <w:tc>
          <w:tcPr>
            <w:tcW w:w="5260" w:type="dxa"/>
            <w:noWrap/>
            <w:vAlign w:val="center"/>
          </w:tcPr>
          <w:p w:rsidR="00CA22A8" w:rsidRPr="00050B41" w:rsidRDefault="00CA22A8" w:rsidP="006E5A22">
            <w:pPr>
              <w:rPr>
                <w:sz w:val="16"/>
                <w:szCs w:val="16"/>
              </w:rPr>
            </w:pPr>
            <w:r w:rsidRPr="00DF4078">
              <w:rPr>
                <w:sz w:val="16"/>
                <w:szCs w:val="16"/>
              </w:rPr>
              <w:t>Počet projektů</w:t>
            </w:r>
            <w:r w:rsidRPr="00DF4078">
              <w:rPr>
                <w:b/>
                <w:sz w:val="16"/>
                <w:szCs w:val="16"/>
              </w:rPr>
              <w:t xml:space="preserve"> s pozitivním vlivem na rovné příležitosti</w:t>
            </w:r>
          </w:p>
        </w:tc>
        <w:tc>
          <w:tcPr>
            <w:tcW w:w="2276" w:type="dxa"/>
            <w:noWrap/>
            <w:vAlign w:val="center"/>
          </w:tcPr>
          <w:p w:rsidR="00CA22A8" w:rsidRPr="00050B41" w:rsidRDefault="00CA22A8" w:rsidP="00642923">
            <w:pPr>
              <w:jc w:val="center"/>
              <w:rPr>
                <w:sz w:val="16"/>
                <w:szCs w:val="16"/>
              </w:rPr>
            </w:pPr>
            <w:r w:rsidRPr="00DF4078">
              <w:rPr>
                <w:sz w:val="16"/>
                <w:szCs w:val="16"/>
              </w:rPr>
              <w:t>Počet projektů</w:t>
            </w:r>
          </w:p>
        </w:tc>
        <w:tc>
          <w:tcPr>
            <w:tcW w:w="1701" w:type="dxa"/>
            <w:noWrap/>
            <w:vAlign w:val="center"/>
          </w:tcPr>
          <w:p w:rsidR="00CA22A8" w:rsidRPr="00050B41" w:rsidRDefault="00CA22A8" w:rsidP="00642923">
            <w:pPr>
              <w:jc w:val="center"/>
              <w:rPr>
                <w:sz w:val="16"/>
                <w:szCs w:val="16"/>
              </w:rPr>
            </w:pPr>
            <w:r w:rsidRPr="00DF4078">
              <w:rPr>
                <w:sz w:val="16"/>
                <w:szCs w:val="16"/>
              </w:rPr>
              <w:t>35</w:t>
            </w:r>
          </w:p>
        </w:tc>
      </w:tr>
      <w:tr w:rsidR="00CA22A8" w:rsidRPr="00932CC2" w:rsidTr="00C535B8">
        <w:trPr>
          <w:trHeight w:val="270"/>
        </w:trPr>
        <w:tc>
          <w:tcPr>
            <w:tcW w:w="5260" w:type="dxa"/>
            <w:noWrap/>
            <w:vAlign w:val="center"/>
          </w:tcPr>
          <w:p w:rsidR="00CA22A8" w:rsidRPr="00050B41" w:rsidRDefault="00CA22A8" w:rsidP="006E5A22">
            <w:pPr>
              <w:rPr>
                <w:sz w:val="16"/>
                <w:szCs w:val="16"/>
              </w:rPr>
            </w:pPr>
            <w:r w:rsidRPr="00DF4078">
              <w:rPr>
                <w:sz w:val="16"/>
                <w:szCs w:val="16"/>
              </w:rPr>
              <w:t xml:space="preserve">Počet projektů </w:t>
            </w:r>
            <w:r w:rsidRPr="00DF4078">
              <w:rPr>
                <w:b/>
                <w:sz w:val="16"/>
                <w:szCs w:val="16"/>
              </w:rPr>
              <w:t>s neutrálním vlivem na rovné příležitosti</w:t>
            </w:r>
          </w:p>
        </w:tc>
        <w:tc>
          <w:tcPr>
            <w:tcW w:w="2276" w:type="dxa"/>
            <w:noWrap/>
            <w:vAlign w:val="center"/>
          </w:tcPr>
          <w:p w:rsidR="00CA22A8" w:rsidRPr="00050B41" w:rsidRDefault="00CA22A8" w:rsidP="00642923">
            <w:pPr>
              <w:jc w:val="center"/>
              <w:rPr>
                <w:sz w:val="16"/>
                <w:szCs w:val="16"/>
              </w:rPr>
            </w:pPr>
            <w:r w:rsidRPr="00DF4078">
              <w:rPr>
                <w:sz w:val="16"/>
                <w:szCs w:val="16"/>
              </w:rPr>
              <w:t>Počet projektů</w:t>
            </w:r>
          </w:p>
        </w:tc>
        <w:tc>
          <w:tcPr>
            <w:tcW w:w="1701" w:type="dxa"/>
            <w:noWrap/>
            <w:vAlign w:val="center"/>
          </w:tcPr>
          <w:p w:rsidR="00CA22A8" w:rsidRPr="00050B41" w:rsidRDefault="00CA22A8" w:rsidP="00642923">
            <w:pPr>
              <w:jc w:val="center"/>
              <w:rPr>
                <w:sz w:val="16"/>
                <w:szCs w:val="16"/>
              </w:rPr>
            </w:pPr>
            <w:r w:rsidRPr="00DF4078">
              <w:rPr>
                <w:sz w:val="16"/>
                <w:szCs w:val="16"/>
              </w:rPr>
              <w:t>32</w:t>
            </w:r>
          </w:p>
        </w:tc>
      </w:tr>
    </w:tbl>
    <w:p w:rsidR="00A75862" w:rsidRDefault="00A75862" w:rsidP="00795439">
      <w:pPr>
        <w:spacing w:after="120"/>
        <w:jc w:val="both"/>
        <w:rPr>
          <w:i/>
          <w:sz w:val="18"/>
          <w:szCs w:val="18"/>
        </w:rPr>
      </w:pPr>
      <w:r w:rsidRPr="00C02CF8">
        <w:rPr>
          <w:i/>
          <w:sz w:val="18"/>
          <w:szCs w:val="18"/>
        </w:rPr>
        <w:t>Zdroj:IS Monit7+ k </w:t>
      </w:r>
      <w:r w:rsidR="00E02793">
        <w:rPr>
          <w:i/>
          <w:sz w:val="18"/>
          <w:szCs w:val="18"/>
        </w:rPr>
        <w:t>2</w:t>
      </w:r>
      <w:r w:rsidR="00E02793" w:rsidRPr="00C02CF8">
        <w:rPr>
          <w:i/>
          <w:sz w:val="18"/>
          <w:szCs w:val="18"/>
        </w:rPr>
        <w:t>. 1. 2014</w:t>
      </w:r>
    </w:p>
    <w:p w:rsidR="00A75862" w:rsidRPr="00932CC2" w:rsidRDefault="00A75862" w:rsidP="00932CC2">
      <w:pPr>
        <w:jc w:val="both"/>
        <w:rPr>
          <w:sz w:val="16"/>
          <w:szCs w:val="16"/>
          <w:u w:val="single"/>
        </w:rPr>
      </w:pPr>
    </w:p>
    <w:p w:rsidR="00A75862" w:rsidRDefault="00A75862" w:rsidP="00932CC2">
      <w:pPr>
        <w:rPr>
          <w:sz w:val="22"/>
          <w:szCs w:val="22"/>
          <w:u w:val="single"/>
        </w:rPr>
      </w:pPr>
      <w:r w:rsidRPr="002422B3">
        <w:rPr>
          <w:sz w:val="22"/>
          <w:szCs w:val="22"/>
          <w:u w:val="single"/>
        </w:rPr>
        <w:t>Udržitelný rozvoj</w:t>
      </w:r>
    </w:p>
    <w:p w:rsidR="00A75862" w:rsidRDefault="00A75862" w:rsidP="00932CC2">
      <w:pPr>
        <w:rPr>
          <w:sz w:val="22"/>
          <w:szCs w:val="22"/>
          <w:u w:val="single"/>
        </w:rPr>
      </w:pPr>
    </w:p>
    <w:p w:rsidR="00A75862" w:rsidRPr="00E85E9D" w:rsidRDefault="00A75862" w:rsidP="00DF4078">
      <w:pPr>
        <w:pStyle w:val="Prosttext"/>
        <w:jc w:val="both"/>
        <w:rPr>
          <w:sz w:val="22"/>
          <w:szCs w:val="22"/>
        </w:rPr>
      </w:pPr>
      <w:r w:rsidRPr="00E85E9D">
        <w:rPr>
          <w:rFonts w:ascii="Times New Roman" w:hAnsi="Times New Roman"/>
          <w:sz w:val="22"/>
          <w:szCs w:val="22"/>
        </w:rPr>
        <w:t xml:space="preserve">V prioritních osách 1a a 1b je </w:t>
      </w:r>
      <w:r w:rsidR="00B937C3" w:rsidRPr="00E85E9D">
        <w:rPr>
          <w:rFonts w:ascii="Times New Roman" w:hAnsi="Times New Roman"/>
          <w:sz w:val="22"/>
          <w:szCs w:val="22"/>
        </w:rPr>
        <w:t>35</w:t>
      </w:r>
      <w:r w:rsidRPr="00E85E9D">
        <w:rPr>
          <w:rFonts w:ascii="Times New Roman" w:hAnsi="Times New Roman"/>
          <w:sz w:val="22"/>
          <w:szCs w:val="22"/>
        </w:rPr>
        <w:t xml:space="preserve"> projektů</w:t>
      </w:r>
      <w:r w:rsidR="001239DB" w:rsidRPr="00E85E9D">
        <w:rPr>
          <w:rFonts w:ascii="Times New Roman" w:hAnsi="Times New Roman"/>
          <w:sz w:val="22"/>
          <w:szCs w:val="22"/>
        </w:rPr>
        <w:t>,</w:t>
      </w:r>
      <w:r w:rsidRPr="00E85E9D">
        <w:rPr>
          <w:rFonts w:ascii="Times New Roman" w:hAnsi="Times New Roman"/>
          <w:sz w:val="22"/>
          <w:szCs w:val="22"/>
        </w:rPr>
        <w:t xml:space="preserve"> schválených do konce roku 2013</w:t>
      </w:r>
      <w:r w:rsidR="001239DB" w:rsidRPr="00E85E9D">
        <w:rPr>
          <w:rFonts w:ascii="Times New Roman" w:hAnsi="Times New Roman"/>
          <w:sz w:val="22"/>
          <w:szCs w:val="22"/>
        </w:rPr>
        <w:t>,</w:t>
      </w:r>
      <w:r w:rsidRPr="00E85E9D">
        <w:rPr>
          <w:rFonts w:ascii="Times New Roman" w:hAnsi="Times New Roman"/>
          <w:sz w:val="22"/>
          <w:szCs w:val="22"/>
        </w:rPr>
        <w:t xml:space="preserve"> ekologicky neutrálních, </w:t>
      </w:r>
      <w:r w:rsidR="00B937C3" w:rsidRPr="00E85E9D">
        <w:rPr>
          <w:rFonts w:ascii="Times New Roman" w:hAnsi="Times New Roman"/>
          <w:sz w:val="22"/>
          <w:szCs w:val="22"/>
        </w:rPr>
        <w:t>23</w:t>
      </w:r>
      <w:r w:rsidRPr="00E85E9D">
        <w:rPr>
          <w:rFonts w:ascii="Times New Roman" w:hAnsi="Times New Roman"/>
          <w:sz w:val="22"/>
          <w:szCs w:val="22"/>
        </w:rPr>
        <w:t xml:space="preserve"> projektů má pozitivní dopad na </w:t>
      </w:r>
      <w:r w:rsidRPr="00866C9B">
        <w:rPr>
          <w:rFonts w:ascii="Times New Roman" w:hAnsi="Times New Roman"/>
          <w:sz w:val="22"/>
          <w:szCs w:val="22"/>
        </w:rPr>
        <w:t xml:space="preserve">životní prostředí, </w:t>
      </w:r>
      <w:r w:rsidR="00B937C3" w:rsidRPr="00866C9B">
        <w:rPr>
          <w:rFonts w:ascii="Times New Roman" w:hAnsi="Times New Roman"/>
          <w:sz w:val="22"/>
          <w:szCs w:val="22"/>
        </w:rPr>
        <w:t>9</w:t>
      </w:r>
      <w:r w:rsidRPr="00866C9B">
        <w:rPr>
          <w:rFonts w:ascii="Times New Roman" w:hAnsi="Times New Roman"/>
          <w:sz w:val="22"/>
          <w:szCs w:val="22"/>
        </w:rPr>
        <w:t xml:space="preserve"> projektů přispěje ke zlepšení ovzduší</w:t>
      </w:r>
      <w:r w:rsidRPr="00E85E9D">
        <w:rPr>
          <w:rFonts w:ascii="Times New Roman" w:hAnsi="Times New Roman"/>
          <w:sz w:val="22"/>
          <w:szCs w:val="22"/>
        </w:rPr>
        <w:t xml:space="preserve"> </w:t>
      </w:r>
      <w:r w:rsidR="001F2637">
        <w:rPr>
          <w:rFonts w:ascii="Times New Roman" w:hAnsi="Times New Roman"/>
          <w:sz w:val="22"/>
          <w:szCs w:val="22"/>
        </w:rPr>
        <w:br/>
      </w:r>
      <w:r w:rsidRPr="00E85E9D">
        <w:rPr>
          <w:rFonts w:ascii="Times New Roman" w:hAnsi="Times New Roman"/>
          <w:sz w:val="22"/>
          <w:szCs w:val="22"/>
        </w:rPr>
        <w:t xml:space="preserve">a </w:t>
      </w:r>
      <w:r w:rsidR="00B937C3" w:rsidRPr="00E85E9D">
        <w:rPr>
          <w:rFonts w:ascii="Times New Roman" w:hAnsi="Times New Roman"/>
          <w:sz w:val="22"/>
          <w:szCs w:val="22"/>
        </w:rPr>
        <w:t>3</w:t>
      </w:r>
      <w:r w:rsidRPr="00E85E9D">
        <w:rPr>
          <w:rFonts w:ascii="Times New Roman" w:hAnsi="Times New Roman"/>
          <w:sz w:val="22"/>
          <w:szCs w:val="22"/>
        </w:rPr>
        <w:t xml:space="preserve"> projekt</w:t>
      </w:r>
      <w:r w:rsidR="00B937C3" w:rsidRPr="00E85E9D">
        <w:rPr>
          <w:rFonts w:ascii="Times New Roman" w:hAnsi="Times New Roman"/>
          <w:sz w:val="22"/>
          <w:szCs w:val="22"/>
        </w:rPr>
        <w:t>y</w:t>
      </w:r>
      <w:r w:rsidRPr="00E85E9D">
        <w:rPr>
          <w:rFonts w:ascii="Times New Roman" w:hAnsi="Times New Roman"/>
          <w:sz w:val="22"/>
          <w:szCs w:val="22"/>
        </w:rPr>
        <w:t xml:space="preserve"> zlepší informovanost obyvatel o ochraně životního prostředí. Příkladem projektu, který se zavázal </w:t>
      </w:r>
      <w:r w:rsidR="00306246">
        <w:rPr>
          <w:rFonts w:ascii="Times New Roman" w:hAnsi="Times New Roman"/>
          <w:sz w:val="22"/>
          <w:szCs w:val="22"/>
        </w:rPr>
        <w:t xml:space="preserve">ke </w:t>
      </w:r>
      <w:r w:rsidRPr="00E85E9D">
        <w:rPr>
          <w:rFonts w:ascii="Times New Roman" w:hAnsi="Times New Roman"/>
          <w:sz w:val="22"/>
          <w:szCs w:val="22"/>
        </w:rPr>
        <w:t>zlepš</w:t>
      </w:r>
      <w:r w:rsidR="00306246">
        <w:rPr>
          <w:rFonts w:ascii="Times New Roman" w:hAnsi="Times New Roman"/>
          <w:sz w:val="22"/>
          <w:szCs w:val="22"/>
        </w:rPr>
        <w:t>ení</w:t>
      </w:r>
      <w:r w:rsidRPr="00E85E9D">
        <w:rPr>
          <w:rFonts w:ascii="Times New Roman" w:hAnsi="Times New Roman"/>
          <w:sz w:val="22"/>
          <w:szCs w:val="22"/>
        </w:rPr>
        <w:t xml:space="preserve"> informovanost</w:t>
      </w:r>
      <w:r w:rsidR="00306246">
        <w:rPr>
          <w:rFonts w:ascii="Times New Roman" w:hAnsi="Times New Roman"/>
          <w:sz w:val="22"/>
          <w:szCs w:val="22"/>
        </w:rPr>
        <w:t>i</w:t>
      </w:r>
      <w:r w:rsidRPr="00E85E9D">
        <w:rPr>
          <w:rFonts w:ascii="Times New Roman" w:hAnsi="Times New Roman"/>
          <w:sz w:val="22"/>
          <w:szCs w:val="22"/>
        </w:rPr>
        <w:t xml:space="preserve"> obyvatel o ochraně životního</w:t>
      </w:r>
      <w:r w:rsidR="00306246">
        <w:rPr>
          <w:rFonts w:ascii="Times New Roman" w:hAnsi="Times New Roman"/>
          <w:sz w:val="22"/>
          <w:szCs w:val="22"/>
        </w:rPr>
        <w:t xml:space="preserve"> prostředí,</w:t>
      </w:r>
      <w:r w:rsidRPr="00E85E9D">
        <w:rPr>
          <w:rFonts w:ascii="Times New Roman" w:hAnsi="Times New Roman"/>
          <w:sz w:val="22"/>
          <w:szCs w:val="22"/>
        </w:rPr>
        <w:t xml:space="preserve"> </w:t>
      </w:r>
      <w:r w:rsidR="00AB5EAA" w:rsidRPr="00E85E9D">
        <w:rPr>
          <w:rFonts w:ascii="Times New Roman" w:hAnsi="Times New Roman"/>
          <w:sz w:val="22"/>
          <w:szCs w:val="22"/>
        </w:rPr>
        <w:t>je „</w:t>
      </w:r>
      <w:r w:rsidR="00E85E9D" w:rsidRPr="00DF4078">
        <w:rPr>
          <w:rFonts w:ascii="Times New Roman" w:hAnsi="Times New Roman"/>
          <w:sz w:val="22"/>
          <w:szCs w:val="22"/>
        </w:rPr>
        <w:t>Vytvoření registru VODA v rámci portálu eAgri</w:t>
      </w:r>
      <w:r w:rsidR="00E85E9D">
        <w:rPr>
          <w:rFonts w:ascii="Times New Roman" w:hAnsi="Times New Roman"/>
          <w:sz w:val="22"/>
          <w:szCs w:val="22"/>
        </w:rPr>
        <w:t>“</w:t>
      </w:r>
      <w:r w:rsidR="00AB5EAA" w:rsidRPr="00E85E9D">
        <w:rPr>
          <w:rFonts w:ascii="Times New Roman" w:hAnsi="Times New Roman"/>
          <w:sz w:val="22"/>
          <w:szCs w:val="22"/>
        </w:rPr>
        <w:t>.</w:t>
      </w:r>
      <w:r w:rsidRPr="00E85E9D">
        <w:rPr>
          <w:rFonts w:ascii="Times New Roman" w:hAnsi="Times New Roman"/>
          <w:sz w:val="22"/>
          <w:szCs w:val="22"/>
          <w:lang w:eastAsia="en-US"/>
        </w:rPr>
        <w:t xml:space="preserve"> </w:t>
      </w:r>
    </w:p>
    <w:p w:rsidR="00A75862" w:rsidRDefault="00A75862" w:rsidP="00932CC2">
      <w:pPr>
        <w:rPr>
          <w:sz w:val="22"/>
          <w:szCs w:val="22"/>
          <w:u w:val="single"/>
        </w:rPr>
      </w:pPr>
    </w:p>
    <w:p w:rsidR="00A75862" w:rsidRPr="00F95266" w:rsidRDefault="00A75862" w:rsidP="007A5CC3">
      <w:pPr>
        <w:pStyle w:val="tabulka"/>
        <w:numPr>
          <w:ilvl w:val="0"/>
          <w:numId w:val="4"/>
        </w:numPr>
        <w:ind w:left="426"/>
        <w:jc w:val="center"/>
      </w:pPr>
      <w:r w:rsidRPr="0007093A">
        <w:t>Udržitelný rozvoj</w:t>
      </w:r>
    </w:p>
    <w:tbl>
      <w:tblPr>
        <w:tblW w:w="9237"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552"/>
        <w:gridCol w:w="1984"/>
        <w:gridCol w:w="1701"/>
      </w:tblGrid>
      <w:tr w:rsidR="00A75862" w:rsidRPr="00932CC2" w:rsidTr="00C535B8">
        <w:trPr>
          <w:trHeight w:val="270"/>
        </w:trPr>
        <w:tc>
          <w:tcPr>
            <w:tcW w:w="5552" w:type="dxa"/>
            <w:shd w:val="clear" w:color="000000" w:fill="76933C"/>
            <w:vAlign w:val="center"/>
          </w:tcPr>
          <w:p w:rsidR="00A75862" w:rsidRPr="00932CC2" w:rsidRDefault="00A75862" w:rsidP="00932CC2">
            <w:pPr>
              <w:jc w:val="center"/>
              <w:rPr>
                <w:b/>
                <w:bCs/>
                <w:sz w:val="16"/>
                <w:szCs w:val="16"/>
              </w:rPr>
            </w:pPr>
            <w:r w:rsidRPr="00932CC2">
              <w:rPr>
                <w:b/>
                <w:bCs/>
                <w:sz w:val="16"/>
                <w:szCs w:val="16"/>
              </w:rPr>
              <w:t>Sledování horizontálních témat</w:t>
            </w:r>
          </w:p>
        </w:tc>
        <w:tc>
          <w:tcPr>
            <w:tcW w:w="1984" w:type="dxa"/>
            <w:shd w:val="clear" w:color="000000" w:fill="76933C"/>
            <w:vAlign w:val="center"/>
          </w:tcPr>
          <w:p w:rsidR="00A75862" w:rsidRPr="00932CC2" w:rsidRDefault="00A75862" w:rsidP="00932CC2">
            <w:pPr>
              <w:jc w:val="center"/>
              <w:rPr>
                <w:b/>
                <w:bCs/>
                <w:sz w:val="16"/>
                <w:szCs w:val="16"/>
              </w:rPr>
            </w:pPr>
            <w:r w:rsidRPr="00932CC2">
              <w:rPr>
                <w:b/>
                <w:bCs/>
                <w:sz w:val="16"/>
                <w:szCs w:val="16"/>
              </w:rPr>
              <w:t>Měrná jednotka</w:t>
            </w:r>
          </w:p>
        </w:tc>
        <w:tc>
          <w:tcPr>
            <w:tcW w:w="1701" w:type="dxa"/>
            <w:shd w:val="clear" w:color="000000" w:fill="76933C"/>
            <w:vAlign w:val="center"/>
          </w:tcPr>
          <w:p w:rsidR="00A75862" w:rsidRPr="00932CC2" w:rsidRDefault="00A75862" w:rsidP="00932CC2">
            <w:pPr>
              <w:jc w:val="center"/>
              <w:rPr>
                <w:b/>
                <w:bCs/>
                <w:sz w:val="16"/>
                <w:szCs w:val="16"/>
              </w:rPr>
            </w:pPr>
            <w:r w:rsidRPr="00932CC2">
              <w:rPr>
                <w:b/>
                <w:bCs/>
                <w:sz w:val="16"/>
                <w:szCs w:val="16"/>
              </w:rPr>
              <w:t>Počet projektů</w:t>
            </w:r>
          </w:p>
        </w:tc>
      </w:tr>
      <w:tr w:rsidR="00CA22A8" w:rsidRPr="00932CC2" w:rsidTr="00C535B8">
        <w:trPr>
          <w:trHeight w:val="255"/>
        </w:trPr>
        <w:tc>
          <w:tcPr>
            <w:tcW w:w="5552" w:type="dxa"/>
            <w:noWrap/>
            <w:vAlign w:val="center"/>
          </w:tcPr>
          <w:p w:rsidR="00CA22A8" w:rsidRPr="00050B41" w:rsidRDefault="00CA22A8" w:rsidP="006E5A22">
            <w:pPr>
              <w:rPr>
                <w:sz w:val="16"/>
                <w:szCs w:val="16"/>
              </w:rPr>
            </w:pPr>
            <w:r w:rsidRPr="00DF4078">
              <w:rPr>
                <w:sz w:val="16"/>
                <w:szCs w:val="16"/>
              </w:rPr>
              <w:t>Projekt je soustředěn hlavně</w:t>
            </w:r>
            <w:r w:rsidRPr="00DF4078">
              <w:rPr>
                <w:b/>
                <w:sz w:val="16"/>
                <w:szCs w:val="16"/>
              </w:rPr>
              <w:t xml:space="preserve"> na životní prostředí</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0</w:t>
            </w:r>
          </w:p>
        </w:tc>
      </w:tr>
      <w:tr w:rsidR="00CA22A8" w:rsidRPr="00932CC2" w:rsidTr="00C535B8">
        <w:trPr>
          <w:trHeight w:val="255"/>
        </w:trPr>
        <w:tc>
          <w:tcPr>
            <w:tcW w:w="5552" w:type="dxa"/>
            <w:noWrap/>
            <w:vAlign w:val="center"/>
          </w:tcPr>
          <w:p w:rsidR="00CA22A8" w:rsidRPr="00050B41" w:rsidRDefault="00CA22A8" w:rsidP="006E5A22">
            <w:pPr>
              <w:rPr>
                <w:sz w:val="16"/>
                <w:szCs w:val="16"/>
              </w:rPr>
            </w:pPr>
            <w:r w:rsidRPr="00DF4078">
              <w:rPr>
                <w:sz w:val="16"/>
                <w:szCs w:val="16"/>
              </w:rPr>
              <w:t xml:space="preserve">Projekt </w:t>
            </w:r>
            <w:r w:rsidRPr="00DF4078">
              <w:rPr>
                <w:b/>
                <w:sz w:val="16"/>
                <w:szCs w:val="16"/>
              </w:rPr>
              <w:t xml:space="preserve">má pozitivní dopad </w:t>
            </w:r>
            <w:r w:rsidRPr="00DF4078">
              <w:rPr>
                <w:sz w:val="16"/>
                <w:szCs w:val="16"/>
              </w:rPr>
              <w:t>na životní prostředí</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23</w:t>
            </w:r>
          </w:p>
        </w:tc>
      </w:tr>
      <w:tr w:rsidR="00CA22A8" w:rsidRPr="00932CC2" w:rsidTr="00C535B8">
        <w:trPr>
          <w:trHeight w:val="255"/>
        </w:trPr>
        <w:tc>
          <w:tcPr>
            <w:tcW w:w="5552" w:type="dxa"/>
            <w:noWrap/>
            <w:vAlign w:val="center"/>
          </w:tcPr>
          <w:p w:rsidR="00CA22A8" w:rsidRPr="00050B41" w:rsidRDefault="00CA22A8" w:rsidP="006E5A22">
            <w:pPr>
              <w:rPr>
                <w:sz w:val="16"/>
                <w:szCs w:val="16"/>
              </w:rPr>
            </w:pPr>
            <w:r w:rsidRPr="00050B41">
              <w:rPr>
                <w:sz w:val="16"/>
                <w:szCs w:val="16"/>
              </w:rPr>
              <w:t>Pr</w:t>
            </w:r>
            <w:r w:rsidRPr="00DF4078">
              <w:rPr>
                <w:sz w:val="16"/>
                <w:szCs w:val="16"/>
              </w:rPr>
              <w:t xml:space="preserve">ojekt je ekologicky </w:t>
            </w:r>
            <w:r w:rsidRPr="00DF4078">
              <w:rPr>
                <w:b/>
                <w:sz w:val="16"/>
                <w:szCs w:val="16"/>
              </w:rPr>
              <w:t>neutrální</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35</w:t>
            </w:r>
          </w:p>
        </w:tc>
      </w:tr>
      <w:tr w:rsidR="00CA22A8" w:rsidRPr="00932CC2" w:rsidTr="00C535B8">
        <w:trPr>
          <w:trHeight w:val="255"/>
        </w:trPr>
        <w:tc>
          <w:tcPr>
            <w:tcW w:w="5552" w:type="dxa"/>
            <w:noWrap/>
            <w:vAlign w:val="center"/>
          </w:tcPr>
          <w:p w:rsidR="00CA22A8" w:rsidRPr="00050B41" w:rsidRDefault="00CA22A8" w:rsidP="006E5A22">
            <w:pPr>
              <w:rPr>
                <w:sz w:val="16"/>
                <w:szCs w:val="16"/>
              </w:rPr>
            </w:pPr>
            <w:r w:rsidRPr="00DF4078">
              <w:rPr>
                <w:sz w:val="16"/>
                <w:szCs w:val="16"/>
              </w:rPr>
              <w:t xml:space="preserve">Projekt vyžaduje </w:t>
            </w:r>
            <w:r w:rsidRPr="00DF4078">
              <w:rPr>
                <w:b/>
                <w:sz w:val="16"/>
                <w:szCs w:val="16"/>
              </w:rPr>
              <w:t>posouzení vlivu na životní prostředí</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0</w:t>
            </w:r>
          </w:p>
        </w:tc>
      </w:tr>
      <w:tr w:rsidR="00CA22A8" w:rsidRPr="00932CC2" w:rsidTr="00C535B8">
        <w:trPr>
          <w:trHeight w:val="255"/>
        </w:trPr>
        <w:tc>
          <w:tcPr>
            <w:tcW w:w="5552" w:type="dxa"/>
            <w:noWrap/>
            <w:vAlign w:val="center"/>
          </w:tcPr>
          <w:p w:rsidR="00CA22A8" w:rsidRPr="00DF4078" w:rsidRDefault="00CA22A8" w:rsidP="006E5A22">
            <w:pPr>
              <w:rPr>
                <w:sz w:val="16"/>
                <w:szCs w:val="16"/>
              </w:rPr>
            </w:pPr>
            <w:r w:rsidRPr="00050B41">
              <w:rPr>
                <w:sz w:val="16"/>
                <w:szCs w:val="16"/>
              </w:rPr>
              <w:t xml:space="preserve"> </w:t>
            </w:r>
            <w:r w:rsidRPr="00DF4078">
              <w:rPr>
                <w:sz w:val="16"/>
                <w:szCs w:val="16"/>
              </w:rPr>
              <w:t xml:space="preserve">Projekt přispěje </w:t>
            </w:r>
            <w:r w:rsidRPr="00DF4078">
              <w:rPr>
                <w:b/>
                <w:sz w:val="16"/>
                <w:szCs w:val="16"/>
              </w:rPr>
              <w:t>ke zlepšení ovzduší</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9</w:t>
            </w:r>
          </w:p>
        </w:tc>
      </w:tr>
      <w:tr w:rsidR="00CA22A8" w:rsidRPr="00932CC2" w:rsidTr="00C535B8">
        <w:trPr>
          <w:trHeight w:val="255"/>
        </w:trPr>
        <w:tc>
          <w:tcPr>
            <w:tcW w:w="5552" w:type="dxa"/>
            <w:noWrap/>
            <w:vAlign w:val="center"/>
          </w:tcPr>
          <w:p w:rsidR="00CA22A8" w:rsidRPr="00050B41" w:rsidRDefault="00CA22A8" w:rsidP="006E5A22">
            <w:pPr>
              <w:rPr>
                <w:sz w:val="16"/>
                <w:szCs w:val="16"/>
              </w:rPr>
            </w:pPr>
            <w:r w:rsidRPr="00DF4078">
              <w:rPr>
                <w:sz w:val="16"/>
                <w:szCs w:val="16"/>
              </w:rPr>
              <w:t xml:space="preserve">Projekt přispěje </w:t>
            </w:r>
            <w:r w:rsidRPr="00DF4078">
              <w:rPr>
                <w:b/>
                <w:sz w:val="16"/>
                <w:szCs w:val="16"/>
              </w:rPr>
              <w:t>ke zlepšení kvality vod</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1</w:t>
            </w:r>
          </w:p>
        </w:tc>
      </w:tr>
      <w:tr w:rsidR="00CA22A8" w:rsidRPr="00932CC2" w:rsidTr="00C535B8">
        <w:trPr>
          <w:trHeight w:val="255"/>
        </w:trPr>
        <w:tc>
          <w:tcPr>
            <w:tcW w:w="5552" w:type="dxa"/>
            <w:noWrap/>
            <w:vAlign w:val="center"/>
          </w:tcPr>
          <w:p w:rsidR="00CA22A8" w:rsidRPr="00050B41" w:rsidRDefault="00CA22A8" w:rsidP="006E5A22">
            <w:pPr>
              <w:rPr>
                <w:sz w:val="16"/>
                <w:szCs w:val="16"/>
              </w:rPr>
            </w:pPr>
            <w:r w:rsidRPr="00DF4078">
              <w:rPr>
                <w:sz w:val="16"/>
                <w:szCs w:val="16"/>
              </w:rPr>
              <w:t xml:space="preserve">Projekt využije </w:t>
            </w:r>
            <w:r w:rsidRPr="00DF4078">
              <w:rPr>
                <w:b/>
                <w:sz w:val="16"/>
                <w:szCs w:val="16"/>
              </w:rPr>
              <w:t>alternativní zdroje</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0</w:t>
            </w:r>
          </w:p>
        </w:tc>
      </w:tr>
      <w:tr w:rsidR="00CA22A8" w:rsidRPr="00932CC2" w:rsidTr="00C535B8">
        <w:trPr>
          <w:trHeight w:val="255"/>
        </w:trPr>
        <w:tc>
          <w:tcPr>
            <w:tcW w:w="5552" w:type="dxa"/>
            <w:noWrap/>
            <w:vAlign w:val="center"/>
          </w:tcPr>
          <w:p w:rsidR="00CA22A8" w:rsidRPr="00050B41" w:rsidRDefault="00CA22A8" w:rsidP="006E5A22">
            <w:pPr>
              <w:rPr>
                <w:sz w:val="16"/>
                <w:szCs w:val="16"/>
              </w:rPr>
            </w:pPr>
            <w:r w:rsidRPr="00DF4078">
              <w:rPr>
                <w:sz w:val="16"/>
                <w:szCs w:val="16"/>
              </w:rPr>
              <w:t xml:space="preserve">Projekt zajistí </w:t>
            </w:r>
            <w:r w:rsidRPr="00DF4078">
              <w:rPr>
                <w:b/>
                <w:sz w:val="16"/>
                <w:szCs w:val="16"/>
              </w:rPr>
              <w:t>zvýšení rozlohy sídelní vegetace</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0</w:t>
            </w:r>
          </w:p>
        </w:tc>
      </w:tr>
      <w:tr w:rsidR="00CA22A8" w:rsidRPr="00932CC2" w:rsidTr="00C535B8">
        <w:trPr>
          <w:trHeight w:val="270"/>
        </w:trPr>
        <w:tc>
          <w:tcPr>
            <w:tcW w:w="5552" w:type="dxa"/>
            <w:noWrap/>
            <w:vAlign w:val="center"/>
          </w:tcPr>
          <w:p w:rsidR="00CA22A8" w:rsidRPr="00050B41" w:rsidRDefault="00CA22A8" w:rsidP="006E5A22">
            <w:pPr>
              <w:rPr>
                <w:sz w:val="16"/>
                <w:szCs w:val="16"/>
              </w:rPr>
            </w:pPr>
            <w:r w:rsidRPr="00DF4078">
              <w:rPr>
                <w:sz w:val="16"/>
                <w:szCs w:val="16"/>
              </w:rPr>
              <w:t xml:space="preserve">Projekt zlepší </w:t>
            </w:r>
            <w:r w:rsidRPr="00DF4078">
              <w:rPr>
                <w:b/>
                <w:sz w:val="16"/>
                <w:szCs w:val="16"/>
              </w:rPr>
              <w:t>informovanost obyvatel o ochraně životního prostředí</w:t>
            </w:r>
          </w:p>
        </w:tc>
        <w:tc>
          <w:tcPr>
            <w:tcW w:w="1984" w:type="dxa"/>
            <w:noWrap/>
            <w:vAlign w:val="center"/>
          </w:tcPr>
          <w:p w:rsidR="00CA22A8" w:rsidRPr="00FE2FF2" w:rsidRDefault="00CA22A8" w:rsidP="00642923">
            <w:pPr>
              <w:jc w:val="center"/>
              <w:rPr>
                <w:sz w:val="16"/>
                <w:szCs w:val="16"/>
              </w:rPr>
            </w:pPr>
            <w:r w:rsidRPr="00DF4078">
              <w:rPr>
                <w:sz w:val="16"/>
                <w:szCs w:val="16"/>
              </w:rPr>
              <w:t>Počet projektů</w:t>
            </w:r>
          </w:p>
        </w:tc>
        <w:tc>
          <w:tcPr>
            <w:tcW w:w="1701" w:type="dxa"/>
            <w:noWrap/>
            <w:vAlign w:val="center"/>
          </w:tcPr>
          <w:p w:rsidR="00CA22A8" w:rsidRPr="00FE2FF2" w:rsidRDefault="00CA22A8" w:rsidP="00642923">
            <w:pPr>
              <w:jc w:val="center"/>
              <w:rPr>
                <w:sz w:val="16"/>
                <w:szCs w:val="16"/>
              </w:rPr>
            </w:pPr>
            <w:r w:rsidRPr="00DF4078">
              <w:rPr>
                <w:sz w:val="16"/>
                <w:szCs w:val="16"/>
              </w:rPr>
              <w:t>3</w:t>
            </w:r>
          </w:p>
        </w:tc>
      </w:tr>
    </w:tbl>
    <w:p w:rsidR="00A75862" w:rsidRDefault="00A75862" w:rsidP="00795439">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A75862" w:rsidRDefault="00A75862" w:rsidP="00932CC2">
      <w:pPr>
        <w:rPr>
          <w:sz w:val="22"/>
          <w:szCs w:val="22"/>
          <w:u w:val="single"/>
        </w:rPr>
      </w:pPr>
    </w:p>
    <w:p w:rsidR="00B11C14" w:rsidRDefault="00B11C14" w:rsidP="00932CC2">
      <w:pPr>
        <w:rPr>
          <w:sz w:val="22"/>
          <w:szCs w:val="22"/>
          <w:u w:val="single"/>
        </w:rPr>
      </w:pPr>
    </w:p>
    <w:p w:rsidR="00A75862" w:rsidRPr="005A18F0" w:rsidRDefault="00A75862" w:rsidP="005A18F0">
      <w:pPr>
        <w:pStyle w:val="Nadpis3"/>
        <w:rPr>
          <w:rFonts w:ascii="Times New Roman" w:hAnsi="Times New Roman"/>
          <w:sz w:val="24"/>
          <w:szCs w:val="24"/>
        </w:rPr>
      </w:pPr>
      <w:r w:rsidRPr="005A18F0">
        <w:rPr>
          <w:rFonts w:ascii="Times New Roman" w:hAnsi="Times New Roman"/>
          <w:sz w:val="24"/>
          <w:szCs w:val="24"/>
        </w:rPr>
        <w:t>3.1.2 Závažné problémy, které se objevily, a přijatá opatření k jejich odstranění</w:t>
      </w:r>
    </w:p>
    <w:p w:rsidR="00A75862" w:rsidRDefault="00A75862" w:rsidP="00FD402C">
      <w:pPr>
        <w:jc w:val="both"/>
        <w:rPr>
          <w:b/>
          <w:sz w:val="24"/>
          <w:szCs w:val="24"/>
        </w:rPr>
      </w:pPr>
    </w:p>
    <w:p w:rsidR="000D6FEB" w:rsidRDefault="003E516A" w:rsidP="002F3365">
      <w:pPr>
        <w:widowControl w:val="0"/>
        <w:autoSpaceDE w:val="0"/>
        <w:autoSpaceDN w:val="0"/>
        <w:adjustRightInd w:val="0"/>
        <w:jc w:val="both"/>
        <w:rPr>
          <w:b/>
          <w:iCs/>
          <w:sz w:val="22"/>
          <w:szCs w:val="22"/>
        </w:rPr>
      </w:pPr>
      <w:r w:rsidRPr="008C4750">
        <w:rPr>
          <w:b/>
          <w:bCs/>
          <w:i/>
          <w:iCs/>
          <w:sz w:val="22"/>
          <w:szCs w:val="22"/>
        </w:rPr>
        <w:t>Problém</w:t>
      </w:r>
    </w:p>
    <w:p w:rsidR="000D6FEB" w:rsidRPr="00FC6215" w:rsidRDefault="00A75862" w:rsidP="002F3365">
      <w:pPr>
        <w:jc w:val="both"/>
        <w:rPr>
          <w:sz w:val="22"/>
          <w:szCs w:val="22"/>
        </w:rPr>
      </w:pPr>
      <w:r w:rsidRPr="009026D3">
        <w:rPr>
          <w:b/>
          <w:iCs/>
          <w:sz w:val="22"/>
          <w:szCs w:val="22"/>
        </w:rPr>
        <w:t xml:space="preserve">Spící a </w:t>
      </w:r>
      <w:r w:rsidRPr="002F3365">
        <w:rPr>
          <w:sz w:val="22"/>
          <w:szCs w:val="22"/>
        </w:rPr>
        <w:t>rizikové</w:t>
      </w:r>
      <w:r w:rsidRPr="009026D3">
        <w:rPr>
          <w:b/>
          <w:iCs/>
          <w:sz w:val="22"/>
          <w:szCs w:val="22"/>
        </w:rPr>
        <w:t xml:space="preserve"> projekty</w:t>
      </w:r>
      <w:r w:rsidR="0083378D">
        <w:rPr>
          <w:sz w:val="22"/>
          <w:szCs w:val="22"/>
        </w:rPr>
        <w:t xml:space="preserve"> mají</w:t>
      </w:r>
      <w:r w:rsidRPr="00FC6215">
        <w:rPr>
          <w:sz w:val="22"/>
          <w:szCs w:val="22"/>
        </w:rPr>
        <w:t xml:space="preserve"> problematický průběh realizace, zpožděný harmonogram a z toho vyplývající propad v naplňování finančního plánu a čerpání finančních prostředků</w:t>
      </w:r>
      <w:r w:rsidR="001239DB">
        <w:rPr>
          <w:sz w:val="22"/>
          <w:szCs w:val="22"/>
        </w:rPr>
        <w:t>.</w:t>
      </w:r>
    </w:p>
    <w:p w:rsidR="000D6FEB" w:rsidRDefault="000D6FEB" w:rsidP="002F3365">
      <w:pPr>
        <w:widowControl w:val="0"/>
        <w:autoSpaceDE w:val="0"/>
        <w:autoSpaceDN w:val="0"/>
        <w:adjustRightInd w:val="0"/>
        <w:jc w:val="both"/>
        <w:rPr>
          <w:b/>
          <w:bCs/>
          <w:i/>
          <w:iCs/>
          <w:sz w:val="22"/>
          <w:szCs w:val="22"/>
        </w:rPr>
      </w:pPr>
    </w:p>
    <w:p w:rsidR="001239DB" w:rsidRDefault="00A75862" w:rsidP="002F3365">
      <w:pPr>
        <w:widowControl w:val="0"/>
        <w:autoSpaceDE w:val="0"/>
        <w:autoSpaceDN w:val="0"/>
        <w:adjustRightInd w:val="0"/>
        <w:jc w:val="both"/>
        <w:rPr>
          <w:b/>
          <w:bCs/>
          <w:i/>
          <w:iCs/>
          <w:sz w:val="22"/>
          <w:szCs w:val="22"/>
        </w:rPr>
      </w:pPr>
      <w:r w:rsidRPr="00FC6215">
        <w:rPr>
          <w:b/>
          <w:bCs/>
          <w:i/>
          <w:iCs/>
          <w:sz w:val="22"/>
          <w:szCs w:val="22"/>
        </w:rPr>
        <w:t>Přijat</w:t>
      </w:r>
      <w:r w:rsidR="00F37E16">
        <w:rPr>
          <w:b/>
          <w:bCs/>
          <w:i/>
          <w:iCs/>
          <w:sz w:val="22"/>
          <w:szCs w:val="22"/>
        </w:rPr>
        <w:t>á</w:t>
      </w:r>
      <w:r w:rsidRPr="00FC6215">
        <w:rPr>
          <w:b/>
          <w:bCs/>
          <w:i/>
          <w:iCs/>
          <w:sz w:val="22"/>
          <w:szCs w:val="22"/>
        </w:rPr>
        <w:t xml:space="preserve"> opatře</w:t>
      </w:r>
      <w:r w:rsidR="00F37E16">
        <w:rPr>
          <w:b/>
          <w:bCs/>
          <w:i/>
          <w:iCs/>
          <w:sz w:val="22"/>
          <w:szCs w:val="22"/>
        </w:rPr>
        <w:t>ní</w:t>
      </w:r>
    </w:p>
    <w:p w:rsidR="00A75862" w:rsidRPr="002F3365" w:rsidRDefault="00A75862" w:rsidP="002F3365">
      <w:pPr>
        <w:widowControl w:val="0"/>
        <w:autoSpaceDE w:val="0"/>
        <w:autoSpaceDN w:val="0"/>
        <w:adjustRightInd w:val="0"/>
        <w:jc w:val="both"/>
        <w:rPr>
          <w:bCs/>
          <w:iCs/>
          <w:sz w:val="22"/>
          <w:szCs w:val="22"/>
        </w:rPr>
      </w:pPr>
      <w:r w:rsidRPr="000D6FEB">
        <w:rPr>
          <w:bCs/>
          <w:iCs/>
          <w:sz w:val="22"/>
          <w:szCs w:val="22"/>
        </w:rPr>
        <w:t xml:space="preserve">V roce 2013 pokračoval OSF MV ČR </w:t>
      </w:r>
      <w:r w:rsidR="001239DB" w:rsidRPr="000D6FEB">
        <w:rPr>
          <w:bCs/>
          <w:iCs/>
          <w:sz w:val="22"/>
          <w:szCs w:val="22"/>
        </w:rPr>
        <w:t xml:space="preserve">v </w:t>
      </w:r>
      <w:r w:rsidRPr="000D6FEB">
        <w:rPr>
          <w:bCs/>
          <w:iCs/>
          <w:sz w:val="22"/>
          <w:szCs w:val="22"/>
        </w:rPr>
        <w:t>aplikac</w:t>
      </w:r>
      <w:r w:rsidR="001239DB" w:rsidRPr="000D6FEB">
        <w:rPr>
          <w:bCs/>
          <w:iCs/>
          <w:sz w:val="22"/>
          <w:szCs w:val="22"/>
        </w:rPr>
        <w:t>i</w:t>
      </w:r>
      <w:r w:rsidRPr="00926C77">
        <w:rPr>
          <w:bCs/>
          <w:iCs/>
          <w:sz w:val="22"/>
          <w:szCs w:val="22"/>
        </w:rPr>
        <w:t xml:space="preserve"> opatření přijatých v roce 2012</w:t>
      </w:r>
      <w:r w:rsidR="001239DB" w:rsidRPr="00926C77">
        <w:rPr>
          <w:bCs/>
          <w:iCs/>
          <w:sz w:val="22"/>
          <w:szCs w:val="22"/>
        </w:rPr>
        <w:t>.</w:t>
      </w:r>
      <w:r w:rsidRPr="00926C77">
        <w:rPr>
          <w:bCs/>
          <w:iCs/>
          <w:sz w:val="22"/>
          <w:szCs w:val="22"/>
        </w:rPr>
        <w:t xml:space="preserve"> </w:t>
      </w:r>
      <w:r w:rsidR="001239DB" w:rsidRPr="00926C77">
        <w:rPr>
          <w:bCs/>
          <w:iCs/>
          <w:sz w:val="22"/>
          <w:szCs w:val="22"/>
        </w:rPr>
        <w:t>I</w:t>
      </w:r>
      <w:r w:rsidRPr="00926C77">
        <w:rPr>
          <w:bCs/>
          <w:iCs/>
          <w:sz w:val="22"/>
          <w:szCs w:val="22"/>
        </w:rPr>
        <w:t>ntenzivn</w:t>
      </w:r>
      <w:r w:rsidR="0083378D">
        <w:rPr>
          <w:bCs/>
          <w:iCs/>
          <w:sz w:val="22"/>
          <w:szCs w:val="22"/>
        </w:rPr>
        <w:t>ě</w:t>
      </w:r>
      <w:r w:rsidRPr="00926C77">
        <w:rPr>
          <w:bCs/>
          <w:iCs/>
          <w:sz w:val="22"/>
          <w:szCs w:val="22"/>
        </w:rPr>
        <w:t xml:space="preserve"> pr</w:t>
      </w:r>
      <w:r w:rsidR="001239DB" w:rsidRPr="00926C77">
        <w:rPr>
          <w:bCs/>
          <w:iCs/>
          <w:sz w:val="22"/>
          <w:szCs w:val="22"/>
        </w:rPr>
        <w:t>a</w:t>
      </w:r>
      <w:r w:rsidRPr="00926C77">
        <w:rPr>
          <w:bCs/>
          <w:iCs/>
          <w:sz w:val="22"/>
          <w:szCs w:val="22"/>
        </w:rPr>
        <w:t>c</w:t>
      </w:r>
      <w:r w:rsidR="001239DB" w:rsidRPr="00926C77">
        <w:rPr>
          <w:bCs/>
          <w:iCs/>
          <w:sz w:val="22"/>
          <w:szCs w:val="22"/>
        </w:rPr>
        <w:t>oval</w:t>
      </w:r>
      <w:r w:rsidRPr="004646F9">
        <w:rPr>
          <w:bCs/>
          <w:iCs/>
          <w:sz w:val="22"/>
          <w:szCs w:val="22"/>
        </w:rPr>
        <w:t xml:space="preserve"> s těmito projekty, </w:t>
      </w:r>
      <w:r w:rsidR="001239DB" w:rsidRPr="00C11026">
        <w:rPr>
          <w:bCs/>
          <w:iCs/>
          <w:sz w:val="22"/>
          <w:szCs w:val="22"/>
        </w:rPr>
        <w:t>zaměřil se na</w:t>
      </w:r>
      <w:r w:rsidRPr="002F3365">
        <w:rPr>
          <w:bCs/>
          <w:iCs/>
          <w:sz w:val="22"/>
          <w:szCs w:val="22"/>
        </w:rPr>
        <w:t xml:space="preserve"> dlouhodob</w:t>
      </w:r>
      <w:r w:rsidR="001239DB" w:rsidRPr="002F3365">
        <w:rPr>
          <w:bCs/>
          <w:iCs/>
          <w:sz w:val="22"/>
          <w:szCs w:val="22"/>
        </w:rPr>
        <w:t>ý</w:t>
      </w:r>
      <w:r w:rsidRPr="002F3365">
        <w:rPr>
          <w:bCs/>
          <w:iCs/>
          <w:sz w:val="22"/>
          <w:szCs w:val="22"/>
        </w:rPr>
        <w:t xml:space="preserve"> monitoring aktuálního stavu spících, vysoce rizikových </w:t>
      </w:r>
      <w:r w:rsidR="00220BD6">
        <w:rPr>
          <w:bCs/>
          <w:iCs/>
          <w:sz w:val="22"/>
          <w:szCs w:val="22"/>
        </w:rPr>
        <w:br/>
      </w:r>
      <w:r w:rsidRPr="002F3365">
        <w:rPr>
          <w:bCs/>
          <w:iCs/>
          <w:sz w:val="22"/>
          <w:szCs w:val="22"/>
        </w:rPr>
        <w:t>a nově také rizikových projektů. O aktuálním stavu informov</w:t>
      </w:r>
      <w:r w:rsidR="001239DB" w:rsidRPr="002F3365">
        <w:rPr>
          <w:bCs/>
          <w:iCs/>
          <w:sz w:val="22"/>
          <w:szCs w:val="22"/>
        </w:rPr>
        <w:t>al</w:t>
      </w:r>
      <w:r w:rsidRPr="002F3365">
        <w:rPr>
          <w:bCs/>
          <w:iCs/>
          <w:sz w:val="22"/>
          <w:szCs w:val="22"/>
        </w:rPr>
        <w:t xml:space="preserve"> ŘO IOP</w:t>
      </w:r>
      <w:r w:rsidR="001239DB" w:rsidRPr="002F3365">
        <w:rPr>
          <w:bCs/>
          <w:iCs/>
          <w:sz w:val="22"/>
          <w:szCs w:val="22"/>
        </w:rPr>
        <w:t xml:space="preserve"> </w:t>
      </w:r>
      <w:r w:rsidRPr="002F3365">
        <w:rPr>
          <w:bCs/>
          <w:iCs/>
          <w:sz w:val="22"/>
          <w:szCs w:val="22"/>
        </w:rPr>
        <w:t xml:space="preserve">formou měsíčních přehledů. </w:t>
      </w:r>
      <w:r w:rsidR="0083378D">
        <w:rPr>
          <w:bCs/>
          <w:iCs/>
          <w:sz w:val="22"/>
          <w:szCs w:val="22"/>
        </w:rPr>
        <w:t>S</w:t>
      </w:r>
      <w:r w:rsidRPr="002F3365">
        <w:rPr>
          <w:bCs/>
          <w:iCs/>
          <w:sz w:val="22"/>
          <w:szCs w:val="22"/>
        </w:rPr>
        <w:t>ledov</w:t>
      </w:r>
      <w:r w:rsidR="0083378D">
        <w:rPr>
          <w:bCs/>
          <w:iCs/>
          <w:sz w:val="22"/>
          <w:szCs w:val="22"/>
        </w:rPr>
        <w:t>al</w:t>
      </w:r>
      <w:r w:rsidRPr="002F3365">
        <w:rPr>
          <w:bCs/>
          <w:iCs/>
          <w:sz w:val="22"/>
          <w:szCs w:val="22"/>
        </w:rPr>
        <w:t xml:space="preserve"> problémy jednotlivých projektů a potenciální rizika zejména pro plán čerpání</w:t>
      </w:r>
      <w:r w:rsidR="001239DB" w:rsidRPr="002F3365">
        <w:rPr>
          <w:bCs/>
          <w:iCs/>
          <w:sz w:val="22"/>
          <w:szCs w:val="22"/>
        </w:rPr>
        <w:t>,</w:t>
      </w:r>
      <w:r w:rsidRPr="002F3365">
        <w:rPr>
          <w:bCs/>
          <w:iCs/>
          <w:sz w:val="22"/>
          <w:szCs w:val="22"/>
        </w:rPr>
        <w:t xml:space="preserve"> opatření k jejich </w:t>
      </w:r>
      <w:r w:rsidR="001239DB" w:rsidRPr="002F3365">
        <w:rPr>
          <w:bCs/>
          <w:iCs/>
          <w:sz w:val="22"/>
          <w:szCs w:val="22"/>
        </w:rPr>
        <w:t>odstranění nebo eliminaci</w:t>
      </w:r>
      <w:r w:rsidRPr="002F3365">
        <w:rPr>
          <w:bCs/>
          <w:iCs/>
          <w:sz w:val="22"/>
          <w:szCs w:val="22"/>
        </w:rPr>
        <w:t xml:space="preserve"> </w:t>
      </w:r>
      <w:r w:rsidR="001239DB" w:rsidRPr="002F3365">
        <w:rPr>
          <w:bCs/>
          <w:iCs/>
          <w:sz w:val="22"/>
          <w:szCs w:val="22"/>
        </w:rPr>
        <w:t>a</w:t>
      </w:r>
      <w:r w:rsidRPr="002F3365">
        <w:rPr>
          <w:bCs/>
          <w:iCs/>
          <w:sz w:val="22"/>
          <w:szCs w:val="22"/>
        </w:rPr>
        <w:t xml:space="preserve"> předpokládan</w:t>
      </w:r>
      <w:r w:rsidR="001239DB" w:rsidRPr="002F3365">
        <w:rPr>
          <w:bCs/>
          <w:iCs/>
          <w:sz w:val="22"/>
          <w:szCs w:val="22"/>
        </w:rPr>
        <w:t>é</w:t>
      </w:r>
      <w:r w:rsidRPr="002F3365">
        <w:rPr>
          <w:bCs/>
          <w:iCs/>
          <w:sz w:val="22"/>
          <w:szCs w:val="22"/>
        </w:rPr>
        <w:t xml:space="preserve"> termín</w:t>
      </w:r>
      <w:r w:rsidR="001239DB" w:rsidRPr="002F3365">
        <w:rPr>
          <w:bCs/>
          <w:iCs/>
          <w:sz w:val="22"/>
          <w:szCs w:val="22"/>
        </w:rPr>
        <w:t>y</w:t>
      </w:r>
      <w:r w:rsidRPr="002F3365">
        <w:rPr>
          <w:bCs/>
          <w:iCs/>
          <w:sz w:val="22"/>
          <w:szCs w:val="22"/>
        </w:rPr>
        <w:t xml:space="preserve"> pro vyřešení. </w:t>
      </w:r>
    </w:p>
    <w:p w:rsidR="0083378D" w:rsidRDefault="0083378D" w:rsidP="002F3365">
      <w:pPr>
        <w:widowControl w:val="0"/>
        <w:autoSpaceDE w:val="0"/>
        <w:autoSpaceDN w:val="0"/>
        <w:adjustRightInd w:val="0"/>
        <w:jc w:val="both"/>
        <w:rPr>
          <w:bCs/>
          <w:iCs/>
          <w:sz w:val="22"/>
          <w:szCs w:val="22"/>
        </w:rPr>
      </w:pPr>
    </w:p>
    <w:p w:rsidR="00866C9B" w:rsidRPr="002F3365" w:rsidRDefault="00A75862" w:rsidP="002F3365">
      <w:pPr>
        <w:widowControl w:val="0"/>
        <w:autoSpaceDE w:val="0"/>
        <w:autoSpaceDN w:val="0"/>
        <w:adjustRightInd w:val="0"/>
        <w:jc w:val="both"/>
        <w:rPr>
          <w:bCs/>
          <w:iCs/>
          <w:sz w:val="22"/>
          <w:szCs w:val="22"/>
        </w:rPr>
      </w:pPr>
      <w:r w:rsidRPr="002F3365">
        <w:rPr>
          <w:bCs/>
          <w:iCs/>
          <w:sz w:val="22"/>
          <w:szCs w:val="22"/>
        </w:rPr>
        <w:t xml:space="preserve">Vzhledem k vysokým objemům nerealizovaných čerpání v resortu ministerstva vnitra </w:t>
      </w:r>
      <w:r w:rsidR="00B8463C" w:rsidRPr="002F3365">
        <w:rPr>
          <w:bCs/>
          <w:iCs/>
          <w:sz w:val="22"/>
          <w:szCs w:val="22"/>
        </w:rPr>
        <w:t>stanovil</w:t>
      </w:r>
      <w:r w:rsidRPr="002F3365">
        <w:rPr>
          <w:bCs/>
          <w:iCs/>
          <w:sz w:val="22"/>
          <w:szCs w:val="22"/>
        </w:rPr>
        <w:t xml:space="preserve">o vedení resortu podrobnější sledování spících a rizikových projektů. </w:t>
      </w:r>
    </w:p>
    <w:p w:rsidR="00A75862" w:rsidRDefault="00A75862" w:rsidP="00E457A9">
      <w:pPr>
        <w:widowControl w:val="0"/>
        <w:autoSpaceDE w:val="0"/>
        <w:autoSpaceDN w:val="0"/>
        <w:adjustRightInd w:val="0"/>
        <w:jc w:val="both"/>
        <w:rPr>
          <w:b/>
          <w:bCs/>
          <w:sz w:val="22"/>
          <w:szCs w:val="22"/>
        </w:rPr>
      </w:pPr>
    </w:p>
    <w:p w:rsidR="003E516A" w:rsidRPr="002F3365" w:rsidRDefault="003E516A" w:rsidP="002F3365">
      <w:pPr>
        <w:widowControl w:val="0"/>
        <w:autoSpaceDE w:val="0"/>
        <w:autoSpaceDN w:val="0"/>
        <w:adjustRightInd w:val="0"/>
        <w:jc w:val="both"/>
        <w:rPr>
          <w:b/>
          <w:bCs/>
          <w:i/>
          <w:iCs/>
          <w:sz w:val="22"/>
          <w:szCs w:val="22"/>
        </w:rPr>
      </w:pPr>
      <w:r w:rsidRPr="00C9545C">
        <w:rPr>
          <w:b/>
          <w:bCs/>
          <w:i/>
          <w:iCs/>
          <w:sz w:val="22"/>
          <w:szCs w:val="22"/>
        </w:rPr>
        <w:t>Problém</w:t>
      </w:r>
    </w:p>
    <w:p w:rsidR="00220BD6" w:rsidRDefault="00A75862" w:rsidP="002F3365">
      <w:pPr>
        <w:widowControl w:val="0"/>
        <w:autoSpaceDE w:val="0"/>
        <w:autoSpaceDN w:val="0"/>
        <w:adjustRightInd w:val="0"/>
        <w:jc w:val="both"/>
        <w:rPr>
          <w:bCs/>
          <w:iCs/>
          <w:sz w:val="22"/>
          <w:szCs w:val="22"/>
        </w:rPr>
      </w:pPr>
      <w:r w:rsidRPr="002F3365">
        <w:rPr>
          <w:bCs/>
          <w:iCs/>
          <w:sz w:val="22"/>
          <w:szCs w:val="22"/>
        </w:rPr>
        <w:t>Nízký stav čerpání, ohrožení naplňování pravidel n+</w:t>
      </w:r>
      <w:r w:rsidR="00B8463C" w:rsidRPr="002F3365">
        <w:rPr>
          <w:bCs/>
          <w:iCs/>
          <w:sz w:val="22"/>
          <w:szCs w:val="22"/>
        </w:rPr>
        <w:t>3</w:t>
      </w:r>
      <w:r w:rsidRPr="002F3365">
        <w:rPr>
          <w:bCs/>
          <w:iCs/>
          <w:sz w:val="22"/>
          <w:szCs w:val="22"/>
        </w:rPr>
        <w:t>/n+</w:t>
      </w:r>
      <w:r w:rsidR="00B8463C" w:rsidRPr="002F3365">
        <w:rPr>
          <w:bCs/>
          <w:iCs/>
          <w:sz w:val="22"/>
          <w:szCs w:val="22"/>
        </w:rPr>
        <w:t>2.</w:t>
      </w:r>
      <w:r w:rsidRPr="000D6FEB">
        <w:rPr>
          <w:bCs/>
          <w:iCs/>
          <w:sz w:val="22"/>
          <w:szCs w:val="22"/>
        </w:rPr>
        <w:t xml:space="preserve"> Příčiny úzce souvisejí s problematikou spících a rizikových projektů. Plánovaný objem finančních prostředků příjemci často přesouv</w:t>
      </w:r>
      <w:r w:rsidR="00B8463C" w:rsidRPr="004646F9">
        <w:rPr>
          <w:bCs/>
          <w:iCs/>
          <w:sz w:val="22"/>
          <w:szCs w:val="22"/>
        </w:rPr>
        <w:t>ají</w:t>
      </w:r>
      <w:r w:rsidRPr="00C11026">
        <w:rPr>
          <w:bCs/>
          <w:iCs/>
          <w:sz w:val="22"/>
          <w:szCs w:val="22"/>
        </w:rPr>
        <w:t xml:space="preserve"> do dalších období</w:t>
      </w:r>
      <w:r w:rsidR="00B8463C" w:rsidRPr="00C11026">
        <w:rPr>
          <w:bCs/>
          <w:iCs/>
          <w:sz w:val="22"/>
          <w:szCs w:val="22"/>
        </w:rPr>
        <w:t xml:space="preserve"> </w:t>
      </w:r>
      <w:r w:rsidRPr="002F3365">
        <w:rPr>
          <w:bCs/>
          <w:iCs/>
          <w:sz w:val="22"/>
          <w:szCs w:val="22"/>
        </w:rPr>
        <w:t>a současn</w:t>
      </w:r>
      <w:r w:rsidR="00B8463C" w:rsidRPr="002F3365">
        <w:rPr>
          <w:bCs/>
          <w:iCs/>
          <w:sz w:val="22"/>
          <w:szCs w:val="22"/>
        </w:rPr>
        <w:t>ě</w:t>
      </w:r>
      <w:r w:rsidRPr="002F3365">
        <w:rPr>
          <w:bCs/>
          <w:iCs/>
          <w:sz w:val="22"/>
          <w:szCs w:val="22"/>
        </w:rPr>
        <w:t xml:space="preserve"> prodluž</w:t>
      </w:r>
      <w:r w:rsidR="00B8463C" w:rsidRPr="002F3365">
        <w:rPr>
          <w:bCs/>
          <w:iCs/>
          <w:sz w:val="22"/>
          <w:szCs w:val="22"/>
        </w:rPr>
        <w:t>uj</w:t>
      </w:r>
      <w:r w:rsidRPr="002F3365">
        <w:rPr>
          <w:bCs/>
          <w:iCs/>
          <w:sz w:val="22"/>
          <w:szCs w:val="22"/>
        </w:rPr>
        <w:t>í termín</w:t>
      </w:r>
      <w:r w:rsidR="00B8463C" w:rsidRPr="002F3365">
        <w:rPr>
          <w:bCs/>
          <w:iCs/>
          <w:sz w:val="22"/>
          <w:szCs w:val="22"/>
        </w:rPr>
        <w:t>y</w:t>
      </w:r>
      <w:r w:rsidRPr="002F3365">
        <w:rPr>
          <w:bCs/>
          <w:iCs/>
          <w:sz w:val="22"/>
          <w:szCs w:val="22"/>
        </w:rPr>
        <w:t xml:space="preserve"> ukončení realizace projektů. </w:t>
      </w:r>
    </w:p>
    <w:p w:rsidR="00220BD6" w:rsidRDefault="00220BD6" w:rsidP="002F3365">
      <w:pPr>
        <w:widowControl w:val="0"/>
        <w:autoSpaceDE w:val="0"/>
        <w:autoSpaceDN w:val="0"/>
        <w:adjustRightInd w:val="0"/>
        <w:jc w:val="both"/>
        <w:rPr>
          <w:bCs/>
          <w:iCs/>
          <w:sz w:val="22"/>
          <w:szCs w:val="22"/>
        </w:rPr>
      </w:pPr>
    </w:p>
    <w:p w:rsidR="00A75862" w:rsidRPr="002F3365" w:rsidRDefault="00A75862" w:rsidP="002F3365">
      <w:pPr>
        <w:widowControl w:val="0"/>
        <w:autoSpaceDE w:val="0"/>
        <w:autoSpaceDN w:val="0"/>
        <w:adjustRightInd w:val="0"/>
        <w:jc w:val="both"/>
        <w:rPr>
          <w:bCs/>
          <w:iCs/>
          <w:sz w:val="22"/>
          <w:szCs w:val="22"/>
        </w:rPr>
      </w:pPr>
      <w:r w:rsidRPr="002F3365">
        <w:rPr>
          <w:bCs/>
          <w:iCs/>
          <w:sz w:val="22"/>
          <w:szCs w:val="22"/>
        </w:rPr>
        <w:t xml:space="preserve">Opakujícím se zdůvodněním tohoto požadavku byly komplikace v rámci zadávacích řízení (velký objem doplňujících dotazů </w:t>
      </w:r>
      <w:r w:rsidR="00B8463C" w:rsidRPr="002F3365">
        <w:rPr>
          <w:bCs/>
          <w:iCs/>
          <w:sz w:val="22"/>
          <w:szCs w:val="22"/>
        </w:rPr>
        <w:t xml:space="preserve">od </w:t>
      </w:r>
      <w:r w:rsidRPr="002F3365">
        <w:rPr>
          <w:bCs/>
          <w:iCs/>
          <w:sz w:val="22"/>
          <w:szCs w:val="22"/>
        </w:rPr>
        <w:t xml:space="preserve">potenciálních uchazečů, vedoucí k prodlužování termínů pro podání nabídek, přihlášení jednoho uchazeče, případně nepřihlášení žádného, odvolání neúspěšných uchazečů, dlouhodobě vedená správní řízení Úřadu pro ochranu hospodářské soutěže s předběžnými opatřeními zákazu podpisu smlouvy s vítězným uchazečem či rozhodnutí o zrušení zadávacích řízení apod.). </w:t>
      </w:r>
    </w:p>
    <w:p w:rsidR="000D6FEB" w:rsidRPr="00FC6215" w:rsidRDefault="000D6FEB" w:rsidP="002F3365">
      <w:pPr>
        <w:jc w:val="both"/>
        <w:rPr>
          <w:sz w:val="22"/>
          <w:szCs w:val="22"/>
        </w:rPr>
      </w:pPr>
    </w:p>
    <w:p w:rsidR="002C209D" w:rsidRDefault="002C209D" w:rsidP="002C209D">
      <w:pPr>
        <w:jc w:val="both"/>
        <w:rPr>
          <w:b/>
          <w:i/>
          <w:sz w:val="22"/>
          <w:szCs w:val="22"/>
        </w:rPr>
      </w:pPr>
      <w:r w:rsidRPr="00C82FA6">
        <w:rPr>
          <w:b/>
          <w:i/>
          <w:sz w:val="22"/>
          <w:szCs w:val="22"/>
        </w:rPr>
        <w:t>Přijat</w:t>
      </w:r>
      <w:r>
        <w:rPr>
          <w:b/>
          <w:i/>
          <w:sz w:val="22"/>
          <w:szCs w:val="22"/>
        </w:rPr>
        <w:t>á</w:t>
      </w:r>
      <w:r w:rsidRPr="00C82FA6">
        <w:rPr>
          <w:b/>
          <w:i/>
          <w:sz w:val="22"/>
          <w:szCs w:val="22"/>
        </w:rPr>
        <w:t xml:space="preserve"> opatření</w:t>
      </w:r>
    </w:p>
    <w:p w:rsidR="00A75862" w:rsidRDefault="00A75862" w:rsidP="002F3365">
      <w:pPr>
        <w:widowControl w:val="0"/>
        <w:autoSpaceDE w:val="0"/>
        <w:autoSpaceDN w:val="0"/>
        <w:adjustRightInd w:val="0"/>
        <w:jc w:val="both"/>
        <w:rPr>
          <w:sz w:val="22"/>
          <w:szCs w:val="22"/>
        </w:rPr>
      </w:pPr>
      <w:r w:rsidRPr="00FC6215">
        <w:rPr>
          <w:sz w:val="22"/>
          <w:szCs w:val="22"/>
        </w:rPr>
        <w:t>ZS MV ČR usiluje o větší zapojení vyšších managementů resortů do řešení stavu čerpání (rozeslány dopisy ministra vnitra na ostatní resorty). Na pravidelných pracovních jednáních (min. 1x měsíčně) projektov</w:t>
      </w:r>
      <w:r w:rsidR="00B8463C">
        <w:rPr>
          <w:sz w:val="22"/>
          <w:szCs w:val="22"/>
        </w:rPr>
        <w:t>í</w:t>
      </w:r>
      <w:r w:rsidRPr="00FC6215">
        <w:rPr>
          <w:sz w:val="22"/>
          <w:szCs w:val="22"/>
        </w:rPr>
        <w:t xml:space="preserve"> a finanční manaže</w:t>
      </w:r>
      <w:r w:rsidR="00B8463C">
        <w:rPr>
          <w:sz w:val="22"/>
          <w:szCs w:val="22"/>
        </w:rPr>
        <w:t>ři</w:t>
      </w:r>
      <w:r w:rsidRPr="00FC6215">
        <w:rPr>
          <w:sz w:val="22"/>
          <w:szCs w:val="22"/>
        </w:rPr>
        <w:t xml:space="preserve"> OSF MV ČR a zástupců příjemců identifik</w:t>
      </w:r>
      <w:r w:rsidR="00B8463C">
        <w:rPr>
          <w:sz w:val="22"/>
          <w:szCs w:val="22"/>
        </w:rPr>
        <w:t>ují</w:t>
      </w:r>
      <w:r w:rsidRPr="00FC6215">
        <w:rPr>
          <w:sz w:val="22"/>
          <w:szCs w:val="22"/>
        </w:rPr>
        <w:t xml:space="preserve"> rizika v projektech </w:t>
      </w:r>
      <w:r w:rsidR="00220BD6">
        <w:rPr>
          <w:sz w:val="22"/>
          <w:szCs w:val="22"/>
        </w:rPr>
        <w:br/>
      </w:r>
      <w:r w:rsidRPr="00FC6215">
        <w:rPr>
          <w:sz w:val="22"/>
          <w:szCs w:val="22"/>
        </w:rPr>
        <w:t xml:space="preserve">a diskutují návrhy řešení. V případě </w:t>
      </w:r>
      <w:r w:rsidRPr="00926C77">
        <w:rPr>
          <w:bCs/>
          <w:iCs/>
          <w:sz w:val="22"/>
          <w:szCs w:val="22"/>
        </w:rPr>
        <w:t>spících</w:t>
      </w:r>
      <w:r w:rsidRPr="00FC6215">
        <w:rPr>
          <w:sz w:val="22"/>
          <w:szCs w:val="22"/>
        </w:rPr>
        <w:t xml:space="preserve"> a rizikových projektů jsou iniciována častá tripartitní jednání za účasti ŘO IOP. OSF MV ČR dlouhodobě realizuje opatření, která mají příjemcům pomoci při přípravě a zpracování žádostí o platbu a monitorovacích zpráv (semináře pro žadatele/příjemce, schůzky pracovních týmů př</w:t>
      </w:r>
      <w:r w:rsidR="00B8463C">
        <w:rPr>
          <w:sz w:val="22"/>
          <w:szCs w:val="22"/>
        </w:rPr>
        <w:t>i přípravě</w:t>
      </w:r>
      <w:r w:rsidRPr="00FC6215">
        <w:rPr>
          <w:sz w:val="22"/>
          <w:szCs w:val="22"/>
        </w:rPr>
        <w:t xml:space="preserve"> žádosti o platbu, zajištění zastupitelnosti </w:t>
      </w:r>
      <w:r w:rsidR="00B8463C">
        <w:rPr>
          <w:sz w:val="22"/>
          <w:szCs w:val="22"/>
        </w:rPr>
        <w:t>u</w:t>
      </w:r>
      <w:r w:rsidRPr="00FC6215">
        <w:rPr>
          <w:sz w:val="22"/>
          <w:szCs w:val="22"/>
        </w:rPr>
        <w:t xml:space="preserve"> příjemce a na OSF MV ČR zejména v době administrace žádostí o platbu, zkrácení termínů předkládání žádostí o platbu apod.).</w:t>
      </w:r>
    </w:p>
    <w:p w:rsidR="003E516A" w:rsidRPr="00926C77" w:rsidRDefault="003E516A" w:rsidP="002F3365">
      <w:pPr>
        <w:widowControl w:val="0"/>
        <w:autoSpaceDE w:val="0"/>
        <w:autoSpaceDN w:val="0"/>
        <w:adjustRightInd w:val="0"/>
        <w:jc w:val="both"/>
        <w:rPr>
          <w:bCs/>
          <w:iCs/>
          <w:sz w:val="22"/>
          <w:szCs w:val="22"/>
        </w:rPr>
      </w:pPr>
    </w:p>
    <w:p w:rsidR="003E516A" w:rsidRPr="002F3365" w:rsidRDefault="003E516A" w:rsidP="002F3365">
      <w:pPr>
        <w:widowControl w:val="0"/>
        <w:autoSpaceDE w:val="0"/>
        <w:autoSpaceDN w:val="0"/>
        <w:adjustRightInd w:val="0"/>
        <w:jc w:val="both"/>
        <w:rPr>
          <w:b/>
          <w:bCs/>
          <w:i/>
          <w:iCs/>
          <w:sz w:val="22"/>
          <w:szCs w:val="22"/>
        </w:rPr>
      </w:pPr>
      <w:r w:rsidRPr="00926C77">
        <w:rPr>
          <w:b/>
          <w:bCs/>
          <w:i/>
          <w:iCs/>
          <w:sz w:val="22"/>
          <w:szCs w:val="22"/>
        </w:rPr>
        <w:t>Problém</w:t>
      </w:r>
    </w:p>
    <w:p w:rsidR="00A75862" w:rsidRDefault="00A75862" w:rsidP="002F3365">
      <w:pPr>
        <w:widowControl w:val="0"/>
        <w:autoSpaceDE w:val="0"/>
        <w:autoSpaceDN w:val="0"/>
        <w:adjustRightInd w:val="0"/>
        <w:jc w:val="both"/>
        <w:rPr>
          <w:bCs/>
          <w:iCs/>
          <w:sz w:val="22"/>
          <w:szCs w:val="22"/>
        </w:rPr>
      </w:pPr>
      <w:r w:rsidRPr="002F3365">
        <w:rPr>
          <w:bCs/>
          <w:iCs/>
          <w:sz w:val="22"/>
          <w:szCs w:val="22"/>
        </w:rPr>
        <w:t>Pomalý postup v realizaci a čerpání projektů z důvodu probíhajícího šetření ze strany Úřadu pro ochranu hospodářské soutěže (ÚOHS)</w:t>
      </w:r>
      <w:r w:rsidR="002C209D" w:rsidRPr="00926C77">
        <w:rPr>
          <w:bCs/>
          <w:iCs/>
          <w:sz w:val="22"/>
          <w:szCs w:val="22"/>
        </w:rPr>
        <w:t xml:space="preserve">. </w:t>
      </w:r>
      <w:r w:rsidR="00C4227F" w:rsidRPr="00926C77">
        <w:rPr>
          <w:bCs/>
          <w:iCs/>
          <w:sz w:val="22"/>
          <w:szCs w:val="22"/>
        </w:rPr>
        <w:t>Č</w:t>
      </w:r>
      <w:r w:rsidRPr="00926C77">
        <w:rPr>
          <w:bCs/>
          <w:iCs/>
          <w:sz w:val="22"/>
          <w:szCs w:val="22"/>
        </w:rPr>
        <w:t>ekání na rozhodnutí ÚOHS ve věci zadávacího řízení je častým důvodem prodlužování realizace projektů a odsouvání čerpání prostředků. Komplikace v zadávacích řízeních vznikají zejména z důvodu odvolání neúspěšných uchazečů nebo pochybení zadavatele.</w:t>
      </w:r>
    </w:p>
    <w:p w:rsidR="00926C77" w:rsidRPr="00926C77" w:rsidRDefault="00926C77" w:rsidP="002F3365">
      <w:pPr>
        <w:widowControl w:val="0"/>
        <w:autoSpaceDE w:val="0"/>
        <w:autoSpaceDN w:val="0"/>
        <w:adjustRightInd w:val="0"/>
        <w:jc w:val="both"/>
        <w:rPr>
          <w:bCs/>
          <w:iCs/>
          <w:sz w:val="22"/>
          <w:szCs w:val="22"/>
        </w:rPr>
      </w:pPr>
    </w:p>
    <w:p w:rsidR="002C209D" w:rsidRDefault="002C209D" w:rsidP="002C209D">
      <w:pPr>
        <w:jc w:val="both"/>
        <w:rPr>
          <w:b/>
          <w:i/>
          <w:sz w:val="22"/>
          <w:szCs w:val="22"/>
        </w:rPr>
      </w:pPr>
      <w:r w:rsidRPr="00C82FA6">
        <w:rPr>
          <w:b/>
          <w:i/>
          <w:sz w:val="22"/>
          <w:szCs w:val="22"/>
        </w:rPr>
        <w:t>Přijat</w:t>
      </w:r>
      <w:r>
        <w:rPr>
          <w:b/>
          <w:i/>
          <w:sz w:val="22"/>
          <w:szCs w:val="22"/>
        </w:rPr>
        <w:t>á</w:t>
      </w:r>
      <w:r w:rsidRPr="00C82FA6">
        <w:rPr>
          <w:b/>
          <w:i/>
          <w:sz w:val="22"/>
          <w:szCs w:val="22"/>
        </w:rPr>
        <w:t xml:space="preserve"> opatření</w:t>
      </w:r>
    </w:p>
    <w:p w:rsidR="00A75862" w:rsidRDefault="00A75862" w:rsidP="00E457A9">
      <w:pPr>
        <w:widowControl w:val="0"/>
        <w:autoSpaceDE w:val="0"/>
        <w:autoSpaceDN w:val="0"/>
        <w:adjustRightInd w:val="0"/>
        <w:jc w:val="both"/>
        <w:rPr>
          <w:sz w:val="22"/>
          <w:szCs w:val="22"/>
        </w:rPr>
      </w:pPr>
      <w:r w:rsidRPr="00FC6215">
        <w:rPr>
          <w:sz w:val="22"/>
          <w:szCs w:val="22"/>
        </w:rPr>
        <w:t>OSF MV ČR získává aktuální informace o průběhu jednotlivých zadávacích řízení a všech kontrolních nálezech jiných subjektů při pravidelných jednání</w:t>
      </w:r>
      <w:r w:rsidR="00C4227F">
        <w:rPr>
          <w:sz w:val="22"/>
          <w:szCs w:val="22"/>
        </w:rPr>
        <w:t>ch</w:t>
      </w:r>
      <w:r w:rsidRPr="00FC6215">
        <w:rPr>
          <w:sz w:val="22"/>
          <w:szCs w:val="22"/>
        </w:rPr>
        <w:t xml:space="preserve"> pracovních týmů projektů a z</w:t>
      </w:r>
      <w:r w:rsidR="00C4227F">
        <w:rPr>
          <w:sz w:val="22"/>
          <w:szCs w:val="22"/>
        </w:rPr>
        <w:t xml:space="preserve"> měsíčních</w:t>
      </w:r>
      <w:r w:rsidRPr="00FC6215">
        <w:rPr>
          <w:sz w:val="22"/>
          <w:szCs w:val="22"/>
        </w:rPr>
        <w:t xml:space="preserve"> status reportů. </w:t>
      </w:r>
      <w:r w:rsidR="00C4227F">
        <w:rPr>
          <w:sz w:val="22"/>
          <w:szCs w:val="22"/>
        </w:rPr>
        <w:t>P</w:t>
      </w:r>
      <w:r w:rsidRPr="00FC6215">
        <w:rPr>
          <w:sz w:val="22"/>
          <w:szCs w:val="22"/>
        </w:rPr>
        <w:t xml:space="preserve">roblémy a </w:t>
      </w:r>
      <w:r w:rsidR="00C4227F">
        <w:rPr>
          <w:sz w:val="22"/>
          <w:szCs w:val="22"/>
        </w:rPr>
        <w:t>návrhy ř</w:t>
      </w:r>
      <w:r w:rsidRPr="00FC6215">
        <w:rPr>
          <w:sz w:val="22"/>
          <w:szCs w:val="22"/>
        </w:rPr>
        <w:t xml:space="preserve">ešení jsou bez prodlení s příjemci probrány za účasti právníka. Součástí opatření k eliminaci rizik spojených se zadávacími řízeními je také intenzivní práce s příjemci, zejména důsledná kontrola dokumentace k veřejným zakázkám </w:t>
      </w:r>
      <w:r w:rsidR="00C4227F">
        <w:rPr>
          <w:sz w:val="22"/>
          <w:szCs w:val="22"/>
        </w:rPr>
        <w:t>na</w:t>
      </w:r>
      <w:r w:rsidRPr="00FC6215">
        <w:rPr>
          <w:sz w:val="22"/>
          <w:szCs w:val="22"/>
        </w:rPr>
        <w:t xml:space="preserve"> OSF MV ČR (minimálně před vyhlášením výběrového řízení, před podpisem smlouvy s dodavatelem a po podpisu smlouvy).</w:t>
      </w:r>
    </w:p>
    <w:p w:rsidR="00926C77" w:rsidRPr="00926C77" w:rsidRDefault="003E516A" w:rsidP="002F3365">
      <w:pPr>
        <w:widowControl w:val="0"/>
        <w:autoSpaceDE w:val="0"/>
        <w:autoSpaceDN w:val="0"/>
        <w:adjustRightInd w:val="0"/>
        <w:jc w:val="both"/>
        <w:rPr>
          <w:bCs/>
          <w:iCs/>
          <w:sz w:val="22"/>
          <w:szCs w:val="22"/>
        </w:rPr>
      </w:pPr>
      <w:r w:rsidRPr="00926C77">
        <w:rPr>
          <w:b/>
          <w:bCs/>
          <w:i/>
          <w:iCs/>
          <w:sz w:val="22"/>
          <w:szCs w:val="22"/>
        </w:rPr>
        <w:t>Problém</w:t>
      </w:r>
    </w:p>
    <w:p w:rsidR="002C209D" w:rsidRPr="002F3365" w:rsidRDefault="00A75862" w:rsidP="002F3365">
      <w:pPr>
        <w:widowControl w:val="0"/>
        <w:autoSpaceDE w:val="0"/>
        <w:autoSpaceDN w:val="0"/>
        <w:adjustRightInd w:val="0"/>
        <w:jc w:val="both"/>
        <w:rPr>
          <w:bCs/>
          <w:iCs/>
          <w:sz w:val="22"/>
          <w:szCs w:val="22"/>
        </w:rPr>
      </w:pPr>
      <w:r w:rsidRPr="002F3365">
        <w:rPr>
          <w:bCs/>
          <w:iCs/>
          <w:sz w:val="22"/>
          <w:szCs w:val="22"/>
        </w:rPr>
        <w:t>Vypořádání nedostatků v kontrol</w:t>
      </w:r>
      <w:r w:rsidR="00C4227F" w:rsidRPr="002F3365">
        <w:rPr>
          <w:bCs/>
          <w:iCs/>
          <w:sz w:val="22"/>
          <w:szCs w:val="22"/>
        </w:rPr>
        <w:t>ách</w:t>
      </w:r>
      <w:r w:rsidRPr="002F3365">
        <w:rPr>
          <w:bCs/>
          <w:iCs/>
          <w:sz w:val="22"/>
          <w:szCs w:val="22"/>
        </w:rPr>
        <w:t xml:space="preserve"> zakázek do roku 2012</w:t>
      </w:r>
      <w:r w:rsidR="00926C77">
        <w:rPr>
          <w:bCs/>
          <w:iCs/>
          <w:sz w:val="22"/>
          <w:szCs w:val="22"/>
        </w:rPr>
        <w:t>.</w:t>
      </w:r>
    </w:p>
    <w:p w:rsidR="003E516A" w:rsidRDefault="003E516A" w:rsidP="009026D3">
      <w:pPr>
        <w:jc w:val="both"/>
        <w:rPr>
          <w:b/>
          <w:i/>
          <w:sz w:val="22"/>
          <w:szCs w:val="22"/>
        </w:rPr>
      </w:pPr>
    </w:p>
    <w:p w:rsidR="002C209D" w:rsidRPr="009026D3" w:rsidRDefault="00A75862" w:rsidP="009026D3">
      <w:pPr>
        <w:jc w:val="both"/>
        <w:rPr>
          <w:b/>
          <w:i/>
          <w:sz w:val="22"/>
          <w:szCs w:val="22"/>
        </w:rPr>
      </w:pPr>
      <w:r w:rsidRPr="00FC6215">
        <w:rPr>
          <w:b/>
          <w:i/>
          <w:sz w:val="22"/>
          <w:szCs w:val="22"/>
        </w:rPr>
        <w:t>Přijat</w:t>
      </w:r>
      <w:r w:rsidR="002C209D">
        <w:rPr>
          <w:b/>
          <w:i/>
          <w:sz w:val="22"/>
          <w:szCs w:val="22"/>
        </w:rPr>
        <w:t>á</w:t>
      </w:r>
      <w:r w:rsidRPr="00FC6215">
        <w:rPr>
          <w:b/>
          <w:i/>
          <w:sz w:val="22"/>
          <w:szCs w:val="22"/>
        </w:rPr>
        <w:t xml:space="preserve"> opatření</w:t>
      </w:r>
      <w:r w:rsidR="002C209D" w:rsidRPr="009026D3">
        <w:rPr>
          <w:b/>
          <w:i/>
          <w:sz w:val="22"/>
          <w:szCs w:val="22"/>
        </w:rPr>
        <w:t xml:space="preserve"> </w:t>
      </w:r>
    </w:p>
    <w:p w:rsidR="00C4227F" w:rsidRPr="00FC6215" w:rsidRDefault="00A75862" w:rsidP="0071345A">
      <w:pPr>
        <w:widowControl w:val="0"/>
        <w:autoSpaceDE w:val="0"/>
        <w:autoSpaceDN w:val="0"/>
        <w:adjustRightInd w:val="0"/>
        <w:jc w:val="both"/>
        <w:rPr>
          <w:sz w:val="22"/>
          <w:szCs w:val="22"/>
        </w:rPr>
      </w:pPr>
      <w:r w:rsidRPr="00FC6215">
        <w:rPr>
          <w:sz w:val="22"/>
          <w:szCs w:val="22"/>
        </w:rPr>
        <w:t xml:space="preserve">Na základě </w:t>
      </w:r>
      <w:r w:rsidR="00C4227F">
        <w:rPr>
          <w:sz w:val="22"/>
          <w:szCs w:val="22"/>
        </w:rPr>
        <w:t>v</w:t>
      </w:r>
      <w:r w:rsidRPr="00FC6215">
        <w:rPr>
          <w:sz w:val="22"/>
          <w:szCs w:val="22"/>
        </w:rPr>
        <w:t>eřejnosprávní kontroly 5/2012/I provedené ŘO IOP, kter</w:t>
      </w:r>
      <w:r w:rsidR="00C4227F">
        <w:rPr>
          <w:sz w:val="22"/>
          <w:szCs w:val="22"/>
        </w:rPr>
        <w:t>á</w:t>
      </w:r>
      <w:r w:rsidRPr="00FC6215">
        <w:rPr>
          <w:sz w:val="22"/>
          <w:szCs w:val="22"/>
        </w:rPr>
        <w:t xml:space="preserve"> identifikov</w:t>
      </w:r>
      <w:r w:rsidR="00C4227F">
        <w:rPr>
          <w:sz w:val="22"/>
          <w:szCs w:val="22"/>
        </w:rPr>
        <w:t>ala</w:t>
      </w:r>
      <w:r w:rsidRPr="00FC6215">
        <w:rPr>
          <w:sz w:val="22"/>
          <w:szCs w:val="22"/>
        </w:rPr>
        <w:t xml:space="preserve"> některá pochybení v oblasti veřejných zakázek, </w:t>
      </w:r>
      <w:r w:rsidR="00C4227F">
        <w:rPr>
          <w:sz w:val="22"/>
          <w:szCs w:val="22"/>
        </w:rPr>
        <w:t xml:space="preserve">provedl ZS MV opakovanou </w:t>
      </w:r>
      <w:r w:rsidRPr="00FC6215">
        <w:rPr>
          <w:sz w:val="22"/>
          <w:szCs w:val="22"/>
        </w:rPr>
        <w:t>kontrol</w:t>
      </w:r>
      <w:r w:rsidR="00C4227F">
        <w:rPr>
          <w:sz w:val="22"/>
          <w:szCs w:val="22"/>
        </w:rPr>
        <w:t>u</w:t>
      </w:r>
      <w:r w:rsidRPr="00FC6215">
        <w:rPr>
          <w:sz w:val="22"/>
          <w:szCs w:val="22"/>
        </w:rPr>
        <w:t xml:space="preserve"> 246 veřejných zakázek. </w:t>
      </w:r>
    </w:p>
    <w:p w:rsidR="00A75862" w:rsidRPr="00FC6215" w:rsidRDefault="00A75862" w:rsidP="0071345A">
      <w:pPr>
        <w:widowControl w:val="0"/>
        <w:autoSpaceDE w:val="0"/>
        <w:autoSpaceDN w:val="0"/>
        <w:adjustRightInd w:val="0"/>
        <w:jc w:val="both"/>
        <w:rPr>
          <w:sz w:val="22"/>
          <w:szCs w:val="22"/>
        </w:rPr>
      </w:pPr>
      <w:r w:rsidRPr="00FC6215">
        <w:rPr>
          <w:sz w:val="22"/>
          <w:szCs w:val="22"/>
        </w:rPr>
        <w:t xml:space="preserve">V roce 2013 byly zkontrolovány cca 2/3 zakázek. U zhruba 60 % zakázek nebyla pochybení identifikována, u přibližně 17 % byla identifikována pochybení administrativního typu, která neměla vliv na výsledek. U cca 23 % veřejných zakázek byla identifikována pochybení závažnějšího typu.  </w:t>
      </w:r>
    </w:p>
    <w:p w:rsidR="0071345A" w:rsidRDefault="0071345A">
      <w:pPr>
        <w:widowControl w:val="0"/>
        <w:autoSpaceDE w:val="0"/>
        <w:autoSpaceDN w:val="0"/>
        <w:adjustRightInd w:val="0"/>
        <w:jc w:val="both"/>
        <w:rPr>
          <w:sz w:val="22"/>
          <w:szCs w:val="22"/>
        </w:rPr>
      </w:pPr>
    </w:p>
    <w:p w:rsidR="00A75862" w:rsidRDefault="00A75862" w:rsidP="00E457A9">
      <w:pPr>
        <w:widowControl w:val="0"/>
        <w:autoSpaceDE w:val="0"/>
        <w:autoSpaceDN w:val="0"/>
        <w:adjustRightInd w:val="0"/>
        <w:jc w:val="both"/>
        <w:rPr>
          <w:sz w:val="22"/>
          <w:szCs w:val="22"/>
        </w:rPr>
      </w:pPr>
      <w:r w:rsidRPr="00FC6215">
        <w:rPr>
          <w:sz w:val="22"/>
          <w:szCs w:val="22"/>
        </w:rPr>
        <w:t xml:space="preserve">Při kontrolách byl v roce 2013 kladen největší důraz na prevenci vzniku nezpůsobilých výdajů, zejména prostřednictvím kontrol zadávacích dokumentací před zahájením zadávacích/výběrových řízení a prostřednictvím kontrol zadávacích/výběrových řízení před podpisem smlouvy s dodavatelem s využitím poznatků identifikovaných </w:t>
      </w:r>
      <w:r w:rsidR="00C4227F">
        <w:rPr>
          <w:sz w:val="22"/>
          <w:szCs w:val="22"/>
        </w:rPr>
        <w:t>př</w:t>
      </w:r>
      <w:r w:rsidRPr="00FC6215">
        <w:rPr>
          <w:sz w:val="22"/>
          <w:szCs w:val="22"/>
        </w:rPr>
        <w:t>i rekontrol</w:t>
      </w:r>
      <w:r w:rsidR="00C4227F">
        <w:rPr>
          <w:sz w:val="22"/>
          <w:szCs w:val="22"/>
        </w:rPr>
        <w:t>ách</w:t>
      </w:r>
      <w:r w:rsidRPr="00FC6215">
        <w:rPr>
          <w:sz w:val="22"/>
          <w:szCs w:val="22"/>
        </w:rPr>
        <w:t>.</w:t>
      </w:r>
    </w:p>
    <w:p w:rsidR="003E516A" w:rsidRPr="002F3365" w:rsidRDefault="003E516A" w:rsidP="002F3365">
      <w:pPr>
        <w:jc w:val="both"/>
        <w:rPr>
          <w:b/>
          <w:sz w:val="22"/>
          <w:szCs w:val="22"/>
        </w:rPr>
      </w:pPr>
      <w:r w:rsidRPr="002F3365">
        <w:rPr>
          <w:b/>
          <w:sz w:val="22"/>
          <w:szCs w:val="22"/>
        </w:rPr>
        <w:t>Problém</w:t>
      </w:r>
    </w:p>
    <w:p w:rsidR="00C4227F" w:rsidRPr="002F3365" w:rsidRDefault="0083378D" w:rsidP="002F3365">
      <w:pPr>
        <w:jc w:val="both"/>
        <w:rPr>
          <w:sz w:val="22"/>
          <w:szCs w:val="22"/>
        </w:rPr>
      </w:pPr>
      <w:r>
        <w:rPr>
          <w:sz w:val="22"/>
          <w:szCs w:val="22"/>
        </w:rPr>
        <w:t>V</w:t>
      </w:r>
      <w:r w:rsidR="00A75862" w:rsidRPr="002F3365">
        <w:rPr>
          <w:sz w:val="22"/>
          <w:szCs w:val="22"/>
        </w:rPr>
        <w:t>ysoká fluktuace pracovníků</w:t>
      </w:r>
      <w:r w:rsidR="00926C77" w:rsidRPr="004646F9">
        <w:rPr>
          <w:sz w:val="22"/>
          <w:szCs w:val="22"/>
        </w:rPr>
        <w:t>.</w:t>
      </w:r>
    </w:p>
    <w:p w:rsidR="00201F5D" w:rsidRDefault="00201F5D" w:rsidP="002E016C">
      <w:pPr>
        <w:pStyle w:val="Odstavecseseznamem1"/>
        <w:spacing w:line="276" w:lineRule="auto"/>
        <w:ind w:left="0"/>
        <w:jc w:val="both"/>
        <w:rPr>
          <w:b/>
          <w:i/>
          <w:sz w:val="22"/>
          <w:szCs w:val="22"/>
        </w:rPr>
      </w:pPr>
    </w:p>
    <w:p w:rsidR="00C4227F" w:rsidRPr="002F3365" w:rsidRDefault="00A75862" w:rsidP="002F3365">
      <w:pPr>
        <w:jc w:val="both"/>
        <w:rPr>
          <w:b/>
          <w:i/>
          <w:sz w:val="22"/>
          <w:szCs w:val="22"/>
        </w:rPr>
      </w:pPr>
      <w:r w:rsidRPr="00FC6215">
        <w:rPr>
          <w:b/>
          <w:i/>
          <w:sz w:val="22"/>
          <w:szCs w:val="22"/>
        </w:rPr>
        <w:t>Přijat</w:t>
      </w:r>
      <w:r w:rsidR="00201F5D">
        <w:rPr>
          <w:b/>
          <w:i/>
          <w:sz w:val="22"/>
          <w:szCs w:val="22"/>
        </w:rPr>
        <w:t>á</w:t>
      </w:r>
      <w:r w:rsidRPr="00FC6215">
        <w:rPr>
          <w:b/>
          <w:i/>
          <w:sz w:val="22"/>
          <w:szCs w:val="22"/>
        </w:rPr>
        <w:t xml:space="preserve"> opatření</w:t>
      </w:r>
    </w:p>
    <w:p w:rsidR="001019BF" w:rsidRDefault="00A75862" w:rsidP="002F3365">
      <w:pPr>
        <w:jc w:val="both"/>
        <w:rPr>
          <w:sz w:val="22"/>
          <w:szCs w:val="22"/>
        </w:rPr>
      </w:pPr>
      <w:r w:rsidRPr="004646F9">
        <w:rPr>
          <w:sz w:val="22"/>
          <w:szCs w:val="22"/>
        </w:rPr>
        <w:t>Byl upraven systém odměňování: odměny jsou úzce navázány na výkon pracovníka. Je průběžně zpracováváno plánování a vyhodnocování administrativních kapacit na OSF. Je zajišťováno zvyšování odbornosti prostřednictvím specifických školení podl</w:t>
      </w:r>
      <w:r w:rsidRPr="00C11026">
        <w:rPr>
          <w:sz w:val="22"/>
          <w:szCs w:val="22"/>
        </w:rPr>
        <w:t xml:space="preserve">e pracovního zaměření. </w:t>
      </w:r>
    </w:p>
    <w:p w:rsidR="00B11C14" w:rsidRPr="002F3365" w:rsidRDefault="00B11C14" w:rsidP="00E457A9"/>
    <w:p w:rsidR="00B11C14" w:rsidRDefault="00B11C14" w:rsidP="00E457A9">
      <w:pPr>
        <w:rPr>
          <w:sz w:val="24"/>
          <w:szCs w:val="24"/>
        </w:rPr>
      </w:pPr>
      <w:bookmarkStart w:id="77" w:name="_Toc382407695"/>
      <w:bookmarkStart w:id="78" w:name="_Toc383084702"/>
    </w:p>
    <w:p w:rsidR="00A75862" w:rsidRPr="009026D3" w:rsidRDefault="00A75862" w:rsidP="009026D3">
      <w:pPr>
        <w:pStyle w:val="Nadpis3"/>
        <w:rPr>
          <w:b w:val="0"/>
          <w:sz w:val="24"/>
          <w:szCs w:val="24"/>
        </w:rPr>
      </w:pPr>
      <w:r w:rsidRPr="009026D3">
        <w:rPr>
          <w:rFonts w:ascii="Times New Roman" w:hAnsi="Times New Roman"/>
          <w:sz w:val="24"/>
          <w:szCs w:val="24"/>
        </w:rPr>
        <w:t>3.1.3 Příklad projektu</w:t>
      </w:r>
      <w:bookmarkEnd w:id="77"/>
      <w:bookmarkEnd w:id="78"/>
      <w:r w:rsidRPr="009026D3">
        <w:rPr>
          <w:rFonts w:ascii="Times New Roman" w:hAnsi="Times New Roman"/>
          <w:sz w:val="24"/>
          <w:szCs w:val="24"/>
        </w:rPr>
        <w:t xml:space="preserve"> </w:t>
      </w:r>
    </w:p>
    <w:p w:rsidR="00A75862" w:rsidRDefault="00A75862" w:rsidP="004646F9">
      <w:pPr>
        <w:jc w:val="both"/>
        <w:rPr>
          <w:b/>
          <w:sz w:val="24"/>
          <w:szCs w:val="24"/>
        </w:rPr>
      </w:pPr>
    </w:p>
    <w:p w:rsidR="00A75862" w:rsidRPr="00FC6215" w:rsidRDefault="00A75862" w:rsidP="002F3365">
      <w:pPr>
        <w:jc w:val="both"/>
        <w:rPr>
          <w:sz w:val="22"/>
          <w:szCs w:val="22"/>
        </w:rPr>
      </w:pPr>
      <w:r w:rsidRPr="00FC6215">
        <w:rPr>
          <w:b/>
          <w:sz w:val="22"/>
          <w:szCs w:val="22"/>
        </w:rPr>
        <w:t>Oblast intervence:</w:t>
      </w:r>
      <w:r w:rsidRPr="00FC6215">
        <w:rPr>
          <w:sz w:val="22"/>
          <w:szCs w:val="22"/>
        </w:rPr>
        <w:t xml:space="preserve"> 1.1 Rozvoj informační společnosti ve veřejné správě</w:t>
      </w:r>
    </w:p>
    <w:p w:rsidR="00A75862" w:rsidRPr="00FC6215" w:rsidRDefault="00A75862" w:rsidP="002F3365">
      <w:pPr>
        <w:jc w:val="both"/>
        <w:rPr>
          <w:b/>
          <w:sz w:val="22"/>
          <w:szCs w:val="22"/>
        </w:rPr>
      </w:pPr>
      <w:r w:rsidRPr="00FC6215">
        <w:rPr>
          <w:b/>
          <w:sz w:val="22"/>
          <w:szCs w:val="22"/>
        </w:rPr>
        <w:t xml:space="preserve">Název projektu (registrační číslo): </w:t>
      </w:r>
      <w:r w:rsidRPr="00FC6215">
        <w:rPr>
          <w:sz w:val="22"/>
          <w:szCs w:val="22"/>
        </w:rPr>
        <w:t>Elektronická podpora prosazování práv z duševního vlastnictví (CZ.1.06/1.1.00/07.06417)</w:t>
      </w:r>
    </w:p>
    <w:p w:rsidR="00A75862" w:rsidRPr="00FC6215" w:rsidRDefault="00A75862" w:rsidP="002F3365">
      <w:pPr>
        <w:jc w:val="both"/>
        <w:rPr>
          <w:sz w:val="22"/>
          <w:szCs w:val="22"/>
        </w:rPr>
      </w:pPr>
      <w:r w:rsidRPr="00FC6215">
        <w:rPr>
          <w:b/>
          <w:sz w:val="22"/>
          <w:szCs w:val="22"/>
        </w:rPr>
        <w:t>Příjemce:</w:t>
      </w:r>
      <w:r w:rsidRPr="00FC6215">
        <w:rPr>
          <w:sz w:val="22"/>
          <w:szCs w:val="22"/>
        </w:rPr>
        <w:t xml:space="preserve"> Úřad průmyslového vlastnictví</w:t>
      </w:r>
    </w:p>
    <w:p w:rsidR="00A75862" w:rsidRPr="00FC6215" w:rsidRDefault="00A75862" w:rsidP="002F3365">
      <w:pPr>
        <w:jc w:val="both"/>
        <w:rPr>
          <w:sz w:val="22"/>
          <w:szCs w:val="22"/>
        </w:rPr>
      </w:pPr>
      <w:r w:rsidRPr="00FC6215">
        <w:rPr>
          <w:b/>
          <w:sz w:val="22"/>
          <w:szCs w:val="22"/>
        </w:rPr>
        <w:t>Financování projektu:</w:t>
      </w:r>
      <w:r w:rsidRPr="00FC6215">
        <w:rPr>
          <w:sz w:val="22"/>
          <w:szCs w:val="22"/>
        </w:rPr>
        <w:t xml:space="preserve"> 21 199 982 Kč (příspěvek SF 18 019 337 Kč; příspěvek SR 3 180 645 Kč)</w:t>
      </w:r>
    </w:p>
    <w:p w:rsidR="00A75862" w:rsidRPr="00FC6215" w:rsidRDefault="00A75862" w:rsidP="002E016C">
      <w:pPr>
        <w:spacing w:line="276" w:lineRule="auto"/>
        <w:jc w:val="both"/>
        <w:rPr>
          <w:sz w:val="22"/>
          <w:szCs w:val="22"/>
        </w:rPr>
      </w:pPr>
    </w:p>
    <w:p w:rsidR="00A75862" w:rsidRPr="00FC6215" w:rsidRDefault="00A75862" w:rsidP="002F3365">
      <w:pPr>
        <w:spacing w:after="120"/>
        <w:jc w:val="both"/>
        <w:rPr>
          <w:sz w:val="22"/>
          <w:szCs w:val="22"/>
        </w:rPr>
      </w:pPr>
      <w:r w:rsidRPr="00FC6215">
        <w:rPr>
          <w:sz w:val="22"/>
          <w:szCs w:val="22"/>
        </w:rPr>
        <w:t xml:space="preserve">Projekt se realizoval od 1. 11. 2010 do 31. 12. 2012. Díky realizaci projektu byly zefektivněny dva informační systémy pro řízení o průmyslových právech - SYPP (Systém průmyslových práv) </w:t>
      </w:r>
      <w:r w:rsidR="00911229">
        <w:rPr>
          <w:sz w:val="22"/>
          <w:szCs w:val="22"/>
        </w:rPr>
        <w:br/>
      </w:r>
      <w:r w:rsidRPr="00FC6215">
        <w:rPr>
          <w:sz w:val="22"/>
          <w:szCs w:val="22"/>
        </w:rPr>
        <w:t>a ISDV (Informační systém duševního vlastnictví). Projekt také řešil modernizaci a rozšíření Meziresortního informačního systému prosazování práv z duševního vlastnictví a napojení těchto systémů na informační systém základních registrů a CzechPOINT. V systému byly doplněny bibliografické a faksimilní údaje do databází, které Úřad průmyslového vlastnictví zdarma poskytuje na svých internetových stránkách, byly zpřístupněny údaje o označeních původu a zeměpisných označeních a doplněny všechny dokumenty patentů a užitných vzorů v digitalizované podobě do rešeršních databází průmyslových práv. Dokumenty jsou nyní dostupné v Informačním systému duševního vlastnictví (</w:t>
      </w:r>
      <w:hyperlink r:id="rId32" w:history="1">
        <w:r w:rsidRPr="00FC6215">
          <w:rPr>
            <w:rStyle w:val="Hypertextovodkaz"/>
            <w:color w:val="auto"/>
            <w:sz w:val="22"/>
            <w:szCs w:val="22"/>
          </w:rPr>
          <w:t>www.upv.cz</w:t>
        </w:r>
      </w:hyperlink>
      <w:r w:rsidRPr="00FC6215">
        <w:rPr>
          <w:sz w:val="22"/>
          <w:szCs w:val="22"/>
        </w:rPr>
        <w:t>) a v Meziresortním informačním systému duševního vlastnictví (</w:t>
      </w:r>
      <w:hyperlink r:id="rId33" w:history="1">
        <w:r w:rsidRPr="00FC6215">
          <w:rPr>
            <w:rStyle w:val="Hypertextovodkaz"/>
            <w:color w:val="auto"/>
            <w:sz w:val="22"/>
            <w:szCs w:val="22"/>
          </w:rPr>
          <w:t>www.dusevnivlastnictvi.cz</w:t>
        </w:r>
      </w:hyperlink>
      <w:r w:rsidRPr="00FC6215">
        <w:rPr>
          <w:sz w:val="22"/>
          <w:szCs w:val="22"/>
        </w:rPr>
        <w:t>).</w:t>
      </w:r>
    </w:p>
    <w:p w:rsidR="00A75862" w:rsidRPr="00FD402C" w:rsidRDefault="00A75862" w:rsidP="00FD402C"/>
    <w:p w:rsidR="00A75862" w:rsidRDefault="00A75862" w:rsidP="00FD402C">
      <w:pPr>
        <w:pStyle w:val="Nadpis2"/>
        <w:rPr>
          <w:rFonts w:ascii="Times New Roman" w:hAnsi="Times New Roman"/>
          <w:i w:val="0"/>
        </w:rPr>
      </w:pPr>
      <w:bookmarkStart w:id="79" w:name="_Toc383084703"/>
      <w:r w:rsidRPr="009026D3">
        <w:rPr>
          <w:rFonts w:ascii="Times New Roman" w:hAnsi="Times New Roman"/>
          <w:i w:val="0"/>
        </w:rPr>
        <w:t>3.2 Prioritní osa 2 – Zavádění ICT v územní veřejné správě</w:t>
      </w:r>
      <w:bookmarkEnd w:id="79"/>
    </w:p>
    <w:p w:rsidR="00A75862" w:rsidRDefault="00A75862" w:rsidP="00555962"/>
    <w:p w:rsidR="00A75862" w:rsidRPr="005C6E85" w:rsidRDefault="00A75862" w:rsidP="00FC6215">
      <w:pPr>
        <w:autoSpaceDE w:val="0"/>
        <w:autoSpaceDN w:val="0"/>
        <w:adjustRightInd w:val="0"/>
        <w:jc w:val="both"/>
        <w:rPr>
          <w:bCs/>
          <w:sz w:val="22"/>
          <w:szCs w:val="22"/>
        </w:rPr>
      </w:pPr>
      <w:r>
        <w:rPr>
          <w:bCs/>
          <w:sz w:val="22"/>
          <w:szCs w:val="22"/>
        </w:rPr>
        <w:t xml:space="preserve">Prioritní osa 2 se zaměřuje na modernizaci územní veřejné správy, především na vybudování podmínek pro aplikaci eGovernment na místní úrovni, optimalizaci procesů orgánů místní samosprávy, zefektivnění elektronické komunikace mezi jednotlivými úrovněmi veřejné správy, zabezpečením vzájemné kompatibility informačních systémů datové propojenosti, poskytováním </w:t>
      </w:r>
      <w:r w:rsidR="00911229">
        <w:rPr>
          <w:bCs/>
          <w:sz w:val="22"/>
          <w:szCs w:val="22"/>
        </w:rPr>
        <w:br/>
      </w:r>
      <w:r>
        <w:rPr>
          <w:bCs/>
          <w:sz w:val="22"/>
          <w:szCs w:val="22"/>
        </w:rPr>
        <w:t xml:space="preserve">co nejvíce bezplatných informací prostřednictvím internetu. </w:t>
      </w:r>
    </w:p>
    <w:p w:rsidR="00A75862" w:rsidRPr="00A77B4B" w:rsidRDefault="00A75862" w:rsidP="00FC6215">
      <w:pPr>
        <w:jc w:val="both"/>
        <w:rPr>
          <w:b/>
          <w:sz w:val="22"/>
          <w:szCs w:val="22"/>
        </w:rPr>
      </w:pPr>
    </w:p>
    <w:p w:rsidR="00A75862" w:rsidRDefault="00A75862" w:rsidP="009D7E01">
      <w:pPr>
        <w:pStyle w:val="Nadpis3"/>
        <w:rPr>
          <w:rFonts w:ascii="Times New Roman" w:hAnsi="Times New Roman"/>
          <w:sz w:val="24"/>
          <w:szCs w:val="24"/>
        </w:rPr>
      </w:pPr>
      <w:bookmarkStart w:id="80" w:name="_Toc382407697"/>
      <w:bookmarkStart w:id="81" w:name="_Toc383084704"/>
      <w:r w:rsidRPr="009026D3">
        <w:rPr>
          <w:rFonts w:ascii="Times New Roman" w:hAnsi="Times New Roman"/>
          <w:sz w:val="24"/>
          <w:szCs w:val="24"/>
        </w:rPr>
        <w:t>3.2.1 Dosažený pokrok a jeho analýza</w:t>
      </w:r>
      <w:bookmarkEnd w:id="80"/>
      <w:bookmarkEnd w:id="81"/>
    </w:p>
    <w:p w:rsidR="00A75862" w:rsidRPr="009026D3" w:rsidRDefault="00A75862" w:rsidP="005A18F0">
      <w:pPr>
        <w:jc w:val="both"/>
        <w:rPr>
          <w:b/>
          <w:sz w:val="24"/>
          <w:szCs w:val="24"/>
        </w:rPr>
      </w:pPr>
      <w:bookmarkStart w:id="82" w:name="_Toc382407698"/>
      <w:bookmarkStart w:id="83" w:name="_Toc383084705"/>
      <w:r w:rsidRPr="005A18F0">
        <w:rPr>
          <w:b/>
          <w:sz w:val="24"/>
          <w:szCs w:val="24"/>
        </w:rPr>
        <w:t>3.2.1.A Informace o fyzickém a finančním pokroku</w:t>
      </w:r>
      <w:bookmarkEnd w:id="82"/>
      <w:bookmarkEnd w:id="83"/>
    </w:p>
    <w:p w:rsidR="00A75862" w:rsidRDefault="00A75862" w:rsidP="00FC6215">
      <w:pPr>
        <w:jc w:val="both"/>
        <w:rPr>
          <w:b/>
          <w:sz w:val="22"/>
          <w:szCs w:val="22"/>
        </w:rPr>
      </w:pPr>
    </w:p>
    <w:p w:rsidR="00A75862" w:rsidRDefault="00A75862" w:rsidP="00FC6215">
      <w:pPr>
        <w:jc w:val="both"/>
        <w:rPr>
          <w:b/>
          <w:sz w:val="22"/>
          <w:szCs w:val="22"/>
        </w:rPr>
      </w:pPr>
      <w:r>
        <w:rPr>
          <w:b/>
          <w:sz w:val="22"/>
          <w:szCs w:val="22"/>
        </w:rPr>
        <w:t>Realizace prioritní osy</w:t>
      </w:r>
    </w:p>
    <w:p w:rsidR="00A75862" w:rsidRDefault="00A75862" w:rsidP="00D90A2E">
      <w:pPr>
        <w:jc w:val="both"/>
        <w:rPr>
          <w:sz w:val="22"/>
          <w:szCs w:val="22"/>
          <w:u w:val="single"/>
        </w:rPr>
      </w:pPr>
    </w:p>
    <w:p w:rsidR="00A75862" w:rsidRDefault="00A75862" w:rsidP="00FC6215">
      <w:pPr>
        <w:jc w:val="both"/>
        <w:rPr>
          <w:sz w:val="22"/>
          <w:szCs w:val="22"/>
          <w:u w:val="single"/>
        </w:rPr>
      </w:pPr>
      <w:r w:rsidRPr="00BD1C23">
        <w:rPr>
          <w:sz w:val="22"/>
          <w:szCs w:val="22"/>
          <w:u w:val="single"/>
        </w:rPr>
        <w:t>Výzvy</w:t>
      </w:r>
    </w:p>
    <w:p w:rsidR="005F4733" w:rsidRDefault="005F4733" w:rsidP="00FC6215">
      <w:pPr>
        <w:jc w:val="both"/>
        <w:rPr>
          <w:sz w:val="22"/>
          <w:szCs w:val="22"/>
          <w:u w:val="single"/>
        </w:rPr>
      </w:pPr>
    </w:p>
    <w:p w:rsidR="001019BF" w:rsidRDefault="00A75862" w:rsidP="004B473A">
      <w:pPr>
        <w:spacing w:after="120"/>
        <w:jc w:val="both"/>
        <w:rPr>
          <w:sz w:val="22"/>
          <w:szCs w:val="22"/>
        </w:rPr>
      </w:pPr>
      <w:r>
        <w:rPr>
          <w:sz w:val="22"/>
          <w:szCs w:val="22"/>
        </w:rPr>
        <w:t xml:space="preserve">Ve sledovaném období byla vyhlášena výzva č. 19 </w:t>
      </w:r>
      <w:r w:rsidR="0083378D">
        <w:rPr>
          <w:sz w:val="22"/>
          <w:szCs w:val="22"/>
        </w:rPr>
        <w:t>po</w:t>
      </w:r>
      <w:r>
        <w:rPr>
          <w:sz w:val="22"/>
          <w:szCs w:val="22"/>
        </w:rPr>
        <w:t xml:space="preserve">dle zmapované absorpční kapacity. </w:t>
      </w:r>
      <w:r w:rsidR="0083378D">
        <w:rPr>
          <w:sz w:val="22"/>
          <w:szCs w:val="22"/>
        </w:rPr>
        <w:t>V</w:t>
      </w:r>
      <w:r>
        <w:rPr>
          <w:sz w:val="22"/>
          <w:szCs w:val="22"/>
        </w:rPr>
        <w:t>ýzva byla uzavřena koncem listopadu</w:t>
      </w:r>
      <w:r w:rsidR="0083378D">
        <w:rPr>
          <w:sz w:val="22"/>
          <w:szCs w:val="22"/>
        </w:rPr>
        <w:t xml:space="preserve"> a</w:t>
      </w:r>
      <w:r>
        <w:rPr>
          <w:sz w:val="22"/>
          <w:szCs w:val="22"/>
        </w:rPr>
        <w:t xml:space="preserve"> projekty nebyly do konce roku 2013 schváleny.</w:t>
      </w:r>
    </w:p>
    <w:p w:rsidR="00A75862" w:rsidRPr="0007093A" w:rsidRDefault="00A75862" w:rsidP="002B586D">
      <w:pPr>
        <w:pStyle w:val="tabulka"/>
        <w:numPr>
          <w:ilvl w:val="0"/>
          <w:numId w:val="4"/>
        </w:numPr>
        <w:ind w:left="426"/>
        <w:jc w:val="center"/>
      </w:pPr>
      <w:r w:rsidRPr="0007093A">
        <w:t>Přehled vyhlášených a probíhajících výzev v </w:t>
      </w:r>
      <w:r w:rsidR="00BA3EDE">
        <w:t>PO</w:t>
      </w:r>
      <w:r w:rsidRPr="0007093A">
        <w:t xml:space="preserve"> 2 v roce 2013</w:t>
      </w:r>
    </w:p>
    <w:tbl>
      <w:tblPr>
        <w:tblW w:w="9142" w:type="dxa"/>
        <w:tblInd w:w="70" w:type="dxa"/>
        <w:tblCellMar>
          <w:left w:w="70" w:type="dxa"/>
          <w:right w:w="70" w:type="dxa"/>
        </w:tblCellMar>
        <w:tblLook w:val="00A0" w:firstRow="1" w:lastRow="0" w:firstColumn="1" w:lastColumn="0" w:noHBand="0" w:noVBand="0"/>
      </w:tblPr>
      <w:tblGrid>
        <w:gridCol w:w="835"/>
        <w:gridCol w:w="690"/>
        <w:gridCol w:w="1223"/>
        <w:gridCol w:w="916"/>
        <w:gridCol w:w="803"/>
        <w:gridCol w:w="722"/>
        <w:gridCol w:w="948"/>
        <w:gridCol w:w="593"/>
        <w:gridCol w:w="948"/>
        <w:gridCol w:w="544"/>
        <w:gridCol w:w="920"/>
      </w:tblGrid>
      <w:tr w:rsidR="00A75862" w:rsidRPr="006209BA" w:rsidTr="00642923">
        <w:trPr>
          <w:trHeight w:val="840"/>
        </w:trPr>
        <w:tc>
          <w:tcPr>
            <w:tcW w:w="835"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Pořadí výzvy</w:t>
            </w:r>
          </w:p>
        </w:tc>
        <w:tc>
          <w:tcPr>
            <w:tcW w:w="690"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Číslo výzvy</w:t>
            </w:r>
          </w:p>
        </w:tc>
        <w:tc>
          <w:tcPr>
            <w:tcW w:w="2139"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noWrap/>
            <w:vAlign w:val="center"/>
          </w:tcPr>
          <w:p w:rsidR="00A75862" w:rsidRPr="006209BA" w:rsidRDefault="00A75862" w:rsidP="006209BA">
            <w:pPr>
              <w:jc w:val="center"/>
              <w:rPr>
                <w:b/>
                <w:bCs/>
                <w:color w:val="000000"/>
                <w:sz w:val="16"/>
                <w:szCs w:val="16"/>
              </w:rPr>
            </w:pPr>
            <w:r w:rsidRPr="006209BA">
              <w:rPr>
                <w:b/>
                <w:bCs/>
                <w:color w:val="000000"/>
                <w:sz w:val="16"/>
                <w:szCs w:val="16"/>
              </w:rPr>
              <w:t>Podání projektových žádostí</w:t>
            </w:r>
          </w:p>
        </w:tc>
        <w:tc>
          <w:tcPr>
            <w:tcW w:w="803"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Druh výzvy</w:t>
            </w:r>
          </w:p>
        </w:tc>
        <w:tc>
          <w:tcPr>
            <w:tcW w:w="722"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Číslo PO/OI</w:t>
            </w:r>
          </w:p>
        </w:tc>
        <w:tc>
          <w:tcPr>
            <w:tcW w:w="948"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Alokace na výzvu</w:t>
            </w:r>
          </w:p>
        </w:tc>
        <w:tc>
          <w:tcPr>
            <w:tcW w:w="1541"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color w:val="000000"/>
                <w:sz w:val="16"/>
                <w:szCs w:val="16"/>
              </w:rPr>
            </w:pPr>
            <w:r w:rsidRPr="006209BA">
              <w:rPr>
                <w:b/>
                <w:bCs/>
                <w:color w:val="000000"/>
                <w:sz w:val="16"/>
                <w:szCs w:val="16"/>
              </w:rPr>
              <w:t>Podané žádosti</w:t>
            </w:r>
            <w:r w:rsidRPr="006209BA">
              <w:rPr>
                <w:b/>
                <w:bCs/>
                <w:color w:val="000000"/>
                <w:sz w:val="16"/>
                <w:szCs w:val="16"/>
              </w:rPr>
              <w:br/>
              <w:t xml:space="preserve"> o podporu</w:t>
            </w:r>
          </w:p>
        </w:tc>
        <w:tc>
          <w:tcPr>
            <w:tcW w:w="1464"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6209BA" w:rsidRDefault="00A75862" w:rsidP="006209BA">
            <w:pPr>
              <w:jc w:val="center"/>
              <w:rPr>
                <w:b/>
                <w:bCs/>
                <w:color w:val="000000"/>
                <w:sz w:val="16"/>
                <w:szCs w:val="16"/>
              </w:rPr>
            </w:pPr>
            <w:r w:rsidRPr="006209BA">
              <w:rPr>
                <w:b/>
                <w:bCs/>
                <w:color w:val="000000"/>
                <w:sz w:val="16"/>
                <w:szCs w:val="16"/>
              </w:rPr>
              <w:t>Projekty s vydaným Rozhodnutím/</w:t>
            </w:r>
            <w:r w:rsidRPr="006209BA">
              <w:rPr>
                <w:b/>
                <w:bCs/>
                <w:color w:val="000000"/>
                <w:sz w:val="16"/>
                <w:szCs w:val="16"/>
              </w:rPr>
              <w:br/>
              <w:t>podepsanou Smlouvou</w:t>
            </w:r>
          </w:p>
        </w:tc>
      </w:tr>
      <w:tr w:rsidR="001B5AAF" w:rsidRPr="006209BA" w:rsidTr="00CA31F9">
        <w:trPr>
          <w:trHeight w:val="840"/>
        </w:trPr>
        <w:tc>
          <w:tcPr>
            <w:tcW w:w="835"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69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12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Datum zahájení příjmu projektových žádostí</w:t>
            </w:r>
          </w:p>
        </w:tc>
        <w:tc>
          <w:tcPr>
            <w:tcW w:w="9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Datum ukončení výzvy</w:t>
            </w:r>
          </w:p>
        </w:tc>
        <w:tc>
          <w:tcPr>
            <w:tcW w:w="803"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722"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94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v EUR</w:t>
            </w:r>
          </w:p>
        </w:tc>
        <w:tc>
          <w:tcPr>
            <w:tcW w:w="5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 xml:space="preserve">počet </w:t>
            </w:r>
          </w:p>
        </w:tc>
        <w:tc>
          <w:tcPr>
            <w:tcW w:w="94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v EUR</w:t>
            </w:r>
          </w:p>
        </w:tc>
        <w:tc>
          <w:tcPr>
            <w:tcW w:w="54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 xml:space="preserve">počet </w:t>
            </w:r>
          </w:p>
        </w:tc>
        <w:tc>
          <w:tcPr>
            <w:tcW w:w="92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v EUR</w:t>
            </w:r>
          </w:p>
        </w:tc>
      </w:tr>
      <w:tr w:rsidR="00A75862" w:rsidRPr="006209BA" w:rsidTr="00642923">
        <w:trPr>
          <w:trHeight w:val="300"/>
        </w:trPr>
        <w:tc>
          <w:tcPr>
            <w:tcW w:w="835"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63.</w:t>
            </w:r>
          </w:p>
        </w:tc>
        <w:tc>
          <w:tcPr>
            <w:tcW w:w="6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19</w:t>
            </w:r>
          </w:p>
        </w:tc>
        <w:tc>
          <w:tcPr>
            <w:tcW w:w="12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30.8.2013</w:t>
            </w:r>
          </w:p>
        </w:tc>
        <w:tc>
          <w:tcPr>
            <w:tcW w:w="9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29.11.2013</w:t>
            </w:r>
          </w:p>
        </w:tc>
        <w:tc>
          <w:tcPr>
            <w:tcW w:w="80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72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2.1</w:t>
            </w:r>
          </w:p>
        </w:tc>
        <w:tc>
          <w:tcPr>
            <w:tcW w:w="94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12 190 684</w:t>
            </w:r>
          </w:p>
        </w:tc>
        <w:tc>
          <w:tcPr>
            <w:tcW w:w="59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15</w:t>
            </w:r>
          </w:p>
        </w:tc>
        <w:tc>
          <w:tcPr>
            <w:tcW w:w="94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9 980 001</w:t>
            </w:r>
          </w:p>
        </w:tc>
        <w:tc>
          <w:tcPr>
            <w:tcW w:w="54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0</w:t>
            </w:r>
          </w:p>
        </w:tc>
        <w:tc>
          <w:tcPr>
            <w:tcW w:w="92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 </w:t>
            </w:r>
          </w:p>
        </w:tc>
      </w:tr>
      <w:tr w:rsidR="00642923" w:rsidRPr="006209BA" w:rsidTr="00642923">
        <w:trPr>
          <w:trHeight w:val="315"/>
        </w:trPr>
        <w:tc>
          <w:tcPr>
            <w:tcW w:w="1525" w:type="dxa"/>
            <w:gridSpan w:val="2"/>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rPr>
                <w:b/>
                <w:bCs/>
                <w:color w:val="000000"/>
                <w:sz w:val="16"/>
                <w:szCs w:val="16"/>
              </w:rPr>
            </w:pPr>
            <w:r w:rsidRPr="006209BA">
              <w:rPr>
                <w:b/>
                <w:bCs/>
                <w:color w:val="000000"/>
                <w:sz w:val="16"/>
                <w:szCs w:val="16"/>
              </w:rPr>
              <w:t>Celkem PO 2</w:t>
            </w:r>
          </w:p>
        </w:tc>
        <w:tc>
          <w:tcPr>
            <w:tcW w:w="122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rPr>
                <w:b/>
                <w:bCs/>
                <w:color w:val="000000"/>
                <w:sz w:val="22"/>
                <w:szCs w:val="22"/>
              </w:rPr>
            </w:pPr>
            <w:r w:rsidRPr="006209BA">
              <w:rPr>
                <w:b/>
                <w:bCs/>
                <w:color w:val="000000"/>
                <w:sz w:val="22"/>
                <w:szCs w:val="22"/>
              </w:rPr>
              <w:t> </w:t>
            </w:r>
          </w:p>
        </w:tc>
        <w:tc>
          <w:tcPr>
            <w:tcW w:w="91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rPr>
                <w:b/>
                <w:bCs/>
                <w:color w:val="000000"/>
                <w:sz w:val="22"/>
                <w:szCs w:val="22"/>
              </w:rPr>
            </w:pPr>
            <w:r w:rsidRPr="006209BA">
              <w:rPr>
                <w:b/>
                <w:bCs/>
                <w:color w:val="000000"/>
                <w:sz w:val="22"/>
                <w:szCs w:val="22"/>
              </w:rPr>
              <w:t> </w:t>
            </w:r>
          </w:p>
        </w:tc>
        <w:tc>
          <w:tcPr>
            <w:tcW w:w="80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rPr>
                <w:b/>
                <w:bCs/>
                <w:color w:val="000000"/>
                <w:sz w:val="22"/>
                <w:szCs w:val="22"/>
              </w:rPr>
            </w:pPr>
            <w:r w:rsidRPr="006209BA">
              <w:rPr>
                <w:b/>
                <w:bCs/>
                <w:color w:val="000000"/>
                <w:sz w:val="22"/>
                <w:szCs w:val="22"/>
              </w:rPr>
              <w:t> </w:t>
            </w:r>
          </w:p>
        </w:tc>
        <w:tc>
          <w:tcPr>
            <w:tcW w:w="722"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rPr>
                <w:b/>
                <w:bCs/>
                <w:color w:val="000000"/>
                <w:sz w:val="22"/>
                <w:szCs w:val="22"/>
              </w:rPr>
            </w:pPr>
            <w:r w:rsidRPr="006209BA">
              <w:rPr>
                <w:b/>
                <w:bCs/>
                <w:color w:val="000000"/>
                <w:sz w:val="22"/>
                <w:szCs w:val="22"/>
              </w:rPr>
              <w:t> </w:t>
            </w:r>
          </w:p>
        </w:tc>
        <w:tc>
          <w:tcPr>
            <w:tcW w:w="948"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jc w:val="right"/>
              <w:rPr>
                <w:b/>
                <w:bCs/>
                <w:color w:val="000000"/>
                <w:sz w:val="16"/>
                <w:szCs w:val="16"/>
              </w:rPr>
            </w:pPr>
            <w:r w:rsidRPr="006209BA">
              <w:rPr>
                <w:b/>
                <w:bCs/>
                <w:color w:val="000000"/>
                <w:sz w:val="16"/>
                <w:szCs w:val="16"/>
              </w:rPr>
              <w:t>12 190 684</w:t>
            </w:r>
          </w:p>
        </w:tc>
        <w:tc>
          <w:tcPr>
            <w:tcW w:w="59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jc w:val="right"/>
              <w:rPr>
                <w:b/>
                <w:bCs/>
                <w:color w:val="000000"/>
                <w:sz w:val="16"/>
                <w:szCs w:val="16"/>
              </w:rPr>
            </w:pPr>
            <w:r w:rsidRPr="006209BA">
              <w:rPr>
                <w:b/>
                <w:bCs/>
                <w:color w:val="000000"/>
                <w:sz w:val="16"/>
                <w:szCs w:val="16"/>
              </w:rPr>
              <w:t>15</w:t>
            </w:r>
          </w:p>
        </w:tc>
        <w:tc>
          <w:tcPr>
            <w:tcW w:w="948"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6209BA" w:rsidRDefault="00A75862" w:rsidP="006209BA">
            <w:pPr>
              <w:jc w:val="right"/>
              <w:rPr>
                <w:b/>
                <w:bCs/>
                <w:color w:val="000000"/>
                <w:sz w:val="16"/>
                <w:szCs w:val="16"/>
              </w:rPr>
            </w:pPr>
            <w:r w:rsidRPr="006209BA">
              <w:rPr>
                <w:b/>
                <w:bCs/>
                <w:color w:val="000000"/>
                <w:sz w:val="16"/>
                <w:szCs w:val="16"/>
              </w:rPr>
              <w:t>9 980 001</w:t>
            </w:r>
          </w:p>
        </w:tc>
        <w:tc>
          <w:tcPr>
            <w:tcW w:w="544"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vAlign w:val="center"/>
          </w:tcPr>
          <w:p w:rsidR="00A75862" w:rsidRPr="006209BA" w:rsidRDefault="00A75862" w:rsidP="006209BA">
            <w:pPr>
              <w:jc w:val="right"/>
              <w:rPr>
                <w:b/>
                <w:bCs/>
                <w:color w:val="000000"/>
                <w:sz w:val="16"/>
                <w:szCs w:val="16"/>
              </w:rPr>
            </w:pPr>
            <w:r w:rsidRPr="006209BA">
              <w:rPr>
                <w:b/>
                <w:bCs/>
                <w:color w:val="000000"/>
                <w:sz w:val="16"/>
                <w:szCs w:val="16"/>
              </w:rPr>
              <w:t>0</w:t>
            </w:r>
          </w:p>
        </w:tc>
        <w:tc>
          <w:tcPr>
            <w:tcW w:w="920"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000000" w:fill="76923C" w:themeFill="accent3" w:themeFillShade="BF"/>
            <w:noWrap/>
            <w:vAlign w:val="center"/>
          </w:tcPr>
          <w:p w:rsidR="00A75862" w:rsidRPr="006209BA" w:rsidRDefault="00A75862" w:rsidP="006209BA">
            <w:pPr>
              <w:jc w:val="right"/>
              <w:rPr>
                <w:b/>
                <w:bCs/>
                <w:color w:val="000000"/>
                <w:sz w:val="16"/>
                <w:szCs w:val="16"/>
              </w:rPr>
            </w:pPr>
            <w:r w:rsidRPr="006209BA">
              <w:rPr>
                <w:b/>
                <w:bCs/>
                <w:color w:val="000000"/>
                <w:sz w:val="16"/>
                <w:szCs w:val="16"/>
              </w:rPr>
              <w:t> </w:t>
            </w:r>
          </w:p>
        </w:tc>
      </w:tr>
    </w:tbl>
    <w:p w:rsidR="00A75862" w:rsidRPr="00F95A39" w:rsidRDefault="00A75862" w:rsidP="00FC6215">
      <w:pPr>
        <w:spacing w:before="60"/>
        <w:rPr>
          <w:i/>
          <w:sz w:val="18"/>
          <w:szCs w:val="18"/>
        </w:rPr>
      </w:pPr>
      <w:r w:rsidRPr="00F95A39">
        <w:rPr>
          <w:i/>
          <w:sz w:val="18"/>
          <w:szCs w:val="18"/>
        </w:rPr>
        <w:t xml:space="preserve">Zdroj: MSC2007 ke dni </w:t>
      </w:r>
      <w:r>
        <w:rPr>
          <w:i/>
          <w:sz w:val="18"/>
          <w:szCs w:val="18"/>
        </w:rPr>
        <w:t>31</w:t>
      </w:r>
      <w:r w:rsidRPr="00F95A39">
        <w:rPr>
          <w:i/>
          <w:sz w:val="18"/>
          <w:szCs w:val="18"/>
        </w:rPr>
        <w:t>.</w:t>
      </w:r>
      <w:r>
        <w:rPr>
          <w:i/>
          <w:sz w:val="18"/>
          <w:szCs w:val="18"/>
        </w:rPr>
        <w:t>12</w:t>
      </w:r>
      <w:r w:rsidRPr="00F95A39">
        <w:rPr>
          <w:i/>
          <w:sz w:val="18"/>
          <w:szCs w:val="18"/>
        </w:rPr>
        <w:t>.201</w:t>
      </w:r>
      <w:r>
        <w:rPr>
          <w:i/>
          <w:sz w:val="18"/>
          <w:szCs w:val="18"/>
        </w:rPr>
        <w:t>3</w:t>
      </w:r>
    </w:p>
    <w:p w:rsidR="00D82438" w:rsidRDefault="00A75862" w:rsidP="005F4733">
      <w:pPr>
        <w:rPr>
          <w:sz w:val="22"/>
          <w:szCs w:val="22"/>
          <w:u w:val="single"/>
        </w:rPr>
      </w:pPr>
      <w:r w:rsidRPr="00F95A39">
        <w:rPr>
          <w:i/>
          <w:sz w:val="18"/>
          <w:szCs w:val="18"/>
        </w:rPr>
        <w:t xml:space="preserve">Kurz CZK/EUR: </w:t>
      </w:r>
      <w:r>
        <w:rPr>
          <w:i/>
          <w:sz w:val="18"/>
          <w:szCs w:val="18"/>
        </w:rPr>
        <w:t>27,48</w:t>
      </w:r>
    </w:p>
    <w:p w:rsidR="002B586D" w:rsidRDefault="002B586D" w:rsidP="002B586D">
      <w:pPr>
        <w:spacing w:after="120" w:line="276" w:lineRule="auto"/>
        <w:jc w:val="both"/>
        <w:rPr>
          <w:color w:val="0070C0"/>
          <w:sz w:val="22"/>
          <w:szCs w:val="22"/>
        </w:rPr>
      </w:pPr>
      <w:r w:rsidRPr="00F95A39">
        <w:rPr>
          <w:i/>
          <w:sz w:val="18"/>
          <w:szCs w:val="18"/>
        </w:rPr>
        <w:t>Zdroj financování: veřejné prostředky celkem</w:t>
      </w:r>
    </w:p>
    <w:p w:rsidR="002B586D" w:rsidRDefault="002B586D" w:rsidP="004A34C7">
      <w:pPr>
        <w:spacing w:after="120"/>
        <w:rPr>
          <w:sz w:val="22"/>
          <w:szCs w:val="22"/>
          <w:u w:val="single"/>
        </w:rPr>
        <w:sectPr w:rsidR="002B586D" w:rsidSect="003F08D8">
          <w:pgSz w:w="11906" w:h="16838"/>
          <w:pgMar w:top="1417" w:right="1417" w:bottom="1417" w:left="1417" w:header="708" w:footer="708" w:gutter="0"/>
          <w:cols w:space="708"/>
          <w:docGrid w:linePitch="272"/>
        </w:sectPr>
      </w:pPr>
    </w:p>
    <w:p w:rsidR="00A75862" w:rsidRDefault="00A75862" w:rsidP="004A34C7">
      <w:pPr>
        <w:spacing w:after="120"/>
        <w:rPr>
          <w:color w:val="000080"/>
          <w:sz w:val="22"/>
          <w:szCs w:val="22"/>
        </w:rPr>
      </w:pPr>
      <w:r w:rsidRPr="004A34C7">
        <w:rPr>
          <w:sz w:val="22"/>
          <w:szCs w:val="22"/>
          <w:u w:val="single"/>
        </w:rPr>
        <w:t>Indikátory</w:t>
      </w:r>
    </w:p>
    <w:p w:rsidR="0045697A" w:rsidRDefault="0045697A" w:rsidP="00F95266">
      <w:pPr>
        <w:spacing w:after="120"/>
        <w:jc w:val="both"/>
        <w:rPr>
          <w:b/>
          <w:sz w:val="24"/>
          <w:szCs w:val="24"/>
        </w:rPr>
      </w:pPr>
      <w:r w:rsidRPr="00FC6215">
        <w:rPr>
          <w:sz w:val="22"/>
          <w:szCs w:val="22"/>
        </w:rPr>
        <w:t>Ve většině projektů jsou stanovena data naplnění monitorovacích indikátorů na konec projektu, vzhledem k posunu data dokončení projektů dochází k posunu data naplnění monitorovacího indikátoru. Tedy k posunu plnění monitorovacích indikátorů přispívají jen dokončené projekty.</w:t>
      </w:r>
      <w:r w:rsidR="0071345A">
        <w:rPr>
          <w:sz w:val="22"/>
          <w:szCs w:val="22"/>
        </w:rPr>
        <w:t xml:space="preserve"> </w:t>
      </w:r>
      <w:r w:rsidRPr="00FC6215">
        <w:rPr>
          <w:sz w:val="22"/>
          <w:szCs w:val="22"/>
        </w:rPr>
        <w:t xml:space="preserve">V roce 2013 probíhala aktivita ŘO zaměřená na </w:t>
      </w:r>
      <w:r>
        <w:rPr>
          <w:sz w:val="22"/>
          <w:szCs w:val="22"/>
        </w:rPr>
        <w:t>prověření postupu a případnou změnu</w:t>
      </w:r>
      <w:r w:rsidRPr="00FC6215">
        <w:rPr>
          <w:sz w:val="22"/>
          <w:szCs w:val="22"/>
        </w:rPr>
        <w:t xml:space="preserve"> výpočtu </w:t>
      </w:r>
      <w:r>
        <w:rPr>
          <w:sz w:val="22"/>
          <w:szCs w:val="22"/>
        </w:rPr>
        <w:t xml:space="preserve">všech </w:t>
      </w:r>
      <w:r w:rsidRPr="00FC6215">
        <w:rPr>
          <w:sz w:val="22"/>
          <w:szCs w:val="22"/>
        </w:rPr>
        <w:t>monitorovacích indikátorů</w:t>
      </w:r>
      <w:r>
        <w:rPr>
          <w:sz w:val="22"/>
          <w:szCs w:val="22"/>
        </w:rPr>
        <w:t xml:space="preserve"> výstupu</w:t>
      </w:r>
      <w:r w:rsidRPr="00FC6215">
        <w:rPr>
          <w:sz w:val="22"/>
          <w:szCs w:val="22"/>
        </w:rPr>
        <w:t>. Tato aktivita bude pokračovat i v roce 2014</w:t>
      </w:r>
      <w:r>
        <w:rPr>
          <w:sz w:val="22"/>
          <w:szCs w:val="22"/>
        </w:rPr>
        <w:t>.</w:t>
      </w:r>
    </w:p>
    <w:p w:rsidR="00D82438" w:rsidRPr="00E6542F" w:rsidRDefault="00D82438" w:rsidP="002B586D">
      <w:pPr>
        <w:pStyle w:val="tabulka"/>
        <w:numPr>
          <w:ilvl w:val="0"/>
          <w:numId w:val="4"/>
        </w:numPr>
        <w:ind w:left="426"/>
        <w:jc w:val="center"/>
      </w:pPr>
      <w:r w:rsidRPr="00E6542F">
        <w:t>Indikátory výstupu</w:t>
      </w:r>
    </w:p>
    <w:p w:rsidR="00A75862" w:rsidRDefault="00DC5D82" w:rsidP="009D7E01">
      <w:pPr>
        <w:jc w:val="both"/>
        <w:rPr>
          <w:b/>
          <w:sz w:val="24"/>
          <w:szCs w:val="24"/>
        </w:rPr>
      </w:pPr>
      <w:r w:rsidRPr="00DC5D82">
        <w:rPr>
          <w:noProof/>
        </w:rPr>
        <w:drawing>
          <wp:inline distT="0" distB="0" distL="0" distR="0" wp14:anchorId="54A0F641" wp14:editId="3E140CFB">
            <wp:extent cx="8965870" cy="459549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65861" cy="4595495"/>
                    </a:xfrm>
                    <a:prstGeom prst="rect">
                      <a:avLst/>
                    </a:prstGeom>
                    <a:noFill/>
                    <a:ln>
                      <a:noFill/>
                    </a:ln>
                  </pic:spPr>
                </pic:pic>
              </a:graphicData>
            </a:graphic>
          </wp:inline>
        </w:drawing>
      </w:r>
    </w:p>
    <w:p w:rsidR="00487714" w:rsidRPr="009026D3" w:rsidRDefault="006C0645" w:rsidP="00487714">
      <w:pPr>
        <w:spacing w:line="276" w:lineRule="auto"/>
        <w:jc w:val="both"/>
        <w:rPr>
          <w:b/>
          <w:i/>
          <w:color w:val="0070C0"/>
          <w:sz w:val="18"/>
          <w:szCs w:val="18"/>
        </w:rPr>
      </w:pPr>
      <w:r w:rsidRPr="00303B0F">
        <w:rPr>
          <w:i/>
          <w:sz w:val="18"/>
          <w:szCs w:val="18"/>
          <w:highlight w:val="yellow"/>
        </w:rPr>
        <w:t xml:space="preserve"> </w:t>
      </w:r>
      <w:r w:rsidR="00487714" w:rsidRPr="00B00087">
        <w:rPr>
          <w:i/>
          <w:sz w:val="18"/>
          <w:szCs w:val="18"/>
        </w:rPr>
        <w:t xml:space="preserve">Zdroj: MSC 2007 ke dni </w:t>
      </w:r>
      <w:r w:rsidR="00487714" w:rsidRPr="00453C61">
        <w:rPr>
          <w:i/>
          <w:sz w:val="18"/>
          <w:szCs w:val="18"/>
        </w:rPr>
        <w:t>3.3.2014</w:t>
      </w:r>
    </w:p>
    <w:p w:rsidR="006C0645" w:rsidRPr="0001374B" w:rsidRDefault="006C0645" w:rsidP="006C0645">
      <w:pPr>
        <w:jc w:val="both"/>
        <w:rPr>
          <w:b/>
          <w:i/>
          <w:sz w:val="18"/>
          <w:szCs w:val="18"/>
        </w:rPr>
      </w:pPr>
    </w:p>
    <w:p w:rsidR="00A75862" w:rsidRDefault="00A75862" w:rsidP="00F95266">
      <w:pPr>
        <w:jc w:val="center"/>
      </w:pPr>
    </w:p>
    <w:p w:rsidR="00A75862" w:rsidRDefault="00A75862" w:rsidP="0071515E">
      <w:pPr>
        <w:pStyle w:val="tabulka"/>
        <w:numPr>
          <w:ilvl w:val="0"/>
          <w:numId w:val="4"/>
        </w:numPr>
        <w:ind w:left="426"/>
        <w:jc w:val="center"/>
      </w:pPr>
      <w:r w:rsidRPr="009026D3">
        <w:t>Indikátory výsledku</w:t>
      </w:r>
    </w:p>
    <w:p w:rsidR="00E91432" w:rsidRDefault="00DC5D82" w:rsidP="00E91432">
      <w:r w:rsidRPr="00DC5D82">
        <w:rPr>
          <w:noProof/>
        </w:rPr>
        <w:drawing>
          <wp:inline distT="0" distB="0" distL="0" distR="0" wp14:anchorId="2242CC35" wp14:editId="77A0CA9E">
            <wp:extent cx="9060872" cy="1864362"/>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60863" cy="1864360"/>
                    </a:xfrm>
                    <a:prstGeom prst="rect">
                      <a:avLst/>
                    </a:prstGeom>
                    <a:noFill/>
                    <a:ln>
                      <a:noFill/>
                    </a:ln>
                  </pic:spPr>
                </pic:pic>
              </a:graphicData>
            </a:graphic>
          </wp:inline>
        </w:drawing>
      </w:r>
    </w:p>
    <w:p w:rsidR="00487714" w:rsidRPr="009026D3" w:rsidRDefault="00487714" w:rsidP="00487714">
      <w:pPr>
        <w:spacing w:line="276" w:lineRule="auto"/>
        <w:jc w:val="both"/>
        <w:rPr>
          <w:b/>
          <w:i/>
          <w:color w:val="0070C0"/>
          <w:sz w:val="18"/>
          <w:szCs w:val="18"/>
        </w:rPr>
      </w:pPr>
      <w:r w:rsidRPr="00B00087">
        <w:rPr>
          <w:i/>
          <w:sz w:val="18"/>
          <w:szCs w:val="18"/>
        </w:rPr>
        <w:t xml:space="preserve">Zdroj: MSC 2007 ke dni </w:t>
      </w:r>
      <w:r w:rsidRPr="00453C61">
        <w:rPr>
          <w:i/>
          <w:sz w:val="18"/>
          <w:szCs w:val="18"/>
        </w:rPr>
        <w:t>3.3.2014</w:t>
      </w:r>
    </w:p>
    <w:p w:rsidR="00E91432" w:rsidRPr="009026D3" w:rsidRDefault="00E91432" w:rsidP="00E91432"/>
    <w:p w:rsidR="00A75862" w:rsidRDefault="00A75862" w:rsidP="009D7E01">
      <w:pPr>
        <w:jc w:val="both"/>
      </w:pPr>
    </w:p>
    <w:p w:rsidR="00A75862" w:rsidRDefault="00A75862" w:rsidP="009D7E01">
      <w:pPr>
        <w:jc w:val="both"/>
      </w:pPr>
    </w:p>
    <w:p w:rsidR="00A75862" w:rsidRDefault="00A75862" w:rsidP="009D7E01">
      <w:pPr>
        <w:jc w:val="both"/>
      </w:pPr>
    </w:p>
    <w:p w:rsidR="00A75862" w:rsidRDefault="00A75862" w:rsidP="009D7E01">
      <w:pPr>
        <w:jc w:val="both"/>
      </w:pPr>
    </w:p>
    <w:p w:rsidR="00A75862" w:rsidRDefault="00A75862" w:rsidP="009D7E01">
      <w:pPr>
        <w:jc w:val="both"/>
      </w:pPr>
    </w:p>
    <w:p w:rsidR="00A75862" w:rsidRDefault="00A75862" w:rsidP="009D7E01">
      <w:pPr>
        <w:jc w:val="both"/>
        <w:rPr>
          <w:b/>
          <w:sz w:val="24"/>
          <w:szCs w:val="24"/>
        </w:rPr>
        <w:sectPr w:rsidR="00A75862" w:rsidSect="003F08D8">
          <w:pgSz w:w="16838" w:h="11906" w:orient="landscape"/>
          <w:pgMar w:top="1417" w:right="1417" w:bottom="1417" w:left="1417" w:header="708" w:footer="708" w:gutter="0"/>
          <w:cols w:space="708"/>
          <w:docGrid w:linePitch="272"/>
        </w:sectPr>
      </w:pPr>
    </w:p>
    <w:p w:rsidR="00A75862" w:rsidRDefault="00A75862" w:rsidP="009D7E01">
      <w:pPr>
        <w:jc w:val="both"/>
        <w:rPr>
          <w:b/>
          <w:sz w:val="24"/>
          <w:szCs w:val="24"/>
        </w:rPr>
      </w:pPr>
    </w:p>
    <w:p w:rsidR="00A75862" w:rsidRDefault="00A75862" w:rsidP="009D7E01">
      <w:pPr>
        <w:jc w:val="both"/>
        <w:rPr>
          <w:b/>
          <w:sz w:val="24"/>
          <w:szCs w:val="24"/>
        </w:rPr>
      </w:pPr>
      <w:r w:rsidRPr="00796E0A">
        <w:rPr>
          <w:b/>
          <w:sz w:val="24"/>
          <w:szCs w:val="24"/>
        </w:rPr>
        <w:t>3.</w:t>
      </w:r>
      <w:r>
        <w:rPr>
          <w:b/>
          <w:sz w:val="24"/>
          <w:szCs w:val="24"/>
        </w:rPr>
        <w:t>2</w:t>
      </w:r>
      <w:r w:rsidRPr="00796E0A">
        <w:rPr>
          <w:b/>
          <w:sz w:val="24"/>
          <w:szCs w:val="24"/>
        </w:rPr>
        <w:t>.</w:t>
      </w:r>
      <w:r>
        <w:rPr>
          <w:b/>
          <w:sz w:val="24"/>
          <w:szCs w:val="24"/>
        </w:rPr>
        <w:t>1.</w:t>
      </w:r>
      <w:r w:rsidRPr="00796E0A">
        <w:rPr>
          <w:b/>
          <w:sz w:val="24"/>
          <w:szCs w:val="24"/>
        </w:rPr>
        <w:t>B Kvalitativní analýza</w:t>
      </w:r>
    </w:p>
    <w:p w:rsidR="00A75862" w:rsidRDefault="00A75862" w:rsidP="009D7E01">
      <w:pPr>
        <w:jc w:val="both"/>
        <w:rPr>
          <w:b/>
          <w:sz w:val="24"/>
          <w:szCs w:val="24"/>
        </w:rPr>
      </w:pPr>
    </w:p>
    <w:p w:rsidR="00A75862" w:rsidRDefault="00A75862" w:rsidP="00C12EB3">
      <w:pPr>
        <w:jc w:val="both"/>
        <w:rPr>
          <w:b/>
          <w:sz w:val="22"/>
          <w:szCs w:val="22"/>
        </w:rPr>
      </w:pPr>
      <w:r w:rsidRPr="00B52CF0">
        <w:rPr>
          <w:b/>
          <w:sz w:val="22"/>
          <w:szCs w:val="22"/>
        </w:rPr>
        <w:t>Finanční pokrok</w:t>
      </w:r>
    </w:p>
    <w:p w:rsidR="00A75862" w:rsidRDefault="00A75862" w:rsidP="009D7E01">
      <w:pPr>
        <w:jc w:val="both"/>
      </w:pPr>
    </w:p>
    <w:p w:rsidR="00A75862" w:rsidRDefault="00A75862" w:rsidP="00E43A8E">
      <w:pPr>
        <w:jc w:val="both"/>
        <w:rPr>
          <w:sz w:val="22"/>
          <w:szCs w:val="22"/>
        </w:rPr>
      </w:pPr>
      <w:r w:rsidRPr="00555962">
        <w:rPr>
          <w:sz w:val="22"/>
          <w:szCs w:val="22"/>
        </w:rPr>
        <w:t xml:space="preserve">Tempo čerpání bylo ovlivněno zejména častým prodlužováním projektů z důvodů problematických výběrových řízení. </w:t>
      </w:r>
      <w:r w:rsidR="00826C1F">
        <w:rPr>
          <w:sz w:val="22"/>
          <w:szCs w:val="22"/>
        </w:rPr>
        <w:t>Projevila se</w:t>
      </w:r>
      <w:r w:rsidRPr="00555962">
        <w:rPr>
          <w:sz w:val="22"/>
          <w:szCs w:val="22"/>
        </w:rPr>
        <w:t xml:space="preserve"> až obstrukční činnost některých uchazečů, kteří napadali jakýkoliv výsledek, a mnoho výběrových řízení bylo zablokováno.</w:t>
      </w:r>
    </w:p>
    <w:p w:rsidR="00E43A8E" w:rsidRPr="00555962" w:rsidRDefault="00E43A8E" w:rsidP="00E43A8E">
      <w:pPr>
        <w:jc w:val="both"/>
        <w:rPr>
          <w:sz w:val="22"/>
          <w:szCs w:val="22"/>
        </w:rPr>
      </w:pPr>
    </w:p>
    <w:p w:rsidR="00A75862" w:rsidRDefault="00826C1F" w:rsidP="00E43A8E">
      <w:pPr>
        <w:jc w:val="both"/>
        <w:rPr>
          <w:sz w:val="22"/>
          <w:szCs w:val="22"/>
        </w:rPr>
      </w:pPr>
      <w:r>
        <w:rPr>
          <w:sz w:val="22"/>
          <w:szCs w:val="22"/>
        </w:rPr>
        <w:t>K</w:t>
      </w:r>
      <w:r w:rsidR="00A75862" w:rsidRPr="00555962">
        <w:rPr>
          <w:sz w:val="22"/>
          <w:szCs w:val="22"/>
        </w:rPr>
        <w:t> 31. 12. 2013</w:t>
      </w:r>
      <w:r w:rsidR="00733D16">
        <w:rPr>
          <w:sz w:val="22"/>
          <w:szCs w:val="22"/>
        </w:rPr>
        <w:t xml:space="preserve"> byly</w:t>
      </w:r>
      <w:r w:rsidR="00A75862" w:rsidRPr="00555962">
        <w:rPr>
          <w:sz w:val="22"/>
          <w:szCs w:val="22"/>
        </w:rPr>
        <w:t xml:space="preserve"> schváleny žádosti v celkové výši 158,75 mil. EUR, což představuje 90,8 % alokace pro tuto oblast intervence. V roce 2013 byly schváleny 2 projekty z řad náhradníků </w:t>
      </w:r>
      <w:r w:rsidR="00220BD6">
        <w:rPr>
          <w:sz w:val="22"/>
          <w:szCs w:val="22"/>
        </w:rPr>
        <w:br/>
      </w:r>
      <w:r w:rsidR="00A75862" w:rsidRPr="00555962">
        <w:rPr>
          <w:sz w:val="22"/>
          <w:szCs w:val="22"/>
        </w:rPr>
        <w:t xml:space="preserve">a odstoupilo </w:t>
      </w:r>
      <w:r w:rsidR="00776FC8">
        <w:rPr>
          <w:sz w:val="22"/>
          <w:szCs w:val="22"/>
        </w:rPr>
        <w:t>9</w:t>
      </w:r>
      <w:r w:rsidR="00776FC8" w:rsidRPr="00555962">
        <w:rPr>
          <w:sz w:val="22"/>
          <w:szCs w:val="22"/>
        </w:rPr>
        <w:t xml:space="preserve"> </w:t>
      </w:r>
      <w:r w:rsidR="00A75862" w:rsidRPr="00555962">
        <w:rPr>
          <w:sz w:val="22"/>
          <w:szCs w:val="22"/>
        </w:rPr>
        <w:t xml:space="preserve">projektů, </w:t>
      </w:r>
      <w:r w:rsidR="007B1917">
        <w:rPr>
          <w:sz w:val="22"/>
          <w:szCs w:val="22"/>
        </w:rPr>
        <w:t>a tak</w:t>
      </w:r>
      <w:r w:rsidR="007B1917" w:rsidRPr="00555962">
        <w:rPr>
          <w:sz w:val="22"/>
          <w:szCs w:val="22"/>
        </w:rPr>
        <w:t xml:space="preserve"> </w:t>
      </w:r>
      <w:r w:rsidR="00A75862" w:rsidRPr="00555962">
        <w:rPr>
          <w:sz w:val="22"/>
          <w:szCs w:val="22"/>
        </w:rPr>
        <w:t xml:space="preserve">klesla alokace o 1,5 mil. EUR, tedy </w:t>
      </w:r>
      <w:r>
        <w:rPr>
          <w:sz w:val="22"/>
          <w:szCs w:val="22"/>
        </w:rPr>
        <w:t xml:space="preserve">o </w:t>
      </w:r>
      <w:r w:rsidR="00A75862" w:rsidRPr="00555962">
        <w:rPr>
          <w:sz w:val="22"/>
          <w:szCs w:val="22"/>
        </w:rPr>
        <w:t xml:space="preserve">0,8 %. </w:t>
      </w:r>
    </w:p>
    <w:p w:rsidR="00E43A8E" w:rsidRPr="00555962" w:rsidRDefault="00E43A8E" w:rsidP="00E43A8E">
      <w:pPr>
        <w:jc w:val="both"/>
        <w:rPr>
          <w:sz w:val="22"/>
          <w:szCs w:val="22"/>
        </w:rPr>
      </w:pPr>
    </w:p>
    <w:p w:rsidR="00A75862" w:rsidRPr="008D0E57" w:rsidRDefault="00A75862" w:rsidP="00E43A8E">
      <w:pPr>
        <w:jc w:val="both"/>
      </w:pPr>
      <w:r w:rsidRPr="00555962">
        <w:rPr>
          <w:sz w:val="22"/>
          <w:szCs w:val="22"/>
        </w:rPr>
        <w:t xml:space="preserve">Z celkové sumy prostředků </w:t>
      </w:r>
      <w:r w:rsidR="00826C1F" w:rsidRPr="00555962">
        <w:rPr>
          <w:sz w:val="22"/>
          <w:szCs w:val="22"/>
        </w:rPr>
        <w:t xml:space="preserve">proplacených </w:t>
      </w:r>
      <w:r w:rsidRPr="00555962">
        <w:rPr>
          <w:sz w:val="22"/>
          <w:szCs w:val="22"/>
        </w:rPr>
        <w:t xml:space="preserve">příjemcům 89,8 mil. EUR (51,49 %), bylo 47,8 mil. EUR (27 %) proplaceno v roce 2013. Byly certifikovány výdaje ve výši </w:t>
      </w:r>
      <w:r w:rsidRPr="00857811">
        <w:rPr>
          <w:sz w:val="22"/>
          <w:szCs w:val="22"/>
        </w:rPr>
        <w:t>89,</w:t>
      </w:r>
      <w:r w:rsidR="00857811">
        <w:rPr>
          <w:sz w:val="22"/>
          <w:szCs w:val="22"/>
        </w:rPr>
        <w:t>3</w:t>
      </w:r>
      <w:r w:rsidRPr="00857811">
        <w:rPr>
          <w:sz w:val="22"/>
          <w:szCs w:val="22"/>
        </w:rPr>
        <w:t xml:space="preserve">6 mil. EUR (51,1 %), z nich </w:t>
      </w:r>
      <w:r w:rsidR="00220BD6">
        <w:rPr>
          <w:sz w:val="22"/>
          <w:szCs w:val="22"/>
        </w:rPr>
        <w:br/>
      </w:r>
      <w:r w:rsidRPr="00857811">
        <w:rPr>
          <w:sz w:val="22"/>
          <w:szCs w:val="22"/>
        </w:rPr>
        <w:t>57 mil. EUR (32,7 %) v roce 2013.</w:t>
      </w:r>
    </w:p>
    <w:p w:rsidR="001614D7" w:rsidRPr="00555962" w:rsidRDefault="001614D7" w:rsidP="00555962">
      <w:pPr>
        <w:spacing w:after="120"/>
        <w:jc w:val="both"/>
        <w:rPr>
          <w:sz w:val="22"/>
          <w:szCs w:val="22"/>
        </w:rPr>
      </w:pPr>
    </w:p>
    <w:p w:rsidR="00A75862" w:rsidRDefault="00A75862" w:rsidP="0071515E">
      <w:pPr>
        <w:pStyle w:val="tabulka"/>
        <w:numPr>
          <w:ilvl w:val="0"/>
          <w:numId w:val="4"/>
        </w:numPr>
        <w:ind w:left="426"/>
        <w:jc w:val="center"/>
      </w:pPr>
      <w:r w:rsidRPr="00124B28">
        <w:t>Finanční stav PO 2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260"/>
        <w:gridCol w:w="760"/>
        <w:gridCol w:w="1260"/>
        <w:gridCol w:w="1080"/>
        <w:gridCol w:w="1300"/>
        <w:gridCol w:w="1060"/>
      </w:tblGrid>
      <w:tr w:rsidR="00A75862" w:rsidRPr="001126DC" w:rsidTr="00642923">
        <w:trPr>
          <w:trHeight w:val="675"/>
        </w:trPr>
        <w:tc>
          <w:tcPr>
            <w:tcW w:w="920" w:type="dxa"/>
            <w:vMerge w:val="restart"/>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Oblast intervence</w:t>
            </w:r>
          </w:p>
        </w:tc>
        <w:tc>
          <w:tcPr>
            <w:tcW w:w="142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 xml:space="preserve">Alokace  </w:t>
            </w:r>
            <w:r w:rsidRPr="001126DC">
              <w:rPr>
                <w:b/>
                <w:bCs/>
                <w:color w:val="000000"/>
                <w:sz w:val="16"/>
                <w:szCs w:val="16"/>
              </w:rPr>
              <w:br/>
              <w:t>2007-2013</w:t>
            </w:r>
          </w:p>
        </w:tc>
        <w:tc>
          <w:tcPr>
            <w:tcW w:w="2020" w:type="dxa"/>
            <w:gridSpan w:val="2"/>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Prostředky kryté Rozhodnutím / Smlouvou (dodatkem)</w:t>
            </w:r>
          </w:p>
        </w:tc>
        <w:tc>
          <w:tcPr>
            <w:tcW w:w="2340" w:type="dxa"/>
            <w:gridSpan w:val="2"/>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 xml:space="preserve">Proplacené prostředky příjemcům </w:t>
            </w:r>
          </w:p>
        </w:tc>
        <w:tc>
          <w:tcPr>
            <w:tcW w:w="2360" w:type="dxa"/>
            <w:gridSpan w:val="2"/>
            <w:shd w:val="clear" w:color="000000" w:fill="76933C"/>
            <w:vAlign w:val="center"/>
          </w:tcPr>
          <w:p w:rsidR="00A75862" w:rsidRPr="009026D3" w:rsidRDefault="00D7263E" w:rsidP="001126DC">
            <w:pPr>
              <w:jc w:val="center"/>
              <w:rPr>
                <w:b/>
                <w:sz w:val="16"/>
                <w:szCs w:val="16"/>
              </w:rPr>
            </w:pPr>
            <w:r w:rsidRPr="009026D3">
              <w:rPr>
                <w:b/>
                <w:sz w:val="16"/>
                <w:szCs w:val="16"/>
              </w:rPr>
              <w:t>Prostředky zařazené k certifikaci</w:t>
            </w:r>
          </w:p>
        </w:tc>
      </w:tr>
      <w:tr w:rsidR="00A75862" w:rsidRPr="001126DC" w:rsidTr="00642923">
        <w:trPr>
          <w:trHeight w:val="300"/>
        </w:trPr>
        <w:tc>
          <w:tcPr>
            <w:tcW w:w="920" w:type="dxa"/>
            <w:vMerge/>
            <w:vAlign w:val="center"/>
          </w:tcPr>
          <w:p w:rsidR="00A75862" w:rsidRPr="001126DC" w:rsidRDefault="00A75862" w:rsidP="001126DC">
            <w:pPr>
              <w:rPr>
                <w:b/>
                <w:bCs/>
                <w:color w:val="000000"/>
                <w:sz w:val="16"/>
                <w:szCs w:val="16"/>
              </w:rPr>
            </w:pPr>
          </w:p>
        </w:tc>
        <w:tc>
          <w:tcPr>
            <w:tcW w:w="142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EUR</w:t>
            </w:r>
          </w:p>
        </w:tc>
        <w:tc>
          <w:tcPr>
            <w:tcW w:w="126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EUR</w:t>
            </w:r>
          </w:p>
        </w:tc>
        <w:tc>
          <w:tcPr>
            <w:tcW w:w="76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w:t>
            </w:r>
          </w:p>
        </w:tc>
        <w:tc>
          <w:tcPr>
            <w:tcW w:w="126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EUR</w:t>
            </w:r>
          </w:p>
        </w:tc>
        <w:tc>
          <w:tcPr>
            <w:tcW w:w="1080" w:type="dxa"/>
            <w:shd w:val="clear" w:color="000000" w:fill="76933C"/>
            <w:vAlign w:val="center"/>
          </w:tcPr>
          <w:p w:rsidR="00A75862" w:rsidRPr="001126DC" w:rsidRDefault="00A75862" w:rsidP="001126DC">
            <w:pPr>
              <w:jc w:val="center"/>
              <w:rPr>
                <w:b/>
                <w:bCs/>
                <w:color w:val="000000"/>
                <w:sz w:val="16"/>
                <w:szCs w:val="16"/>
              </w:rPr>
            </w:pPr>
            <w:r w:rsidRPr="001126DC">
              <w:rPr>
                <w:b/>
                <w:bCs/>
                <w:color w:val="000000"/>
                <w:sz w:val="16"/>
                <w:szCs w:val="16"/>
              </w:rPr>
              <w:t>%</w:t>
            </w:r>
          </w:p>
        </w:tc>
        <w:tc>
          <w:tcPr>
            <w:tcW w:w="1300" w:type="dxa"/>
            <w:shd w:val="clear" w:color="000000" w:fill="76933C"/>
            <w:vAlign w:val="center"/>
          </w:tcPr>
          <w:p w:rsidR="00A75862" w:rsidRPr="009026D3" w:rsidRDefault="00A75862" w:rsidP="001126DC">
            <w:pPr>
              <w:jc w:val="center"/>
              <w:rPr>
                <w:b/>
              </w:rPr>
            </w:pPr>
            <w:r w:rsidRPr="009026D3">
              <w:rPr>
                <w:b/>
              </w:rPr>
              <w:t>EUR</w:t>
            </w:r>
          </w:p>
        </w:tc>
        <w:tc>
          <w:tcPr>
            <w:tcW w:w="1060" w:type="dxa"/>
            <w:shd w:val="clear" w:color="000000" w:fill="76933C"/>
            <w:vAlign w:val="center"/>
          </w:tcPr>
          <w:p w:rsidR="00A75862" w:rsidRPr="009026D3" w:rsidRDefault="00A75862" w:rsidP="001126DC">
            <w:pPr>
              <w:jc w:val="center"/>
              <w:rPr>
                <w:b/>
              </w:rPr>
            </w:pPr>
            <w:r w:rsidRPr="009026D3">
              <w:rPr>
                <w:b/>
              </w:rPr>
              <w:t>%</w:t>
            </w:r>
          </w:p>
        </w:tc>
      </w:tr>
      <w:tr w:rsidR="003A220E" w:rsidRPr="001126DC" w:rsidTr="00642923">
        <w:trPr>
          <w:trHeight w:val="315"/>
        </w:trPr>
        <w:tc>
          <w:tcPr>
            <w:tcW w:w="920" w:type="dxa"/>
            <w:shd w:val="clear" w:color="000000" w:fill="FFFFFF"/>
            <w:vAlign w:val="center"/>
          </w:tcPr>
          <w:p w:rsidR="003A220E" w:rsidRPr="001126DC" w:rsidRDefault="003A220E" w:rsidP="001126DC">
            <w:pPr>
              <w:rPr>
                <w:color w:val="000000"/>
                <w:sz w:val="16"/>
                <w:szCs w:val="16"/>
              </w:rPr>
            </w:pPr>
            <w:r w:rsidRPr="001126DC">
              <w:rPr>
                <w:color w:val="000000"/>
                <w:sz w:val="16"/>
                <w:szCs w:val="16"/>
              </w:rPr>
              <w:t xml:space="preserve">2.1 </w:t>
            </w:r>
          </w:p>
        </w:tc>
        <w:tc>
          <w:tcPr>
            <w:tcW w:w="1420" w:type="dxa"/>
            <w:shd w:val="clear" w:color="000000" w:fill="FFFFFF"/>
            <w:noWrap/>
            <w:vAlign w:val="center"/>
          </w:tcPr>
          <w:p w:rsidR="003A220E" w:rsidRPr="001126DC" w:rsidRDefault="003A220E" w:rsidP="001126DC">
            <w:pPr>
              <w:jc w:val="right"/>
              <w:rPr>
                <w:color w:val="000000"/>
                <w:sz w:val="16"/>
                <w:szCs w:val="16"/>
              </w:rPr>
            </w:pPr>
            <w:r w:rsidRPr="001126DC">
              <w:rPr>
                <w:color w:val="000000"/>
                <w:sz w:val="16"/>
                <w:szCs w:val="16"/>
              </w:rPr>
              <w:t>174 718 668</w:t>
            </w:r>
          </w:p>
        </w:tc>
        <w:tc>
          <w:tcPr>
            <w:tcW w:w="1260" w:type="dxa"/>
            <w:shd w:val="clear" w:color="000000" w:fill="FFFFFF"/>
            <w:noWrap/>
            <w:vAlign w:val="center"/>
          </w:tcPr>
          <w:p w:rsidR="003A220E" w:rsidRPr="001126DC" w:rsidRDefault="003A220E" w:rsidP="001126DC">
            <w:pPr>
              <w:jc w:val="right"/>
              <w:rPr>
                <w:color w:val="000000"/>
                <w:sz w:val="16"/>
                <w:szCs w:val="16"/>
              </w:rPr>
            </w:pPr>
            <w:r w:rsidRPr="001126DC">
              <w:rPr>
                <w:color w:val="000000"/>
                <w:sz w:val="16"/>
                <w:szCs w:val="16"/>
              </w:rPr>
              <w:t>158 618 680</w:t>
            </w:r>
          </w:p>
        </w:tc>
        <w:tc>
          <w:tcPr>
            <w:tcW w:w="760" w:type="dxa"/>
            <w:shd w:val="clear" w:color="000000" w:fill="FFFFFF"/>
            <w:noWrap/>
            <w:vAlign w:val="center"/>
          </w:tcPr>
          <w:p w:rsidR="003A220E" w:rsidRPr="001126DC" w:rsidRDefault="003A220E" w:rsidP="001126DC">
            <w:pPr>
              <w:jc w:val="right"/>
              <w:rPr>
                <w:color w:val="000000"/>
                <w:sz w:val="16"/>
                <w:szCs w:val="16"/>
              </w:rPr>
            </w:pPr>
            <w:r w:rsidRPr="001126DC">
              <w:rPr>
                <w:color w:val="000000"/>
                <w:sz w:val="16"/>
                <w:szCs w:val="16"/>
              </w:rPr>
              <w:t>90,8%</w:t>
            </w:r>
          </w:p>
        </w:tc>
        <w:tc>
          <w:tcPr>
            <w:tcW w:w="1260" w:type="dxa"/>
            <w:shd w:val="clear" w:color="000000" w:fill="FFFFFF"/>
            <w:noWrap/>
            <w:vAlign w:val="center"/>
          </w:tcPr>
          <w:p w:rsidR="003A220E" w:rsidRPr="001126DC" w:rsidRDefault="003A220E" w:rsidP="001126DC">
            <w:pPr>
              <w:jc w:val="right"/>
              <w:rPr>
                <w:color w:val="000000"/>
                <w:sz w:val="16"/>
                <w:szCs w:val="16"/>
              </w:rPr>
            </w:pPr>
            <w:r w:rsidRPr="001126DC">
              <w:rPr>
                <w:color w:val="000000"/>
                <w:sz w:val="16"/>
                <w:szCs w:val="16"/>
              </w:rPr>
              <w:t>89 808 503</w:t>
            </w:r>
          </w:p>
        </w:tc>
        <w:tc>
          <w:tcPr>
            <w:tcW w:w="1080" w:type="dxa"/>
            <w:shd w:val="clear" w:color="000000" w:fill="FFFFFF"/>
            <w:noWrap/>
            <w:vAlign w:val="center"/>
          </w:tcPr>
          <w:p w:rsidR="003A220E" w:rsidRPr="001126DC" w:rsidRDefault="003A220E" w:rsidP="001126DC">
            <w:pPr>
              <w:jc w:val="right"/>
              <w:rPr>
                <w:color w:val="000000"/>
                <w:sz w:val="16"/>
                <w:szCs w:val="16"/>
              </w:rPr>
            </w:pPr>
            <w:r w:rsidRPr="001126DC">
              <w:rPr>
                <w:color w:val="000000"/>
                <w:sz w:val="16"/>
                <w:szCs w:val="16"/>
              </w:rPr>
              <w:t>51,4%</w:t>
            </w:r>
          </w:p>
        </w:tc>
        <w:tc>
          <w:tcPr>
            <w:tcW w:w="1300" w:type="dxa"/>
            <w:shd w:val="clear" w:color="000000" w:fill="FFFFFF"/>
            <w:noWrap/>
            <w:vAlign w:val="center"/>
          </w:tcPr>
          <w:p w:rsidR="003A220E" w:rsidRPr="009026D3" w:rsidRDefault="003A220E" w:rsidP="009026D3">
            <w:pPr>
              <w:jc w:val="center"/>
              <w:rPr>
                <w:sz w:val="16"/>
                <w:szCs w:val="16"/>
              </w:rPr>
            </w:pPr>
            <w:r>
              <w:rPr>
                <w:color w:val="000000"/>
                <w:sz w:val="16"/>
                <w:szCs w:val="16"/>
              </w:rPr>
              <w:t>89 363 599</w:t>
            </w:r>
          </w:p>
        </w:tc>
        <w:tc>
          <w:tcPr>
            <w:tcW w:w="1060" w:type="dxa"/>
            <w:shd w:val="clear" w:color="000000" w:fill="FFFFFF"/>
            <w:noWrap/>
            <w:vAlign w:val="center"/>
          </w:tcPr>
          <w:p w:rsidR="003A220E" w:rsidRPr="009026D3" w:rsidRDefault="003A220E" w:rsidP="009026D3">
            <w:pPr>
              <w:jc w:val="center"/>
              <w:rPr>
                <w:sz w:val="16"/>
                <w:szCs w:val="16"/>
              </w:rPr>
            </w:pPr>
            <w:r>
              <w:rPr>
                <w:color w:val="000000"/>
                <w:sz w:val="16"/>
                <w:szCs w:val="16"/>
              </w:rPr>
              <w:t>51,1%</w:t>
            </w:r>
          </w:p>
        </w:tc>
      </w:tr>
      <w:tr w:rsidR="003A220E" w:rsidRPr="001126DC" w:rsidTr="00642923">
        <w:trPr>
          <w:trHeight w:val="315"/>
        </w:trPr>
        <w:tc>
          <w:tcPr>
            <w:tcW w:w="920" w:type="dxa"/>
            <w:shd w:val="clear" w:color="000000" w:fill="76933C"/>
            <w:noWrap/>
            <w:vAlign w:val="center"/>
          </w:tcPr>
          <w:p w:rsidR="003A220E" w:rsidRPr="009026D3" w:rsidRDefault="003A220E" w:rsidP="001126DC">
            <w:pPr>
              <w:rPr>
                <w:b/>
                <w:color w:val="000000"/>
                <w:sz w:val="16"/>
                <w:szCs w:val="16"/>
              </w:rPr>
            </w:pPr>
            <w:r w:rsidRPr="009026D3">
              <w:rPr>
                <w:b/>
                <w:color w:val="000000"/>
                <w:sz w:val="16"/>
                <w:szCs w:val="16"/>
              </w:rPr>
              <w:t xml:space="preserve"> PO 2 </w:t>
            </w:r>
          </w:p>
        </w:tc>
        <w:tc>
          <w:tcPr>
            <w:tcW w:w="1420" w:type="dxa"/>
            <w:shd w:val="clear" w:color="000000" w:fill="76933C"/>
            <w:noWrap/>
            <w:vAlign w:val="center"/>
          </w:tcPr>
          <w:p w:rsidR="003A220E" w:rsidRPr="009026D3" w:rsidRDefault="003A220E" w:rsidP="001126DC">
            <w:pPr>
              <w:jc w:val="right"/>
              <w:rPr>
                <w:b/>
                <w:color w:val="000000"/>
                <w:sz w:val="16"/>
                <w:szCs w:val="16"/>
              </w:rPr>
            </w:pPr>
            <w:r w:rsidRPr="009026D3">
              <w:rPr>
                <w:b/>
                <w:color w:val="000000"/>
                <w:sz w:val="16"/>
                <w:szCs w:val="16"/>
              </w:rPr>
              <w:t>174 718 668</w:t>
            </w:r>
          </w:p>
        </w:tc>
        <w:tc>
          <w:tcPr>
            <w:tcW w:w="1260" w:type="dxa"/>
            <w:shd w:val="clear" w:color="000000" w:fill="76933C"/>
            <w:noWrap/>
            <w:vAlign w:val="center"/>
          </w:tcPr>
          <w:p w:rsidR="003A220E" w:rsidRPr="009026D3" w:rsidRDefault="003A220E" w:rsidP="001126DC">
            <w:pPr>
              <w:jc w:val="right"/>
              <w:rPr>
                <w:b/>
                <w:color w:val="000000"/>
                <w:sz w:val="16"/>
                <w:szCs w:val="16"/>
              </w:rPr>
            </w:pPr>
            <w:r w:rsidRPr="009026D3">
              <w:rPr>
                <w:b/>
                <w:color w:val="000000"/>
                <w:sz w:val="16"/>
                <w:szCs w:val="16"/>
              </w:rPr>
              <w:t>158 618 680</w:t>
            </w:r>
          </w:p>
        </w:tc>
        <w:tc>
          <w:tcPr>
            <w:tcW w:w="760" w:type="dxa"/>
            <w:shd w:val="clear" w:color="000000" w:fill="76933C"/>
            <w:noWrap/>
            <w:vAlign w:val="center"/>
          </w:tcPr>
          <w:p w:rsidR="003A220E" w:rsidRPr="009026D3" w:rsidRDefault="003A220E" w:rsidP="001126DC">
            <w:pPr>
              <w:jc w:val="right"/>
              <w:rPr>
                <w:b/>
                <w:color w:val="000000"/>
                <w:sz w:val="16"/>
                <w:szCs w:val="16"/>
              </w:rPr>
            </w:pPr>
            <w:r w:rsidRPr="009026D3">
              <w:rPr>
                <w:b/>
                <w:color w:val="000000"/>
                <w:sz w:val="16"/>
                <w:szCs w:val="16"/>
              </w:rPr>
              <w:t>90,8%</w:t>
            </w:r>
          </w:p>
        </w:tc>
        <w:tc>
          <w:tcPr>
            <w:tcW w:w="1260" w:type="dxa"/>
            <w:shd w:val="clear" w:color="000000" w:fill="76933C"/>
            <w:noWrap/>
            <w:vAlign w:val="center"/>
          </w:tcPr>
          <w:p w:rsidR="003A220E" w:rsidRPr="009026D3" w:rsidRDefault="003A220E" w:rsidP="001126DC">
            <w:pPr>
              <w:jc w:val="right"/>
              <w:rPr>
                <w:b/>
                <w:color w:val="000000"/>
                <w:sz w:val="16"/>
                <w:szCs w:val="16"/>
              </w:rPr>
            </w:pPr>
            <w:r w:rsidRPr="009026D3">
              <w:rPr>
                <w:b/>
                <w:color w:val="000000"/>
                <w:sz w:val="16"/>
                <w:szCs w:val="16"/>
              </w:rPr>
              <w:t>89 808 503</w:t>
            </w:r>
          </w:p>
        </w:tc>
        <w:tc>
          <w:tcPr>
            <w:tcW w:w="1080" w:type="dxa"/>
            <w:shd w:val="clear" w:color="000000" w:fill="76933C"/>
            <w:noWrap/>
            <w:vAlign w:val="center"/>
          </w:tcPr>
          <w:p w:rsidR="003A220E" w:rsidRPr="009026D3" w:rsidRDefault="003A220E" w:rsidP="001126DC">
            <w:pPr>
              <w:jc w:val="right"/>
              <w:rPr>
                <w:b/>
                <w:color w:val="000000"/>
                <w:sz w:val="16"/>
                <w:szCs w:val="16"/>
              </w:rPr>
            </w:pPr>
            <w:r w:rsidRPr="009026D3">
              <w:rPr>
                <w:b/>
                <w:color w:val="000000"/>
                <w:sz w:val="16"/>
                <w:szCs w:val="16"/>
              </w:rPr>
              <w:t>51,4%</w:t>
            </w:r>
          </w:p>
        </w:tc>
        <w:tc>
          <w:tcPr>
            <w:tcW w:w="1300" w:type="dxa"/>
            <w:shd w:val="clear" w:color="000000" w:fill="76933C"/>
            <w:noWrap/>
            <w:vAlign w:val="center"/>
          </w:tcPr>
          <w:p w:rsidR="003A220E" w:rsidRPr="00D13A49" w:rsidRDefault="003A220E" w:rsidP="009026D3">
            <w:pPr>
              <w:jc w:val="center"/>
              <w:rPr>
                <w:b/>
                <w:sz w:val="16"/>
                <w:szCs w:val="16"/>
              </w:rPr>
            </w:pPr>
            <w:r w:rsidRPr="00642923">
              <w:rPr>
                <w:b/>
                <w:color w:val="000000"/>
                <w:sz w:val="16"/>
                <w:szCs w:val="16"/>
              </w:rPr>
              <w:t>89 363 599</w:t>
            </w:r>
          </w:p>
        </w:tc>
        <w:tc>
          <w:tcPr>
            <w:tcW w:w="1060" w:type="dxa"/>
            <w:shd w:val="clear" w:color="000000" w:fill="76933C"/>
            <w:noWrap/>
            <w:vAlign w:val="center"/>
          </w:tcPr>
          <w:p w:rsidR="003A220E" w:rsidRPr="00D13A49" w:rsidRDefault="003A220E" w:rsidP="009026D3">
            <w:pPr>
              <w:jc w:val="center"/>
              <w:rPr>
                <w:b/>
                <w:sz w:val="16"/>
                <w:szCs w:val="16"/>
              </w:rPr>
            </w:pPr>
            <w:r w:rsidRPr="00642923">
              <w:rPr>
                <w:b/>
                <w:color w:val="000000"/>
                <w:sz w:val="16"/>
                <w:szCs w:val="16"/>
              </w:rPr>
              <w:t>51,1%</w:t>
            </w:r>
          </w:p>
        </w:tc>
      </w:tr>
    </w:tbl>
    <w:p w:rsidR="00A75862" w:rsidRPr="00D95A18" w:rsidRDefault="00A75862" w:rsidP="008D0E57">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8D0E57">
      <w:pPr>
        <w:rPr>
          <w:i/>
          <w:sz w:val="18"/>
          <w:szCs w:val="18"/>
        </w:rPr>
      </w:pPr>
      <w:r w:rsidRPr="00D95A18">
        <w:rPr>
          <w:i/>
          <w:sz w:val="18"/>
          <w:szCs w:val="18"/>
        </w:rPr>
        <w:t xml:space="preserve">Kurz CZK/EUR: </w:t>
      </w:r>
      <w:r>
        <w:rPr>
          <w:i/>
          <w:sz w:val="18"/>
          <w:szCs w:val="18"/>
        </w:rPr>
        <w:t>27,48</w:t>
      </w:r>
    </w:p>
    <w:p w:rsidR="00124B28" w:rsidRDefault="00A7557F" w:rsidP="009026D3">
      <w:pPr>
        <w:rPr>
          <w:i/>
          <w:color w:val="000000"/>
          <w:sz w:val="18"/>
          <w:szCs w:val="18"/>
        </w:rPr>
      </w:pPr>
      <w:r w:rsidRPr="000435AC">
        <w:rPr>
          <w:i/>
          <w:color w:val="000000"/>
          <w:sz w:val="18"/>
          <w:szCs w:val="18"/>
        </w:rPr>
        <w:t xml:space="preserve">Zdroj financování: </w:t>
      </w:r>
      <w:r w:rsidR="004F2E98">
        <w:rPr>
          <w:i/>
          <w:color w:val="000000"/>
          <w:sz w:val="18"/>
          <w:szCs w:val="18"/>
        </w:rPr>
        <w:t>p</w:t>
      </w:r>
      <w:r w:rsidRPr="000435AC">
        <w:rPr>
          <w:i/>
          <w:color w:val="000000"/>
          <w:sz w:val="18"/>
          <w:szCs w:val="18"/>
        </w:rPr>
        <w:t>odíl EU</w:t>
      </w:r>
      <w:r w:rsidR="004F2E98">
        <w:rPr>
          <w:i/>
          <w:color w:val="000000"/>
          <w:sz w:val="18"/>
          <w:szCs w:val="18"/>
        </w:rPr>
        <w:t>+n</w:t>
      </w:r>
      <w:r>
        <w:rPr>
          <w:i/>
          <w:color w:val="000000"/>
          <w:sz w:val="18"/>
          <w:szCs w:val="18"/>
        </w:rPr>
        <w:t>árodní veřejné zdroje+</w:t>
      </w:r>
      <w:r w:rsidR="004F2E98">
        <w:rPr>
          <w:i/>
          <w:color w:val="000000"/>
          <w:sz w:val="18"/>
          <w:szCs w:val="18"/>
        </w:rPr>
        <w:t>s</w:t>
      </w:r>
      <w:r>
        <w:rPr>
          <w:i/>
          <w:color w:val="000000"/>
          <w:sz w:val="18"/>
          <w:szCs w:val="18"/>
        </w:rPr>
        <w:t>oukromé výdaje</w:t>
      </w:r>
      <w:r w:rsidRPr="000435AC">
        <w:rPr>
          <w:i/>
          <w:color w:val="000000"/>
          <w:sz w:val="18"/>
          <w:szCs w:val="18"/>
        </w:rPr>
        <w:t xml:space="preserve"> </w:t>
      </w:r>
    </w:p>
    <w:p w:rsidR="008B1397" w:rsidRDefault="008B1397" w:rsidP="009026D3">
      <w:pPr>
        <w:rPr>
          <w:i/>
          <w:color w:val="000000"/>
          <w:sz w:val="18"/>
          <w:szCs w:val="18"/>
        </w:rPr>
      </w:pPr>
    </w:p>
    <w:p w:rsidR="008B1397" w:rsidRPr="009026D3" w:rsidRDefault="008B1397" w:rsidP="0071515E">
      <w:pPr>
        <w:pStyle w:val="tabulka"/>
        <w:numPr>
          <w:ilvl w:val="0"/>
          <w:numId w:val="4"/>
        </w:numPr>
        <w:ind w:left="426"/>
        <w:jc w:val="center"/>
      </w:pPr>
      <w:r w:rsidRPr="009026D3">
        <w:t>Finanční pokrok PO 2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211"/>
        <w:gridCol w:w="789"/>
        <w:gridCol w:w="1362"/>
        <w:gridCol w:w="998"/>
        <w:gridCol w:w="1362"/>
        <w:gridCol w:w="998"/>
      </w:tblGrid>
      <w:tr w:rsidR="00A75862" w:rsidRPr="001614D7" w:rsidTr="00642923">
        <w:trPr>
          <w:trHeight w:val="435"/>
        </w:trPr>
        <w:tc>
          <w:tcPr>
            <w:tcW w:w="920" w:type="dxa"/>
            <w:vMerge w:val="restart"/>
            <w:shd w:val="clear" w:color="000000" w:fill="76933C"/>
            <w:vAlign w:val="center"/>
          </w:tcPr>
          <w:p w:rsidR="00A75862" w:rsidRPr="00124B28" w:rsidRDefault="00124B28" w:rsidP="008B1397">
            <w:pPr>
              <w:jc w:val="center"/>
              <w:rPr>
                <w:b/>
                <w:bCs/>
                <w:sz w:val="16"/>
                <w:szCs w:val="16"/>
              </w:rPr>
            </w:pPr>
            <w:r>
              <w:rPr>
                <w:b/>
                <w:bCs/>
                <w:sz w:val="16"/>
                <w:szCs w:val="16"/>
              </w:rPr>
              <w:t>O</w:t>
            </w:r>
            <w:r w:rsidR="00A75862" w:rsidRPr="00124B28">
              <w:rPr>
                <w:b/>
                <w:bCs/>
                <w:sz w:val="16"/>
                <w:szCs w:val="16"/>
              </w:rPr>
              <w:t>blast intervence</w:t>
            </w:r>
          </w:p>
        </w:tc>
        <w:tc>
          <w:tcPr>
            <w:tcW w:w="1420" w:type="dxa"/>
            <w:shd w:val="clear" w:color="000000" w:fill="76933C"/>
            <w:vAlign w:val="center"/>
          </w:tcPr>
          <w:p w:rsidR="00A75862" w:rsidRPr="00124B28" w:rsidRDefault="00A75862" w:rsidP="00124B28">
            <w:pPr>
              <w:jc w:val="center"/>
              <w:rPr>
                <w:b/>
                <w:bCs/>
                <w:sz w:val="16"/>
                <w:szCs w:val="16"/>
              </w:rPr>
            </w:pPr>
            <w:r w:rsidRPr="00124B28">
              <w:rPr>
                <w:b/>
                <w:bCs/>
                <w:sz w:val="16"/>
                <w:szCs w:val="16"/>
              </w:rPr>
              <w:t>Alokace</w:t>
            </w:r>
            <w:r w:rsidRPr="00124B28">
              <w:rPr>
                <w:b/>
                <w:bCs/>
                <w:sz w:val="16"/>
                <w:szCs w:val="16"/>
              </w:rPr>
              <w:br/>
              <w:t xml:space="preserve"> 2007-2013</w:t>
            </w:r>
          </w:p>
        </w:tc>
        <w:tc>
          <w:tcPr>
            <w:tcW w:w="2000" w:type="dxa"/>
            <w:gridSpan w:val="2"/>
            <w:shd w:val="clear" w:color="000000" w:fill="76933C"/>
            <w:vAlign w:val="center"/>
          </w:tcPr>
          <w:p w:rsidR="00A75862" w:rsidRPr="00124B28" w:rsidRDefault="00A75862" w:rsidP="00124B28">
            <w:pPr>
              <w:jc w:val="center"/>
              <w:rPr>
                <w:b/>
                <w:bCs/>
                <w:sz w:val="16"/>
                <w:szCs w:val="16"/>
              </w:rPr>
            </w:pPr>
            <w:r w:rsidRPr="00124B28">
              <w:rPr>
                <w:b/>
                <w:bCs/>
                <w:sz w:val="16"/>
                <w:szCs w:val="16"/>
              </w:rPr>
              <w:t>Prostředky kryté Rozhodnutím/Smlouvou (dodatkem)</w:t>
            </w:r>
          </w:p>
        </w:tc>
        <w:tc>
          <w:tcPr>
            <w:tcW w:w="2360" w:type="dxa"/>
            <w:gridSpan w:val="2"/>
            <w:shd w:val="clear" w:color="000000" w:fill="76933C"/>
            <w:vAlign w:val="center"/>
          </w:tcPr>
          <w:p w:rsidR="00A75862" w:rsidRPr="00124B28" w:rsidRDefault="00A75862" w:rsidP="00124B28">
            <w:pPr>
              <w:jc w:val="center"/>
              <w:rPr>
                <w:b/>
                <w:bCs/>
                <w:sz w:val="16"/>
                <w:szCs w:val="16"/>
              </w:rPr>
            </w:pPr>
            <w:r w:rsidRPr="00124B28">
              <w:rPr>
                <w:b/>
                <w:bCs/>
                <w:sz w:val="16"/>
                <w:szCs w:val="16"/>
              </w:rPr>
              <w:t>Proplacené prostředky příjemcům</w:t>
            </w:r>
          </w:p>
        </w:tc>
        <w:tc>
          <w:tcPr>
            <w:tcW w:w="2360" w:type="dxa"/>
            <w:gridSpan w:val="2"/>
            <w:shd w:val="clear" w:color="000000" w:fill="76933C"/>
            <w:vAlign w:val="center"/>
          </w:tcPr>
          <w:p w:rsidR="00A75862" w:rsidRPr="00124B28" w:rsidRDefault="00D7263E" w:rsidP="00124B28">
            <w:pPr>
              <w:jc w:val="center"/>
              <w:rPr>
                <w:b/>
                <w:bCs/>
                <w:sz w:val="16"/>
                <w:szCs w:val="16"/>
              </w:rPr>
            </w:pPr>
            <w:r>
              <w:rPr>
                <w:b/>
                <w:bCs/>
                <w:sz w:val="16"/>
                <w:szCs w:val="16"/>
              </w:rPr>
              <w:t>Prostředky zařazené k certifikaci</w:t>
            </w:r>
          </w:p>
        </w:tc>
      </w:tr>
      <w:tr w:rsidR="00A75862" w:rsidRPr="00D0103B" w:rsidTr="00642923">
        <w:trPr>
          <w:trHeight w:val="300"/>
        </w:trPr>
        <w:tc>
          <w:tcPr>
            <w:tcW w:w="920" w:type="dxa"/>
            <w:vMerge/>
            <w:vAlign w:val="center"/>
          </w:tcPr>
          <w:p w:rsidR="00A75862" w:rsidRPr="00D0103B" w:rsidRDefault="00A75862" w:rsidP="00D0103B">
            <w:pPr>
              <w:rPr>
                <w:b/>
                <w:bCs/>
                <w:sz w:val="16"/>
                <w:szCs w:val="16"/>
              </w:rPr>
            </w:pPr>
          </w:p>
        </w:tc>
        <w:tc>
          <w:tcPr>
            <w:tcW w:w="1420" w:type="dxa"/>
            <w:shd w:val="clear" w:color="000000" w:fill="76933C"/>
            <w:noWrap/>
            <w:vAlign w:val="bottom"/>
          </w:tcPr>
          <w:p w:rsidR="00A75862" w:rsidRPr="00D0103B" w:rsidRDefault="00A75862" w:rsidP="00D0103B">
            <w:pPr>
              <w:jc w:val="center"/>
              <w:rPr>
                <w:b/>
                <w:bCs/>
                <w:sz w:val="16"/>
                <w:szCs w:val="16"/>
              </w:rPr>
            </w:pPr>
            <w:r w:rsidRPr="00D0103B">
              <w:rPr>
                <w:b/>
                <w:bCs/>
                <w:sz w:val="16"/>
                <w:szCs w:val="16"/>
              </w:rPr>
              <w:t>a) EUR</w:t>
            </w:r>
          </w:p>
        </w:tc>
        <w:tc>
          <w:tcPr>
            <w:tcW w:w="1211" w:type="dxa"/>
            <w:shd w:val="clear" w:color="000000" w:fill="76933C"/>
            <w:noWrap/>
            <w:vAlign w:val="bottom"/>
          </w:tcPr>
          <w:p w:rsidR="00A75862" w:rsidRPr="00D0103B" w:rsidRDefault="00A75862" w:rsidP="00D0103B">
            <w:pPr>
              <w:jc w:val="center"/>
              <w:rPr>
                <w:b/>
                <w:bCs/>
                <w:sz w:val="16"/>
                <w:szCs w:val="16"/>
              </w:rPr>
            </w:pPr>
            <w:r w:rsidRPr="00D0103B">
              <w:rPr>
                <w:b/>
                <w:bCs/>
                <w:sz w:val="16"/>
                <w:szCs w:val="16"/>
              </w:rPr>
              <w:t>b) EUR</w:t>
            </w:r>
          </w:p>
        </w:tc>
        <w:tc>
          <w:tcPr>
            <w:tcW w:w="789" w:type="dxa"/>
            <w:shd w:val="clear" w:color="000000" w:fill="76933C"/>
            <w:noWrap/>
            <w:vAlign w:val="bottom"/>
          </w:tcPr>
          <w:p w:rsidR="00A75862" w:rsidRPr="00D0103B" w:rsidRDefault="00A75862" w:rsidP="00D0103B">
            <w:pPr>
              <w:jc w:val="center"/>
              <w:rPr>
                <w:b/>
                <w:bCs/>
                <w:sz w:val="16"/>
                <w:szCs w:val="16"/>
              </w:rPr>
            </w:pPr>
            <w:r w:rsidRPr="00D0103B">
              <w:rPr>
                <w:b/>
                <w:bCs/>
                <w:sz w:val="16"/>
                <w:szCs w:val="16"/>
              </w:rPr>
              <w:t>% b/a</w:t>
            </w:r>
          </w:p>
        </w:tc>
        <w:tc>
          <w:tcPr>
            <w:tcW w:w="1362" w:type="dxa"/>
            <w:shd w:val="clear" w:color="000000" w:fill="76933C"/>
            <w:noWrap/>
            <w:vAlign w:val="bottom"/>
          </w:tcPr>
          <w:p w:rsidR="00A75862" w:rsidRPr="00D0103B" w:rsidRDefault="00A75862" w:rsidP="00D0103B">
            <w:pPr>
              <w:jc w:val="center"/>
              <w:rPr>
                <w:b/>
                <w:bCs/>
                <w:sz w:val="16"/>
                <w:szCs w:val="16"/>
              </w:rPr>
            </w:pPr>
            <w:r w:rsidRPr="00D0103B">
              <w:rPr>
                <w:b/>
                <w:bCs/>
                <w:sz w:val="16"/>
                <w:szCs w:val="16"/>
              </w:rPr>
              <w:t>c) EUR</w:t>
            </w:r>
          </w:p>
        </w:tc>
        <w:tc>
          <w:tcPr>
            <w:tcW w:w="998" w:type="dxa"/>
            <w:shd w:val="clear" w:color="000000" w:fill="76933C"/>
            <w:noWrap/>
            <w:vAlign w:val="bottom"/>
          </w:tcPr>
          <w:p w:rsidR="00A75862" w:rsidRPr="00D0103B" w:rsidRDefault="00A75862" w:rsidP="00D0103B">
            <w:pPr>
              <w:jc w:val="center"/>
              <w:rPr>
                <w:b/>
                <w:bCs/>
                <w:sz w:val="16"/>
                <w:szCs w:val="16"/>
              </w:rPr>
            </w:pPr>
            <w:r w:rsidRPr="00D0103B">
              <w:rPr>
                <w:b/>
                <w:bCs/>
                <w:sz w:val="16"/>
                <w:szCs w:val="16"/>
              </w:rPr>
              <w:t>% c/a</w:t>
            </w:r>
          </w:p>
        </w:tc>
        <w:tc>
          <w:tcPr>
            <w:tcW w:w="1362" w:type="dxa"/>
            <w:shd w:val="clear" w:color="000000" w:fill="76933C"/>
            <w:noWrap/>
            <w:vAlign w:val="bottom"/>
          </w:tcPr>
          <w:p w:rsidR="00A75862" w:rsidRPr="00D0103B" w:rsidRDefault="00A75862" w:rsidP="00D0103B">
            <w:pPr>
              <w:jc w:val="center"/>
              <w:rPr>
                <w:b/>
                <w:bCs/>
                <w:sz w:val="16"/>
                <w:szCs w:val="16"/>
              </w:rPr>
            </w:pPr>
            <w:r w:rsidRPr="00D0103B">
              <w:rPr>
                <w:b/>
                <w:bCs/>
                <w:sz w:val="16"/>
                <w:szCs w:val="16"/>
              </w:rPr>
              <w:t>d) EUR</w:t>
            </w:r>
          </w:p>
        </w:tc>
        <w:tc>
          <w:tcPr>
            <w:tcW w:w="998" w:type="dxa"/>
            <w:shd w:val="clear" w:color="000000" w:fill="76933C"/>
            <w:noWrap/>
            <w:vAlign w:val="bottom"/>
          </w:tcPr>
          <w:p w:rsidR="00A75862" w:rsidRPr="00D0103B" w:rsidRDefault="00A75862" w:rsidP="00D0103B">
            <w:pPr>
              <w:jc w:val="center"/>
              <w:rPr>
                <w:b/>
                <w:bCs/>
                <w:sz w:val="16"/>
                <w:szCs w:val="16"/>
              </w:rPr>
            </w:pPr>
            <w:r w:rsidRPr="00D0103B">
              <w:rPr>
                <w:b/>
                <w:bCs/>
                <w:sz w:val="16"/>
                <w:szCs w:val="16"/>
              </w:rPr>
              <w:t>%d/a</w:t>
            </w:r>
          </w:p>
        </w:tc>
      </w:tr>
      <w:tr w:rsidR="00A75862" w:rsidRPr="00D0103B" w:rsidTr="00642923">
        <w:trPr>
          <w:trHeight w:val="300"/>
        </w:trPr>
        <w:tc>
          <w:tcPr>
            <w:tcW w:w="920" w:type="dxa"/>
            <w:noWrap/>
            <w:vAlign w:val="bottom"/>
          </w:tcPr>
          <w:p w:rsidR="00A75862" w:rsidRPr="00D0103B" w:rsidRDefault="00A75862" w:rsidP="00D0103B">
            <w:pPr>
              <w:rPr>
                <w:color w:val="000000"/>
                <w:sz w:val="16"/>
                <w:szCs w:val="16"/>
              </w:rPr>
            </w:pPr>
            <w:r w:rsidRPr="00D0103B">
              <w:rPr>
                <w:color w:val="000000"/>
                <w:sz w:val="16"/>
                <w:szCs w:val="16"/>
              </w:rPr>
              <w:t>2.1</w:t>
            </w:r>
          </w:p>
        </w:tc>
        <w:tc>
          <w:tcPr>
            <w:tcW w:w="1420" w:type="dxa"/>
            <w:noWrap/>
            <w:vAlign w:val="bottom"/>
          </w:tcPr>
          <w:p w:rsidR="00A75862" w:rsidRPr="00D0103B" w:rsidRDefault="00A75862" w:rsidP="00D0103B">
            <w:pPr>
              <w:jc w:val="right"/>
              <w:rPr>
                <w:color w:val="000000"/>
                <w:sz w:val="16"/>
                <w:szCs w:val="16"/>
              </w:rPr>
            </w:pPr>
            <w:r w:rsidRPr="00D0103B">
              <w:rPr>
                <w:color w:val="000000"/>
                <w:sz w:val="16"/>
                <w:szCs w:val="16"/>
              </w:rPr>
              <w:t>148 510 867</w:t>
            </w:r>
          </w:p>
        </w:tc>
        <w:tc>
          <w:tcPr>
            <w:tcW w:w="1211" w:type="dxa"/>
            <w:noWrap/>
            <w:vAlign w:val="bottom"/>
          </w:tcPr>
          <w:p w:rsidR="00A75862" w:rsidRPr="00D0103B" w:rsidRDefault="00A75862" w:rsidP="00D0103B">
            <w:pPr>
              <w:jc w:val="right"/>
              <w:rPr>
                <w:color w:val="000000"/>
                <w:sz w:val="16"/>
                <w:szCs w:val="16"/>
              </w:rPr>
            </w:pPr>
            <w:r w:rsidRPr="00D0103B">
              <w:rPr>
                <w:color w:val="000000"/>
                <w:sz w:val="16"/>
                <w:szCs w:val="16"/>
              </w:rPr>
              <w:t>-12 038 497</w:t>
            </w:r>
          </w:p>
        </w:tc>
        <w:tc>
          <w:tcPr>
            <w:tcW w:w="789" w:type="dxa"/>
            <w:noWrap/>
            <w:vAlign w:val="bottom"/>
          </w:tcPr>
          <w:p w:rsidR="00A75862" w:rsidRPr="00D0103B" w:rsidRDefault="00A75862" w:rsidP="00D0103B">
            <w:pPr>
              <w:jc w:val="right"/>
              <w:rPr>
                <w:color w:val="000000"/>
                <w:sz w:val="16"/>
                <w:szCs w:val="16"/>
              </w:rPr>
            </w:pPr>
            <w:r w:rsidRPr="00D0103B">
              <w:rPr>
                <w:color w:val="000000"/>
                <w:sz w:val="16"/>
                <w:szCs w:val="16"/>
              </w:rPr>
              <w:t>-8,11%</w:t>
            </w:r>
          </w:p>
        </w:tc>
        <w:tc>
          <w:tcPr>
            <w:tcW w:w="1362" w:type="dxa"/>
            <w:noWrap/>
            <w:vAlign w:val="bottom"/>
          </w:tcPr>
          <w:p w:rsidR="00A75862" w:rsidRPr="00D0103B" w:rsidRDefault="00A75862" w:rsidP="00D0103B">
            <w:pPr>
              <w:jc w:val="right"/>
              <w:rPr>
                <w:color w:val="000000"/>
                <w:sz w:val="16"/>
                <w:szCs w:val="16"/>
              </w:rPr>
            </w:pPr>
            <w:r w:rsidRPr="00D0103B">
              <w:rPr>
                <w:color w:val="000000"/>
                <w:sz w:val="16"/>
                <w:szCs w:val="16"/>
              </w:rPr>
              <w:t>38 312 819</w:t>
            </w:r>
          </w:p>
        </w:tc>
        <w:tc>
          <w:tcPr>
            <w:tcW w:w="998" w:type="dxa"/>
            <w:noWrap/>
            <w:vAlign w:val="bottom"/>
          </w:tcPr>
          <w:p w:rsidR="00A75862" w:rsidRPr="00D0103B" w:rsidRDefault="00A75862" w:rsidP="00D0103B">
            <w:pPr>
              <w:jc w:val="right"/>
              <w:rPr>
                <w:color w:val="000000"/>
                <w:sz w:val="16"/>
                <w:szCs w:val="16"/>
              </w:rPr>
            </w:pPr>
            <w:r w:rsidRPr="00D0103B">
              <w:rPr>
                <w:color w:val="000000"/>
                <w:sz w:val="16"/>
                <w:szCs w:val="16"/>
              </w:rPr>
              <w:t>25,80%</w:t>
            </w:r>
          </w:p>
        </w:tc>
        <w:tc>
          <w:tcPr>
            <w:tcW w:w="1362" w:type="dxa"/>
            <w:noWrap/>
            <w:vAlign w:val="bottom"/>
          </w:tcPr>
          <w:p w:rsidR="00A75862" w:rsidRPr="00D0103B" w:rsidRDefault="00A75862" w:rsidP="00D0103B">
            <w:pPr>
              <w:jc w:val="right"/>
              <w:rPr>
                <w:color w:val="000000"/>
                <w:sz w:val="16"/>
                <w:szCs w:val="16"/>
              </w:rPr>
            </w:pPr>
            <w:r w:rsidRPr="00D0103B">
              <w:rPr>
                <w:color w:val="000000"/>
                <w:sz w:val="16"/>
                <w:szCs w:val="16"/>
              </w:rPr>
              <w:t>48 485 786</w:t>
            </w:r>
          </w:p>
        </w:tc>
        <w:tc>
          <w:tcPr>
            <w:tcW w:w="998" w:type="dxa"/>
            <w:noWrap/>
            <w:vAlign w:val="bottom"/>
          </w:tcPr>
          <w:p w:rsidR="00A75862" w:rsidRPr="00D0103B" w:rsidRDefault="00A75862" w:rsidP="00D0103B">
            <w:pPr>
              <w:jc w:val="right"/>
              <w:rPr>
                <w:color w:val="000000"/>
                <w:sz w:val="16"/>
                <w:szCs w:val="16"/>
              </w:rPr>
            </w:pPr>
            <w:r w:rsidRPr="00D0103B">
              <w:rPr>
                <w:color w:val="000000"/>
                <w:sz w:val="16"/>
                <w:szCs w:val="16"/>
              </w:rPr>
              <w:t>32,65%</w:t>
            </w:r>
          </w:p>
        </w:tc>
      </w:tr>
      <w:tr w:rsidR="00A75862" w:rsidRPr="00D0103B" w:rsidTr="00642923">
        <w:trPr>
          <w:trHeight w:val="315"/>
        </w:trPr>
        <w:tc>
          <w:tcPr>
            <w:tcW w:w="920" w:type="dxa"/>
            <w:shd w:val="clear" w:color="000000" w:fill="76933C"/>
            <w:noWrap/>
            <w:vAlign w:val="bottom"/>
          </w:tcPr>
          <w:p w:rsidR="00A75862" w:rsidRPr="00D0103B" w:rsidRDefault="00A75862" w:rsidP="00D0103B">
            <w:pPr>
              <w:rPr>
                <w:b/>
                <w:bCs/>
                <w:color w:val="000000"/>
                <w:sz w:val="16"/>
                <w:szCs w:val="16"/>
              </w:rPr>
            </w:pPr>
            <w:r w:rsidRPr="00D0103B">
              <w:rPr>
                <w:b/>
                <w:bCs/>
                <w:color w:val="000000"/>
                <w:sz w:val="16"/>
                <w:szCs w:val="16"/>
              </w:rPr>
              <w:t xml:space="preserve"> PO 2 </w:t>
            </w:r>
          </w:p>
        </w:tc>
        <w:tc>
          <w:tcPr>
            <w:tcW w:w="1420" w:type="dxa"/>
            <w:shd w:val="clear" w:color="000000" w:fill="76933C"/>
            <w:noWrap/>
            <w:vAlign w:val="bottom"/>
          </w:tcPr>
          <w:p w:rsidR="00A75862" w:rsidRPr="00D0103B" w:rsidRDefault="00A75862" w:rsidP="00D0103B">
            <w:pPr>
              <w:jc w:val="right"/>
              <w:rPr>
                <w:b/>
                <w:bCs/>
                <w:color w:val="000000"/>
                <w:sz w:val="16"/>
                <w:szCs w:val="16"/>
              </w:rPr>
            </w:pPr>
            <w:r w:rsidRPr="00D0103B">
              <w:rPr>
                <w:b/>
                <w:bCs/>
                <w:color w:val="000000"/>
                <w:sz w:val="16"/>
                <w:szCs w:val="16"/>
              </w:rPr>
              <w:t>148 510 867</w:t>
            </w:r>
          </w:p>
        </w:tc>
        <w:tc>
          <w:tcPr>
            <w:tcW w:w="1211" w:type="dxa"/>
            <w:shd w:val="clear" w:color="000000" w:fill="76933C"/>
            <w:noWrap/>
            <w:vAlign w:val="bottom"/>
          </w:tcPr>
          <w:p w:rsidR="00A75862" w:rsidRPr="00D0103B" w:rsidRDefault="00A75862" w:rsidP="00D0103B">
            <w:pPr>
              <w:jc w:val="right"/>
              <w:rPr>
                <w:b/>
                <w:bCs/>
                <w:color w:val="000000"/>
                <w:sz w:val="16"/>
                <w:szCs w:val="16"/>
              </w:rPr>
            </w:pPr>
            <w:r w:rsidRPr="00D0103B">
              <w:rPr>
                <w:b/>
                <w:bCs/>
                <w:color w:val="000000"/>
                <w:sz w:val="16"/>
                <w:szCs w:val="16"/>
              </w:rPr>
              <w:t>-12 038 497</w:t>
            </w:r>
          </w:p>
        </w:tc>
        <w:tc>
          <w:tcPr>
            <w:tcW w:w="789" w:type="dxa"/>
            <w:shd w:val="clear" w:color="000000" w:fill="76933C"/>
            <w:noWrap/>
            <w:vAlign w:val="bottom"/>
          </w:tcPr>
          <w:p w:rsidR="00A75862" w:rsidRPr="00D0103B" w:rsidRDefault="00A75862" w:rsidP="00D0103B">
            <w:pPr>
              <w:jc w:val="right"/>
              <w:rPr>
                <w:b/>
                <w:bCs/>
                <w:color w:val="000000"/>
                <w:sz w:val="16"/>
                <w:szCs w:val="16"/>
              </w:rPr>
            </w:pPr>
            <w:r w:rsidRPr="00D0103B">
              <w:rPr>
                <w:b/>
                <w:bCs/>
                <w:color w:val="000000"/>
                <w:sz w:val="16"/>
                <w:szCs w:val="16"/>
              </w:rPr>
              <w:t>-8,11%</w:t>
            </w:r>
          </w:p>
        </w:tc>
        <w:tc>
          <w:tcPr>
            <w:tcW w:w="1362" w:type="dxa"/>
            <w:shd w:val="clear" w:color="000000" w:fill="76933C"/>
            <w:noWrap/>
            <w:vAlign w:val="bottom"/>
          </w:tcPr>
          <w:p w:rsidR="00A75862" w:rsidRPr="00D0103B" w:rsidRDefault="00A75862" w:rsidP="00D0103B">
            <w:pPr>
              <w:jc w:val="right"/>
              <w:rPr>
                <w:b/>
                <w:bCs/>
                <w:color w:val="000000"/>
                <w:sz w:val="16"/>
                <w:szCs w:val="16"/>
              </w:rPr>
            </w:pPr>
            <w:r w:rsidRPr="00D0103B">
              <w:rPr>
                <w:b/>
                <w:bCs/>
                <w:color w:val="000000"/>
                <w:sz w:val="16"/>
                <w:szCs w:val="16"/>
              </w:rPr>
              <w:t>38 312 819</w:t>
            </w:r>
          </w:p>
        </w:tc>
        <w:tc>
          <w:tcPr>
            <w:tcW w:w="998" w:type="dxa"/>
            <w:shd w:val="clear" w:color="000000" w:fill="76933C"/>
            <w:noWrap/>
            <w:vAlign w:val="bottom"/>
          </w:tcPr>
          <w:p w:rsidR="00A75862" w:rsidRPr="00D0103B" w:rsidRDefault="00A75862" w:rsidP="00D0103B">
            <w:pPr>
              <w:jc w:val="right"/>
              <w:rPr>
                <w:b/>
                <w:bCs/>
                <w:color w:val="000000"/>
                <w:sz w:val="16"/>
                <w:szCs w:val="16"/>
              </w:rPr>
            </w:pPr>
            <w:r w:rsidRPr="00D0103B">
              <w:rPr>
                <w:b/>
                <w:bCs/>
                <w:color w:val="000000"/>
                <w:sz w:val="16"/>
                <w:szCs w:val="16"/>
              </w:rPr>
              <w:t>25,80%</w:t>
            </w:r>
          </w:p>
        </w:tc>
        <w:tc>
          <w:tcPr>
            <w:tcW w:w="1362" w:type="dxa"/>
            <w:shd w:val="clear" w:color="000000" w:fill="76933C"/>
            <w:noWrap/>
            <w:vAlign w:val="bottom"/>
          </w:tcPr>
          <w:p w:rsidR="00A75862" w:rsidRPr="00D0103B" w:rsidRDefault="00A75862" w:rsidP="00D0103B">
            <w:pPr>
              <w:jc w:val="right"/>
              <w:rPr>
                <w:b/>
                <w:bCs/>
                <w:color w:val="000000"/>
                <w:sz w:val="16"/>
                <w:szCs w:val="16"/>
              </w:rPr>
            </w:pPr>
            <w:r w:rsidRPr="00D0103B">
              <w:rPr>
                <w:b/>
                <w:bCs/>
                <w:color w:val="000000"/>
                <w:sz w:val="16"/>
                <w:szCs w:val="16"/>
              </w:rPr>
              <w:t>48 485 786</w:t>
            </w:r>
          </w:p>
        </w:tc>
        <w:tc>
          <w:tcPr>
            <w:tcW w:w="998" w:type="dxa"/>
            <w:shd w:val="clear" w:color="000000" w:fill="76933C"/>
            <w:noWrap/>
            <w:vAlign w:val="bottom"/>
          </w:tcPr>
          <w:p w:rsidR="00A75862" w:rsidRPr="00D0103B" w:rsidRDefault="00A75862" w:rsidP="00D0103B">
            <w:pPr>
              <w:jc w:val="right"/>
              <w:rPr>
                <w:b/>
                <w:bCs/>
                <w:color w:val="000000"/>
                <w:sz w:val="16"/>
                <w:szCs w:val="16"/>
              </w:rPr>
            </w:pPr>
            <w:r w:rsidRPr="00D0103B">
              <w:rPr>
                <w:b/>
                <w:bCs/>
                <w:color w:val="000000"/>
                <w:sz w:val="16"/>
                <w:szCs w:val="16"/>
              </w:rPr>
              <w:t>32,65%</w:t>
            </w:r>
          </w:p>
        </w:tc>
      </w:tr>
    </w:tbl>
    <w:p w:rsidR="00A75862" w:rsidRPr="00D95A18" w:rsidRDefault="00A75862" w:rsidP="008D0E57">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8D0E57">
      <w:pPr>
        <w:rPr>
          <w:i/>
          <w:sz w:val="18"/>
          <w:szCs w:val="18"/>
        </w:rPr>
      </w:pPr>
      <w:r w:rsidRPr="00D95A18">
        <w:rPr>
          <w:i/>
          <w:sz w:val="18"/>
          <w:szCs w:val="18"/>
        </w:rPr>
        <w:t xml:space="preserve">Kurz CZK/EUR: </w:t>
      </w:r>
      <w:r>
        <w:rPr>
          <w:i/>
          <w:sz w:val="18"/>
          <w:szCs w:val="18"/>
        </w:rPr>
        <w:t>27,48</w:t>
      </w:r>
    </w:p>
    <w:p w:rsidR="008B02C8" w:rsidRDefault="008B02C8" w:rsidP="008D0E57">
      <w:pPr>
        <w:jc w:val="both"/>
        <w:rPr>
          <w:i/>
          <w:color w:val="000000"/>
          <w:sz w:val="18"/>
          <w:szCs w:val="18"/>
        </w:rPr>
      </w:pPr>
      <w:r w:rsidRPr="000435AC">
        <w:rPr>
          <w:i/>
          <w:color w:val="000000"/>
          <w:sz w:val="18"/>
          <w:szCs w:val="18"/>
        </w:rPr>
        <w:t xml:space="preserve">Zdroj financování: </w:t>
      </w:r>
      <w:r w:rsidR="004F2E98">
        <w:rPr>
          <w:i/>
          <w:color w:val="000000"/>
          <w:sz w:val="18"/>
          <w:szCs w:val="18"/>
        </w:rPr>
        <w:t>p</w:t>
      </w:r>
      <w:r w:rsidR="003A2C08">
        <w:rPr>
          <w:i/>
          <w:color w:val="000000"/>
          <w:sz w:val="18"/>
          <w:szCs w:val="18"/>
        </w:rPr>
        <w:t>odíl EU</w:t>
      </w:r>
      <w:r w:rsidRPr="000435AC">
        <w:rPr>
          <w:i/>
          <w:color w:val="000000"/>
          <w:sz w:val="18"/>
          <w:szCs w:val="18"/>
        </w:rPr>
        <w:t xml:space="preserve"> </w:t>
      </w:r>
    </w:p>
    <w:p w:rsidR="00A75862" w:rsidRPr="00D95A18" w:rsidRDefault="00A75862" w:rsidP="008D0E57">
      <w:pPr>
        <w:jc w:val="both"/>
        <w:rPr>
          <w:sz w:val="22"/>
          <w:szCs w:val="22"/>
        </w:rPr>
      </w:pPr>
    </w:p>
    <w:p w:rsidR="004646F9" w:rsidRDefault="004646F9" w:rsidP="00C12EB3">
      <w:pPr>
        <w:jc w:val="both"/>
        <w:rPr>
          <w:sz w:val="22"/>
          <w:szCs w:val="22"/>
          <w:u w:val="single"/>
        </w:rPr>
      </w:pPr>
    </w:p>
    <w:p w:rsidR="00A75862" w:rsidRDefault="00A75862" w:rsidP="00C12EB3">
      <w:pPr>
        <w:jc w:val="both"/>
        <w:rPr>
          <w:sz w:val="22"/>
          <w:szCs w:val="22"/>
          <w:u w:val="single"/>
        </w:rPr>
      </w:pPr>
      <w:r w:rsidRPr="002D519D">
        <w:rPr>
          <w:sz w:val="22"/>
          <w:szCs w:val="22"/>
          <w:u w:val="single"/>
        </w:rPr>
        <w:t>Statistika vyřazování projektů</w:t>
      </w:r>
    </w:p>
    <w:p w:rsidR="00D76484" w:rsidRDefault="00D76484" w:rsidP="00C12EB3">
      <w:pPr>
        <w:jc w:val="both"/>
        <w:rPr>
          <w:sz w:val="22"/>
          <w:szCs w:val="22"/>
          <w:u w:val="single"/>
        </w:rPr>
      </w:pPr>
    </w:p>
    <w:p w:rsidR="00D76484" w:rsidRDefault="00D76484" w:rsidP="009026D3">
      <w:pPr>
        <w:jc w:val="both"/>
        <w:rPr>
          <w:sz w:val="22"/>
          <w:szCs w:val="22"/>
        </w:rPr>
      </w:pPr>
      <w:r w:rsidRPr="005F0580">
        <w:rPr>
          <w:sz w:val="22"/>
          <w:szCs w:val="22"/>
        </w:rPr>
        <w:t xml:space="preserve">Vyřazené projekty souvisí s problematikou veřejných zakázek. Ve většině příjemci deklarovali nemožnost dokončit výběrové řízení v termínu. Nejčastějším důvodem prodlužovaní průběhu </w:t>
      </w:r>
      <w:r w:rsidR="00487714">
        <w:rPr>
          <w:sz w:val="22"/>
          <w:szCs w:val="22"/>
        </w:rPr>
        <w:t>výběrového řízení</w:t>
      </w:r>
      <w:r w:rsidRPr="005F0580">
        <w:rPr>
          <w:sz w:val="22"/>
          <w:szCs w:val="22"/>
        </w:rPr>
        <w:t xml:space="preserve"> jsou odvolání neúspěšných uchazečů a zdlouhavé jednání u Úřadu na ochranu hospodářské soutěže</w:t>
      </w:r>
      <w:r w:rsidR="00E43A8E">
        <w:rPr>
          <w:sz w:val="22"/>
          <w:szCs w:val="22"/>
        </w:rPr>
        <w:t>.</w:t>
      </w:r>
    </w:p>
    <w:p w:rsidR="006C0645" w:rsidRPr="005F0580" w:rsidRDefault="006C0645" w:rsidP="009026D3">
      <w:pPr>
        <w:jc w:val="both"/>
        <w:rPr>
          <w:sz w:val="22"/>
          <w:szCs w:val="22"/>
        </w:rPr>
      </w:pPr>
    </w:p>
    <w:p w:rsidR="000C5269" w:rsidRDefault="00776FC8" w:rsidP="008C4750">
      <w:pPr>
        <w:jc w:val="both"/>
        <w:rPr>
          <w:sz w:val="22"/>
          <w:szCs w:val="22"/>
        </w:rPr>
      </w:pPr>
      <w:r>
        <w:rPr>
          <w:sz w:val="22"/>
          <w:szCs w:val="22"/>
        </w:rPr>
        <w:t>Vyřazené projekty v oblasti intervence jsou na úrovni necelých 7</w:t>
      </w:r>
      <w:r w:rsidR="00977F55">
        <w:rPr>
          <w:sz w:val="22"/>
          <w:szCs w:val="22"/>
        </w:rPr>
        <w:t xml:space="preserve"> </w:t>
      </w:r>
      <w:r w:rsidRPr="00C62B28">
        <w:rPr>
          <w:sz w:val="22"/>
          <w:szCs w:val="22"/>
        </w:rPr>
        <w:t>% v</w:t>
      </w:r>
      <w:r>
        <w:rPr>
          <w:sz w:val="22"/>
          <w:szCs w:val="22"/>
        </w:rPr>
        <w:t>š</w:t>
      </w:r>
      <w:r w:rsidRPr="00C62B28">
        <w:rPr>
          <w:sz w:val="22"/>
          <w:szCs w:val="22"/>
        </w:rPr>
        <w:t xml:space="preserve">ech předložených žádostí. </w:t>
      </w:r>
      <w:r w:rsidR="00220BD6">
        <w:rPr>
          <w:sz w:val="22"/>
          <w:szCs w:val="22"/>
        </w:rPr>
        <w:br/>
      </w:r>
      <w:r w:rsidRPr="00C62B28">
        <w:rPr>
          <w:sz w:val="22"/>
          <w:szCs w:val="22"/>
        </w:rPr>
        <w:t xml:space="preserve">V naprosté většině se jedná o projekty CzechPOINT pro obce, kde žadatelem mohla být každá obec </w:t>
      </w:r>
      <w:r w:rsidR="00220BD6">
        <w:rPr>
          <w:sz w:val="22"/>
          <w:szCs w:val="22"/>
        </w:rPr>
        <w:br/>
      </w:r>
      <w:r w:rsidRPr="00C62B28">
        <w:rPr>
          <w:sz w:val="22"/>
          <w:szCs w:val="22"/>
        </w:rPr>
        <w:t>v ČR a z toho důvodu je zde vyšší míra neúspěšných projektů</w:t>
      </w:r>
      <w:r w:rsidR="006C0645">
        <w:rPr>
          <w:sz w:val="22"/>
          <w:szCs w:val="22"/>
        </w:rPr>
        <w:t>.</w:t>
      </w:r>
    </w:p>
    <w:p w:rsidR="00E43A8E" w:rsidRDefault="00E43A8E" w:rsidP="008C4750">
      <w:pPr>
        <w:jc w:val="both"/>
        <w:rPr>
          <w:sz w:val="22"/>
          <w:szCs w:val="22"/>
        </w:rPr>
      </w:pPr>
    </w:p>
    <w:p w:rsidR="00E43A8E" w:rsidRDefault="00E43A8E" w:rsidP="008C4750">
      <w:pPr>
        <w:jc w:val="both"/>
        <w:rPr>
          <w:sz w:val="22"/>
          <w:szCs w:val="22"/>
        </w:rPr>
      </w:pPr>
    </w:p>
    <w:p w:rsidR="006C0645" w:rsidRPr="00C62B28" w:rsidRDefault="006C0645" w:rsidP="00776FC8">
      <w:pPr>
        <w:rPr>
          <w:sz w:val="22"/>
          <w:szCs w:val="22"/>
        </w:rPr>
      </w:pPr>
    </w:p>
    <w:p w:rsidR="00C66053" w:rsidRPr="009026D3" w:rsidRDefault="00C66053" w:rsidP="0071515E">
      <w:pPr>
        <w:pStyle w:val="tabulka"/>
        <w:numPr>
          <w:ilvl w:val="0"/>
          <w:numId w:val="4"/>
        </w:numPr>
        <w:ind w:left="426"/>
        <w:jc w:val="center"/>
      </w:pPr>
      <w:r w:rsidRPr="00B52CF0">
        <w:t>Tabulka vyřazených projektů</w:t>
      </w:r>
      <w:r>
        <w:t xml:space="preserve"> v oblasti intervence 2.1</w:t>
      </w:r>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841"/>
        <w:gridCol w:w="1275"/>
        <w:gridCol w:w="1418"/>
        <w:gridCol w:w="1559"/>
        <w:gridCol w:w="992"/>
      </w:tblGrid>
      <w:tr w:rsidR="00C66053" w:rsidRPr="00FE0F80" w:rsidTr="00F71E17">
        <w:trPr>
          <w:trHeight w:val="300"/>
          <w:tblHeader/>
        </w:trPr>
        <w:tc>
          <w:tcPr>
            <w:tcW w:w="9085" w:type="dxa"/>
            <w:gridSpan w:val="5"/>
            <w:shd w:val="clear" w:color="000000" w:fill="76923C"/>
            <w:noWrap/>
            <w:vAlign w:val="center"/>
            <w:hideMark/>
          </w:tcPr>
          <w:p w:rsidR="00C66053" w:rsidRPr="00FE0F80" w:rsidRDefault="00C66053" w:rsidP="00F71E17">
            <w:pPr>
              <w:jc w:val="center"/>
              <w:rPr>
                <w:b/>
                <w:bCs/>
                <w:sz w:val="16"/>
                <w:szCs w:val="16"/>
              </w:rPr>
            </w:pPr>
            <w:r w:rsidRPr="00FE0F80">
              <w:rPr>
                <w:b/>
                <w:bCs/>
                <w:sz w:val="16"/>
                <w:szCs w:val="16"/>
              </w:rPr>
              <w:t>Oblast podpory 2.1</w:t>
            </w:r>
          </w:p>
        </w:tc>
      </w:tr>
      <w:tr w:rsidR="00C66053" w:rsidRPr="00FE0F80" w:rsidTr="00F71E17">
        <w:trPr>
          <w:trHeight w:val="730"/>
          <w:tblHeader/>
        </w:trPr>
        <w:tc>
          <w:tcPr>
            <w:tcW w:w="3841" w:type="dxa"/>
            <w:shd w:val="clear" w:color="000000" w:fill="76923C"/>
            <w:noWrap/>
            <w:vAlign w:val="center"/>
            <w:hideMark/>
          </w:tcPr>
          <w:p w:rsidR="00C66053" w:rsidRPr="00FE0F80" w:rsidRDefault="00C66053" w:rsidP="00F71E17">
            <w:pPr>
              <w:jc w:val="center"/>
              <w:rPr>
                <w:b/>
                <w:bCs/>
                <w:sz w:val="16"/>
                <w:szCs w:val="16"/>
              </w:rPr>
            </w:pPr>
            <w:r w:rsidRPr="00FE0F80">
              <w:rPr>
                <w:b/>
                <w:bCs/>
                <w:sz w:val="16"/>
                <w:szCs w:val="16"/>
              </w:rPr>
              <w:t>Stav projektů</w:t>
            </w:r>
          </w:p>
        </w:tc>
        <w:tc>
          <w:tcPr>
            <w:tcW w:w="1275" w:type="dxa"/>
            <w:shd w:val="clear" w:color="000000" w:fill="76923C"/>
            <w:vAlign w:val="center"/>
            <w:hideMark/>
          </w:tcPr>
          <w:p w:rsidR="00C66053" w:rsidRPr="00FE0F80" w:rsidRDefault="00C66053" w:rsidP="00F71E17">
            <w:pPr>
              <w:jc w:val="center"/>
              <w:rPr>
                <w:b/>
                <w:bCs/>
                <w:sz w:val="16"/>
                <w:szCs w:val="16"/>
              </w:rPr>
            </w:pPr>
            <w:r w:rsidRPr="00FE0F80">
              <w:rPr>
                <w:b/>
                <w:bCs/>
                <w:sz w:val="16"/>
                <w:szCs w:val="16"/>
              </w:rPr>
              <w:t>Počet projektů vyřazených za oblast podpory</w:t>
            </w:r>
          </w:p>
        </w:tc>
        <w:tc>
          <w:tcPr>
            <w:tcW w:w="1418" w:type="dxa"/>
            <w:shd w:val="clear" w:color="000000" w:fill="76923C"/>
            <w:vAlign w:val="center"/>
            <w:hideMark/>
          </w:tcPr>
          <w:p w:rsidR="00C66053" w:rsidRPr="00FE0F80" w:rsidRDefault="00C66053" w:rsidP="00F71E17">
            <w:pPr>
              <w:jc w:val="center"/>
              <w:rPr>
                <w:b/>
                <w:bCs/>
                <w:sz w:val="16"/>
                <w:szCs w:val="16"/>
              </w:rPr>
            </w:pPr>
            <w:r w:rsidRPr="00FE0F80">
              <w:rPr>
                <w:b/>
                <w:bCs/>
                <w:sz w:val="16"/>
                <w:szCs w:val="16"/>
              </w:rPr>
              <w:t>Podíl vyřazených projektů za oblast podpory</w:t>
            </w:r>
          </w:p>
        </w:tc>
        <w:tc>
          <w:tcPr>
            <w:tcW w:w="1559" w:type="dxa"/>
            <w:shd w:val="clear" w:color="000000" w:fill="76923C"/>
            <w:vAlign w:val="center"/>
            <w:hideMark/>
          </w:tcPr>
          <w:p w:rsidR="00C66053" w:rsidRPr="00FE0F80" w:rsidRDefault="00C66053" w:rsidP="00F71E17">
            <w:pPr>
              <w:jc w:val="center"/>
              <w:rPr>
                <w:b/>
                <w:bCs/>
                <w:sz w:val="16"/>
                <w:szCs w:val="16"/>
              </w:rPr>
            </w:pPr>
            <w:r w:rsidRPr="00FE0F80">
              <w:rPr>
                <w:b/>
                <w:bCs/>
                <w:sz w:val="16"/>
                <w:szCs w:val="16"/>
              </w:rPr>
              <w:t>Srovnávací hodnota podílu vyřazených projektů za celý program</w:t>
            </w:r>
          </w:p>
        </w:tc>
        <w:tc>
          <w:tcPr>
            <w:tcW w:w="992" w:type="dxa"/>
            <w:shd w:val="clear" w:color="000000" w:fill="76923C"/>
            <w:vAlign w:val="center"/>
            <w:hideMark/>
          </w:tcPr>
          <w:p w:rsidR="00C66053" w:rsidRPr="00FE0F80" w:rsidRDefault="00C66053" w:rsidP="00F71E17">
            <w:pPr>
              <w:jc w:val="center"/>
              <w:rPr>
                <w:b/>
                <w:bCs/>
                <w:sz w:val="16"/>
                <w:szCs w:val="16"/>
              </w:rPr>
            </w:pPr>
            <w:r w:rsidRPr="00FE0F80">
              <w:rPr>
                <w:b/>
                <w:bCs/>
                <w:sz w:val="16"/>
                <w:szCs w:val="16"/>
              </w:rPr>
              <w:t>Počet</w:t>
            </w:r>
            <w:r>
              <w:rPr>
                <w:b/>
                <w:bCs/>
                <w:sz w:val="16"/>
                <w:szCs w:val="16"/>
              </w:rPr>
              <w:t xml:space="preserve"> vyřazených projektů za rok 2013</w:t>
            </w:r>
          </w:p>
        </w:tc>
      </w:tr>
      <w:tr w:rsidR="00C66053" w:rsidRPr="00555962" w:rsidTr="00642923">
        <w:trPr>
          <w:trHeight w:val="540"/>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N1.1 Projektová žádost nesplnila alespoň jedno kritérium přijatelnosti</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49</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0,84%</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1,58%</w:t>
            </w:r>
          </w:p>
        </w:tc>
        <w:tc>
          <w:tcPr>
            <w:tcW w:w="992" w:type="dxa"/>
            <w:shd w:val="clear" w:color="000000" w:fill="auto"/>
            <w:noWrap/>
            <w:vAlign w:val="center"/>
            <w:hideMark/>
          </w:tcPr>
          <w:p w:rsidR="00C66053" w:rsidRPr="00555962" w:rsidRDefault="00C66053" w:rsidP="00C44ED5">
            <w:pPr>
              <w:jc w:val="right"/>
              <w:rPr>
                <w:b/>
                <w:bCs/>
                <w:sz w:val="16"/>
                <w:szCs w:val="16"/>
              </w:rPr>
            </w:pPr>
            <w:r w:rsidRPr="00555962">
              <w:rPr>
                <w:b/>
                <w:bCs/>
                <w:sz w:val="16"/>
                <w:szCs w:val="16"/>
              </w:rPr>
              <w:t> </w:t>
            </w:r>
            <w:r w:rsidR="00C44ED5">
              <w:rPr>
                <w:b/>
                <w:bCs/>
                <w:sz w:val="16"/>
                <w:szCs w:val="16"/>
              </w:rPr>
              <w:t xml:space="preserve">   </w:t>
            </w:r>
            <w:r>
              <w:rPr>
                <w:b/>
                <w:bCs/>
                <w:sz w:val="16"/>
                <w:szCs w:val="16"/>
              </w:rPr>
              <w:t xml:space="preserve">  0</w:t>
            </w:r>
          </w:p>
        </w:tc>
      </w:tr>
      <w:tr w:rsidR="00C66053" w:rsidRPr="00555962" w:rsidTr="00642923">
        <w:trPr>
          <w:trHeight w:val="280"/>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N1.2 Projektová žádost nesplnila formální náležitosti</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51</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0,87%</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0,78%</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r>
      <w:tr w:rsidR="00C66053" w:rsidRPr="00555962" w:rsidTr="00642923">
        <w:trPr>
          <w:trHeight w:val="399"/>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N2.1 Projekt nesplnil podmínky hodnocení</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3</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0,05%</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2,95%</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r>
      <w:tr w:rsidR="00C66053" w:rsidRPr="00555962" w:rsidTr="00642923">
        <w:trPr>
          <w:trHeight w:val="418"/>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N2.2 Odeslán dopis o vyřazení projektové žádosti na základě ex-ante kontroly</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0,00%</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0,30%</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r>
      <w:tr w:rsidR="00C66053" w:rsidRPr="00555962" w:rsidTr="00642923">
        <w:trPr>
          <w:trHeight w:val="483"/>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N2.3 Projekt nedoporučen k financování výběrovou komisí</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1</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0,02%</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0,40%</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r>
      <w:tr w:rsidR="00C66053" w:rsidRPr="00555962" w:rsidTr="00642923">
        <w:trPr>
          <w:trHeight w:val="391"/>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N4.1 Vydání rozhodnutí o poskytnutí dotace/stanovení výdajů zamítnuto</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0,00%</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0,03%</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r>
      <w:tr w:rsidR="00C66053" w:rsidRPr="00555962" w:rsidTr="00642923">
        <w:trPr>
          <w:trHeight w:val="254"/>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N5 Projektová žádost stažena žadatelem</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188</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3,21%</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3,20%</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1</w:t>
            </w:r>
          </w:p>
        </w:tc>
      </w:tr>
      <w:tr w:rsidR="00C66053" w:rsidRPr="00555962" w:rsidTr="00642923">
        <w:trPr>
          <w:trHeight w:val="273"/>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N7 Projekt nedokončen/stažen</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66</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1,13%</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1,56%</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8</w:t>
            </w:r>
          </w:p>
        </w:tc>
      </w:tr>
      <w:tr w:rsidR="00C66053" w:rsidRPr="00555962" w:rsidTr="00642923">
        <w:trPr>
          <w:trHeight w:val="276"/>
        </w:trPr>
        <w:tc>
          <w:tcPr>
            <w:tcW w:w="3841" w:type="dxa"/>
            <w:shd w:val="clear" w:color="000000" w:fill="auto"/>
            <w:vAlign w:val="center"/>
            <w:hideMark/>
          </w:tcPr>
          <w:p w:rsidR="00C66053" w:rsidRPr="00555962" w:rsidRDefault="00C66053" w:rsidP="006E5A22">
            <w:pPr>
              <w:rPr>
                <w:i/>
                <w:iCs/>
                <w:sz w:val="16"/>
                <w:szCs w:val="16"/>
              </w:rPr>
            </w:pPr>
            <w:r w:rsidRPr="00555962">
              <w:rPr>
                <w:i/>
                <w:iCs/>
                <w:sz w:val="16"/>
                <w:szCs w:val="16"/>
              </w:rPr>
              <w:t>N8 Smlouva ukončena ze strany ŘO/ZS</w:t>
            </w:r>
          </w:p>
        </w:tc>
        <w:tc>
          <w:tcPr>
            <w:tcW w:w="1275"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1</w:t>
            </w:r>
          </w:p>
        </w:tc>
        <w:tc>
          <w:tcPr>
            <w:tcW w:w="1418"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0,02%</w:t>
            </w:r>
          </w:p>
        </w:tc>
        <w:tc>
          <w:tcPr>
            <w:tcW w:w="1559"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0,08%</w:t>
            </w:r>
          </w:p>
        </w:tc>
        <w:tc>
          <w:tcPr>
            <w:tcW w:w="992" w:type="dxa"/>
            <w:shd w:val="clear" w:color="000000" w:fill="auto"/>
            <w:noWrap/>
            <w:vAlign w:val="center"/>
            <w:hideMark/>
          </w:tcPr>
          <w:p w:rsidR="00C66053" w:rsidRPr="00555962" w:rsidRDefault="00C66053" w:rsidP="006E5A22">
            <w:pPr>
              <w:jc w:val="right"/>
              <w:rPr>
                <w:b/>
                <w:bCs/>
                <w:sz w:val="16"/>
                <w:szCs w:val="16"/>
              </w:rPr>
            </w:pPr>
            <w:r w:rsidRPr="00555962">
              <w:rPr>
                <w:b/>
                <w:bCs/>
                <w:sz w:val="16"/>
                <w:szCs w:val="16"/>
              </w:rPr>
              <w:t>  </w:t>
            </w:r>
            <w:r>
              <w:rPr>
                <w:b/>
                <w:bCs/>
                <w:sz w:val="16"/>
                <w:szCs w:val="16"/>
              </w:rPr>
              <w:t>0</w:t>
            </w:r>
          </w:p>
        </w:tc>
      </w:tr>
      <w:tr w:rsidR="00C66053" w:rsidRPr="00555962" w:rsidTr="00642923">
        <w:trPr>
          <w:trHeight w:val="267"/>
        </w:trPr>
        <w:tc>
          <w:tcPr>
            <w:tcW w:w="3841" w:type="dxa"/>
            <w:shd w:val="clear" w:color="000000" w:fill="76923C"/>
            <w:vAlign w:val="center"/>
            <w:hideMark/>
          </w:tcPr>
          <w:p w:rsidR="00C66053" w:rsidRPr="00555962" w:rsidRDefault="00C66053" w:rsidP="006E5A22">
            <w:pPr>
              <w:rPr>
                <w:b/>
                <w:bCs/>
                <w:i/>
                <w:iCs/>
                <w:sz w:val="16"/>
                <w:szCs w:val="16"/>
              </w:rPr>
            </w:pPr>
            <w:r w:rsidRPr="00555962">
              <w:rPr>
                <w:b/>
                <w:bCs/>
                <w:i/>
                <w:iCs/>
                <w:sz w:val="16"/>
                <w:szCs w:val="16"/>
              </w:rPr>
              <w:t>Celkem</w:t>
            </w:r>
          </w:p>
        </w:tc>
        <w:tc>
          <w:tcPr>
            <w:tcW w:w="1275" w:type="dxa"/>
            <w:shd w:val="clear" w:color="000000" w:fill="76923C"/>
            <w:noWrap/>
            <w:vAlign w:val="center"/>
            <w:hideMark/>
          </w:tcPr>
          <w:p w:rsidR="00C66053" w:rsidRPr="00555962" w:rsidRDefault="00C66053" w:rsidP="006E5A22">
            <w:pPr>
              <w:jc w:val="right"/>
              <w:rPr>
                <w:b/>
                <w:bCs/>
                <w:sz w:val="16"/>
                <w:szCs w:val="16"/>
              </w:rPr>
            </w:pPr>
            <w:r w:rsidRPr="00555962">
              <w:rPr>
                <w:b/>
                <w:bCs/>
                <w:sz w:val="16"/>
                <w:szCs w:val="16"/>
              </w:rPr>
              <w:t>359</w:t>
            </w:r>
          </w:p>
        </w:tc>
        <w:tc>
          <w:tcPr>
            <w:tcW w:w="1418" w:type="dxa"/>
            <w:shd w:val="clear" w:color="000000" w:fill="76923C"/>
            <w:noWrap/>
            <w:vAlign w:val="center"/>
            <w:hideMark/>
          </w:tcPr>
          <w:p w:rsidR="00C66053" w:rsidRPr="00555962" w:rsidRDefault="00C66053" w:rsidP="006E5A22">
            <w:pPr>
              <w:jc w:val="right"/>
              <w:rPr>
                <w:b/>
                <w:bCs/>
                <w:sz w:val="16"/>
                <w:szCs w:val="16"/>
              </w:rPr>
            </w:pPr>
            <w:r w:rsidRPr="00555962">
              <w:rPr>
                <w:b/>
                <w:bCs/>
                <w:sz w:val="16"/>
                <w:szCs w:val="16"/>
              </w:rPr>
              <w:t>6,13%</w:t>
            </w:r>
          </w:p>
        </w:tc>
        <w:tc>
          <w:tcPr>
            <w:tcW w:w="1559" w:type="dxa"/>
            <w:shd w:val="clear" w:color="000000" w:fill="76923C"/>
            <w:noWrap/>
            <w:vAlign w:val="center"/>
            <w:hideMark/>
          </w:tcPr>
          <w:p w:rsidR="00C66053" w:rsidRPr="00555962" w:rsidRDefault="00C66053" w:rsidP="006E5A22">
            <w:pPr>
              <w:jc w:val="right"/>
              <w:rPr>
                <w:b/>
                <w:bCs/>
                <w:sz w:val="16"/>
                <w:szCs w:val="16"/>
              </w:rPr>
            </w:pPr>
            <w:r w:rsidRPr="00555962">
              <w:rPr>
                <w:b/>
                <w:bCs/>
                <w:sz w:val="16"/>
                <w:szCs w:val="16"/>
              </w:rPr>
              <w:t>10,88%</w:t>
            </w:r>
          </w:p>
        </w:tc>
        <w:tc>
          <w:tcPr>
            <w:tcW w:w="992" w:type="dxa"/>
            <w:shd w:val="clear" w:color="000000" w:fill="76923C"/>
            <w:noWrap/>
            <w:vAlign w:val="center"/>
            <w:hideMark/>
          </w:tcPr>
          <w:p w:rsidR="00C66053" w:rsidRPr="00555962" w:rsidRDefault="00C66053" w:rsidP="006E5A22">
            <w:pPr>
              <w:jc w:val="right"/>
              <w:rPr>
                <w:b/>
                <w:bCs/>
                <w:sz w:val="16"/>
                <w:szCs w:val="16"/>
              </w:rPr>
            </w:pPr>
            <w:r w:rsidRPr="00555962">
              <w:rPr>
                <w:b/>
                <w:bCs/>
                <w:sz w:val="16"/>
                <w:szCs w:val="16"/>
              </w:rPr>
              <w:t>9</w:t>
            </w:r>
          </w:p>
        </w:tc>
      </w:tr>
    </w:tbl>
    <w:p w:rsidR="00A75862" w:rsidRDefault="00C66053" w:rsidP="007533F6">
      <w:pPr>
        <w:rPr>
          <w:i/>
          <w:color w:val="000000"/>
          <w:sz w:val="18"/>
          <w:szCs w:val="18"/>
        </w:rPr>
      </w:pPr>
      <w:r w:rsidRPr="00555962">
        <w:rPr>
          <w:i/>
          <w:color w:val="000000"/>
          <w:sz w:val="18"/>
          <w:szCs w:val="18"/>
        </w:rPr>
        <w:t>Zdroj: IS Monit7+ IOP k 2.1.2014</w:t>
      </w:r>
    </w:p>
    <w:p w:rsidR="00A75862" w:rsidRDefault="00A75862" w:rsidP="00932CC2">
      <w:pPr>
        <w:jc w:val="both"/>
        <w:rPr>
          <w:b/>
          <w:sz w:val="22"/>
          <w:szCs w:val="22"/>
        </w:rPr>
      </w:pPr>
    </w:p>
    <w:p w:rsidR="00A75862" w:rsidRDefault="00A75862" w:rsidP="00932CC2">
      <w:pPr>
        <w:jc w:val="both"/>
        <w:rPr>
          <w:b/>
          <w:sz w:val="22"/>
          <w:szCs w:val="22"/>
        </w:rPr>
      </w:pPr>
    </w:p>
    <w:p w:rsidR="009A17BE" w:rsidRDefault="009A17BE" w:rsidP="00932CC2">
      <w:pPr>
        <w:jc w:val="both"/>
        <w:rPr>
          <w:b/>
          <w:sz w:val="22"/>
          <w:szCs w:val="22"/>
        </w:rPr>
      </w:pPr>
    </w:p>
    <w:p w:rsidR="00A75862" w:rsidRPr="002422B3" w:rsidRDefault="00A75862" w:rsidP="00932CC2">
      <w:pPr>
        <w:jc w:val="both"/>
        <w:rPr>
          <w:b/>
          <w:sz w:val="22"/>
          <w:szCs w:val="22"/>
        </w:rPr>
      </w:pPr>
      <w:r w:rsidRPr="00BD1C23">
        <w:rPr>
          <w:b/>
          <w:sz w:val="22"/>
          <w:szCs w:val="22"/>
        </w:rPr>
        <w:t>Naplňování horizontálních témat</w:t>
      </w:r>
    </w:p>
    <w:p w:rsidR="00A75862" w:rsidRDefault="00A75862" w:rsidP="00932CC2">
      <w:pPr>
        <w:jc w:val="both"/>
        <w:rPr>
          <w:sz w:val="22"/>
          <w:szCs w:val="22"/>
        </w:rPr>
      </w:pPr>
    </w:p>
    <w:p w:rsidR="00A75862" w:rsidRDefault="00A75862" w:rsidP="00932CC2">
      <w:pPr>
        <w:jc w:val="both"/>
        <w:rPr>
          <w:sz w:val="22"/>
          <w:szCs w:val="22"/>
          <w:u w:val="single"/>
        </w:rPr>
      </w:pPr>
      <w:r w:rsidRPr="002422B3">
        <w:rPr>
          <w:sz w:val="22"/>
          <w:szCs w:val="22"/>
          <w:u w:val="single"/>
        </w:rPr>
        <w:t>Rovné příležitosti</w:t>
      </w:r>
    </w:p>
    <w:p w:rsidR="00A75862" w:rsidRDefault="00A75862" w:rsidP="00932CC2">
      <w:pPr>
        <w:jc w:val="both"/>
        <w:rPr>
          <w:sz w:val="22"/>
          <w:szCs w:val="22"/>
          <w:u w:val="single"/>
        </w:rPr>
      </w:pPr>
    </w:p>
    <w:p w:rsidR="00A75862" w:rsidRDefault="00A75862" w:rsidP="008B0851">
      <w:pPr>
        <w:spacing w:after="120"/>
        <w:jc w:val="both"/>
        <w:rPr>
          <w:sz w:val="22"/>
          <w:szCs w:val="22"/>
        </w:rPr>
      </w:pPr>
      <w:r>
        <w:rPr>
          <w:sz w:val="22"/>
          <w:szCs w:val="22"/>
        </w:rPr>
        <w:t>Projekty schválené v prioritní ose 2 do konce roku 2013 mají v 5 </w:t>
      </w:r>
      <w:r w:rsidR="00E43B21">
        <w:rPr>
          <w:sz w:val="22"/>
          <w:szCs w:val="22"/>
        </w:rPr>
        <w:t>291</w:t>
      </w:r>
      <w:r>
        <w:rPr>
          <w:sz w:val="22"/>
          <w:szCs w:val="22"/>
        </w:rPr>
        <w:t xml:space="preserve"> případech pozitivní vliv na rovné příležitosti (z nich </w:t>
      </w:r>
      <w:r w:rsidR="00826C1F">
        <w:rPr>
          <w:sz w:val="22"/>
          <w:szCs w:val="22"/>
        </w:rPr>
        <w:t xml:space="preserve">je </w:t>
      </w:r>
      <w:r>
        <w:rPr>
          <w:sz w:val="22"/>
          <w:szCs w:val="22"/>
        </w:rPr>
        <w:t>5 272 typových projektů CzechP</w:t>
      </w:r>
      <w:r w:rsidR="00FB072C">
        <w:rPr>
          <w:sz w:val="22"/>
          <w:szCs w:val="22"/>
        </w:rPr>
        <w:t>OINT</w:t>
      </w:r>
      <w:r>
        <w:rPr>
          <w:sz w:val="22"/>
          <w:szCs w:val="22"/>
        </w:rPr>
        <w:t xml:space="preserve">), ostatních </w:t>
      </w:r>
      <w:r w:rsidR="00E43B21">
        <w:rPr>
          <w:sz w:val="22"/>
          <w:szCs w:val="22"/>
        </w:rPr>
        <w:t>198</w:t>
      </w:r>
      <w:r>
        <w:rPr>
          <w:sz w:val="22"/>
          <w:szCs w:val="22"/>
        </w:rPr>
        <w:t xml:space="preserve"> projektů má neutrální vliv na rovné příležitosti.</w:t>
      </w:r>
    </w:p>
    <w:p w:rsidR="009A17BE" w:rsidRDefault="009A17BE" w:rsidP="008B0851">
      <w:pPr>
        <w:spacing w:after="120"/>
        <w:jc w:val="both"/>
        <w:rPr>
          <w:sz w:val="22"/>
          <w:szCs w:val="22"/>
        </w:rPr>
      </w:pPr>
    </w:p>
    <w:p w:rsidR="008B1397" w:rsidRPr="009026D3" w:rsidRDefault="008B1397" w:rsidP="0071515E">
      <w:pPr>
        <w:pStyle w:val="tabulka"/>
        <w:numPr>
          <w:ilvl w:val="0"/>
          <w:numId w:val="4"/>
        </w:numPr>
        <w:ind w:left="426"/>
        <w:jc w:val="center"/>
      </w:pPr>
      <w:r w:rsidRPr="009026D3">
        <w:t>Rovné příležitosti</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932CC2" w:rsidTr="00C535B8">
        <w:trPr>
          <w:trHeight w:val="270"/>
        </w:trPr>
        <w:tc>
          <w:tcPr>
            <w:tcW w:w="5260" w:type="dxa"/>
            <w:shd w:val="clear" w:color="000000" w:fill="76933C"/>
            <w:vAlign w:val="center"/>
          </w:tcPr>
          <w:p w:rsidR="00A75862" w:rsidRPr="00932CC2" w:rsidRDefault="00A75862" w:rsidP="008B1397">
            <w:pPr>
              <w:jc w:val="center"/>
              <w:rPr>
                <w:b/>
                <w:bCs/>
                <w:sz w:val="16"/>
                <w:szCs w:val="16"/>
              </w:rPr>
            </w:pPr>
            <w:r w:rsidRPr="00932CC2">
              <w:rPr>
                <w:b/>
                <w:bCs/>
                <w:sz w:val="16"/>
                <w:szCs w:val="16"/>
              </w:rPr>
              <w:t>Sledování horizontálních témat</w:t>
            </w:r>
          </w:p>
        </w:tc>
        <w:tc>
          <w:tcPr>
            <w:tcW w:w="1920" w:type="dxa"/>
            <w:shd w:val="clear" w:color="000000" w:fill="76933C"/>
            <w:vAlign w:val="center"/>
          </w:tcPr>
          <w:p w:rsidR="00A75862" w:rsidRPr="00932CC2" w:rsidRDefault="00A75862" w:rsidP="00932CC2">
            <w:pPr>
              <w:jc w:val="center"/>
              <w:rPr>
                <w:b/>
                <w:bCs/>
                <w:sz w:val="16"/>
                <w:szCs w:val="16"/>
              </w:rPr>
            </w:pPr>
            <w:r w:rsidRPr="00932CC2">
              <w:rPr>
                <w:b/>
                <w:bCs/>
                <w:sz w:val="16"/>
                <w:szCs w:val="16"/>
              </w:rPr>
              <w:t>Měrná jednotka</w:t>
            </w:r>
          </w:p>
        </w:tc>
        <w:tc>
          <w:tcPr>
            <w:tcW w:w="1860" w:type="dxa"/>
            <w:shd w:val="clear" w:color="000000" w:fill="76933C"/>
            <w:vAlign w:val="center"/>
          </w:tcPr>
          <w:p w:rsidR="00A75862" w:rsidRPr="00932CC2" w:rsidRDefault="00A75862" w:rsidP="00932CC2">
            <w:pPr>
              <w:jc w:val="center"/>
              <w:rPr>
                <w:b/>
                <w:bCs/>
                <w:sz w:val="16"/>
                <w:szCs w:val="16"/>
              </w:rPr>
            </w:pPr>
            <w:r w:rsidRPr="00932CC2">
              <w:rPr>
                <w:b/>
                <w:bCs/>
                <w:sz w:val="16"/>
                <w:szCs w:val="16"/>
              </w:rPr>
              <w:t>Počet projektů</w:t>
            </w:r>
          </w:p>
        </w:tc>
      </w:tr>
      <w:tr w:rsidR="00633AEB" w:rsidRPr="00932CC2" w:rsidTr="00C535B8">
        <w:trPr>
          <w:trHeight w:val="255"/>
        </w:trPr>
        <w:tc>
          <w:tcPr>
            <w:tcW w:w="5260" w:type="dxa"/>
            <w:noWrap/>
            <w:vAlign w:val="center"/>
          </w:tcPr>
          <w:p w:rsidR="00633AEB" w:rsidRPr="00782AB7" w:rsidRDefault="00633AEB" w:rsidP="006E5A22">
            <w:pPr>
              <w:rPr>
                <w:sz w:val="16"/>
                <w:szCs w:val="16"/>
              </w:rPr>
            </w:pPr>
            <w:r w:rsidRPr="00DF4078">
              <w:rPr>
                <w:sz w:val="16"/>
                <w:szCs w:val="16"/>
              </w:rPr>
              <w:t xml:space="preserve">Počet projektů </w:t>
            </w:r>
            <w:r w:rsidRPr="00DF4078">
              <w:rPr>
                <w:b/>
                <w:sz w:val="16"/>
                <w:szCs w:val="16"/>
              </w:rPr>
              <w:t>cíleně zaměřených na rovné příležitosti</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0</w:t>
            </w:r>
          </w:p>
        </w:tc>
      </w:tr>
      <w:tr w:rsidR="00633AEB" w:rsidRPr="00932CC2" w:rsidTr="00C535B8">
        <w:trPr>
          <w:trHeight w:val="255"/>
        </w:trPr>
        <w:tc>
          <w:tcPr>
            <w:tcW w:w="5260" w:type="dxa"/>
            <w:noWrap/>
            <w:vAlign w:val="center"/>
          </w:tcPr>
          <w:p w:rsidR="00633AEB" w:rsidRPr="00782AB7" w:rsidRDefault="00633AEB" w:rsidP="006E5A22">
            <w:pPr>
              <w:rPr>
                <w:sz w:val="16"/>
                <w:szCs w:val="16"/>
              </w:rPr>
            </w:pPr>
            <w:r w:rsidRPr="00DF4078">
              <w:rPr>
                <w:sz w:val="16"/>
                <w:szCs w:val="16"/>
              </w:rPr>
              <w:t>Počet projektů</w:t>
            </w:r>
            <w:r w:rsidRPr="00DF4078">
              <w:rPr>
                <w:b/>
                <w:sz w:val="16"/>
                <w:szCs w:val="16"/>
              </w:rPr>
              <w:t xml:space="preserve"> s pozitivním vlivem na rovné příležitosti</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5 291</w:t>
            </w:r>
          </w:p>
        </w:tc>
      </w:tr>
      <w:tr w:rsidR="00633AEB" w:rsidRPr="00932CC2" w:rsidTr="00C535B8">
        <w:trPr>
          <w:trHeight w:val="270"/>
        </w:trPr>
        <w:tc>
          <w:tcPr>
            <w:tcW w:w="5260" w:type="dxa"/>
            <w:noWrap/>
            <w:vAlign w:val="center"/>
          </w:tcPr>
          <w:p w:rsidR="00633AEB" w:rsidRPr="00782AB7" w:rsidRDefault="00633AEB" w:rsidP="006E5A22">
            <w:pPr>
              <w:rPr>
                <w:sz w:val="16"/>
                <w:szCs w:val="16"/>
              </w:rPr>
            </w:pPr>
            <w:r w:rsidRPr="00DF4078">
              <w:rPr>
                <w:sz w:val="16"/>
                <w:szCs w:val="16"/>
              </w:rPr>
              <w:t xml:space="preserve">Počet projektů </w:t>
            </w:r>
            <w:r w:rsidRPr="00DF4078">
              <w:rPr>
                <w:b/>
                <w:sz w:val="16"/>
                <w:szCs w:val="16"/>
              </w:rPr>
              <w:t>s neutrálním vlivem na rovné příležitosti</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198</w:t>
            </w:r>
          </w:p>
        </w:tc>
      </w:tr>
    </w:tbl>
    <w:p w:rsidR="00A75862" w:rsidRDefault="00A75862" w:rsidP="00C12EB3">
      <w:pPr>
        <w:spacing w:after="120"/>
        <w:rPr>
          <w:sz w:val="22"/>
          <w:szCs w:val="22"/>
        </w:rPr>
      </w:pPr>
      <w:r>
        <w:rPr>
          <w:sz w:val="22"/>
          <w:szCs w:val="22"/>
        </w:rPr>
        <w:t xml:space="preserve"> </w:t>
      </w:r>
      <w:r w:rsidRPr="0001374B">
        <w:rPr>
          <w:i/>
          <w:color w:val="000000"/>
          <w:sz w:val="18"/>
          <w:szCs w:val="18"/>
        </w:rPr>
        <w:t>Zdroj: IS Monit7+ IOP k 2.1.2014</w:t>
      </w:r>
    </w:p>
    <w:p w:rsidR="004B1DC5" w:rsidRDefault="004B1DC5" w:rsidP="00932CC2">
      <w:pPr>
        <w:rPr>
          <w:sz w:val="22"/>
          <w:szCs w:val="22"/>
          <w:u w:val="single"/>
        </w:rPr>
      </w:pPr>
    </w:p>
    <w:p w:rsidR="009A17BE" w:rsidRDefault="009A17BE" w:rsidP="00932CC2">
      <w:pPr>
        <w:rPr>
          <w:sz w:val="22"/>
          <w:szCs w:val="22"/>
          <w:u w:val="single"/>
        </w:rPr>
      </w:pPr>
    </w:p>
    <w:p w:rsidR="00A75862" w:rsidRDefault="00A75862" w:rsidP="00DF4078">
      <w:pPr>
        <w:jc w:val="both"/>
        <w:rPr>
          <w:sz w:val="22"/>
          <w:szCs w:val="22"/>
          <w:u w:val="single"/>
        </w:rPr>
      </w:pPr>
      <w:r w:rsidRPr="002422B3">
        <w:rPr>
          <w:sz w:val="22"/>
          <w:szCs w:val="22"/>
          <w:u w:val="single"/>
        </w:rPr>
        <w:t>Udržitelný rozvoj</w:t>
      </w:r>
    </w:p>
    <w:p w:rsidR="00A75862" w:rsidRPr="00DF4078" w:rsidRDefault="00A75862" w:rsidP="00DF4078">
      <w:pPr>
        <w:jc w:val="both"/>
        <w:rPr>
          <w:sz w:val="22"/>
          <w:szCs w:val="22"/>
          <w:u w:val="single"/>
        </w:rPr>
      </w:pPr>
    </w:p>
    <w:p w:rsidR="00E85E9D" w:rsidRPr="00306246" w:rsidRDefault="00A75862" w:rsidP="00E85E9D">
      <w:pPr>
        <w:jc w:val="both"/>
        <w:rPr>
          <w:sz w:val="22"/>
          <w:szCs w:val="22"/>
        </w:rPr>
      </w:pPr>
      <w:r w:rsidRPr="00306246">
        <w:rPr>
          <w:sz w:val="22"/>
          <w:szCs w:val="22"/>
        </w:rPr>
        <w:t>5 </w:t>
      </w:r>
      <w:r w:rsidR="00E43B21" w:rsidRPr="00306246">
        <w:rPr>
          <w:sz w:val="22"/>
          <w:szCs w:val="22"/>
        </w:rPr>
        <w:t>471</w:t>
      </w:r>
      <w:r w:rsidRPr="00306246">
        <w:rPr>
          <w:sz w:val="22"/>
          <w:szCs w:val="22"/>
        </w:rPr>
        <w:t xml:space="preserve"> projektů schválených do konce roku 2013 by mělo být ekologicky neutrálních (z nich </w:t>
      </w:r>
      <w:r w:rsidR="003F6276" w:rsidRPr="00306246">
        <w:rPr>
          <w:sz w:val="22"/>
          <w:szCs w:val="22"/>
        </w:rPr>
        <w:t xml:space="preserve">je </w:t>
      </w:r>
      <w:r w:rsidRPr="00306246">
        <w:rPr>
          <w:sz w:val="22"/>
          <w:szCs w:val="22"/>
        </w:rPr>
        <w:t>5 272 typových projektů CzechP</w:t>
      </w:r>
      <w:r w:rsidR="00FB072C">
        <w:rPr>
          <w:sz w:val="22"/>
          <w:szCs w:val="22"/>
        </w:rPr>
        <w:t>OINT</w:t>
      </w:r>
      <w:r w:rsidRPr="00306246">
        <w:rPr>
          <w:sz w:val="22"/>
          <w:szCs w:val="22"/>
        </w:rPr>
        <w:t xml:space="preserve">), </w:t>
      </w:r>
      <w:r w:rsidR="00E43B21" w:rsidRPr="00306246">
        <w:rPr>
          <w:sz w:val="22"/>
          <w:szCs w:val="22"/>
        </w:rPr>
        <w:t>17</w:t>
      </w:r>
      <w:r w:rsidRPr="00306246">
        <w:rPr>
          <w:sz w:val="22"/>
          <w:szCs w:val="22"/>
        </w:rPr>
        <w:t xml:space="preserve"> projektů má pozitivní dopad na životní prostředí, </w:t>
      </w:r>
      <w:r w:rsidR="00E43B21" w:rsidRPr="00306246">
        <w:rPr>
          <w:sz w:val="22"/>
          <w:szCs w:val="22"/>
        </w:rPr>
        <w:t xml:space="preserve">2 </w:t>
      </w:r>
      <w:r w:rsidRPr="00306246">
        <w:rPr>
          <w:sz w:val="22"/>
          <w:szCs w:val="22"/>
        </w:rPr>
        <w:t>projekty se zavazují přispět ke zlepšení ovzduší a 2 projekty ke zlepšení kvality vod.</w:t>
      </w:r>
      <w:r w:rsidR="00E85E9D" w:rsidRPr="00306246">
        <w:rPr>
          <w:sz w:val="22"/>
          <w:szCs w:val="22"/>
        </w:rPr>
        <w:t xml:space="preserve"> U projektů je chybně uvedeno, že projekty zavedením elektronické komunikace sníží znečistění formou snížení spotřeby papíru (pozitivní vliv na kvalitu vody) a cestování (pozitivní vliv na kvalitu ovzduší). U horizontálního tématu „Využití alternativních zdrojů“ je omylem uvedeno využití alternativního zdroje el</w:t>
      </w:r>
      <w:r w:rsidR="001975F9">
        <w:rPr>
          <w:sz w:val="22"/>
          <w:szCs w:val="22"/>
        </w:rPr>
        <w:t>ektrické</w:t>
      </w:r>
      <w:r w:rsidR="00E85E9D" w:rsidRPr="00306246">
        <w:rPr>
          <w:sz w:val="22"/>
          <w:szCs w:val="22"/>
        </w:rPr>
        <w:t xml:space="preserve"> energie (dieselagregát jako alternativní zdroj elektrické energie pro zálohování chodu Technologického centra).</w:t>
      </w:r>
    </w:p>
    <w:p w:rsidR="00A75862" w:rsidRDefault="00A75862" w:rsidP="008B0851">
      <w:pPr>
        <w:spacing w:after="120"/>
        <w:jc w:val="both"/>
        <w:rPr>
          <w:sz w:val="22"/>
          <w:szCs w:val="22"/>
        </w:rPr>
      </w:pPr>
    </w:p>
    <w:p w:rsidR="009A17BE" w:rsidRDefault="009A17BE" w:rsidP="008B0851">
      <w:pPr>
        <w:spacing w:after="120"/>
        <w:jc w:val="both"/>
        <w:rPr>
          <w:sz w:val="22"/>
          <w:szCs w:val="22"/>
        </w:rPr>
      </w:pPr>
    </w:p>
    <w:p w:rsidR="00E43A8E" w:rsidRDefault="00E43A8E" w:rsidP="008B0851">
      <w:pPr>
        <w:spacing w:after="120"/>
        <w:jc w:val="both"/>
        <w:rPr>
          <w:sz w:val="22"/>
          <w:szCs w:val="22"/>
        </w:rPr>
      </w:pPr>
    </w:p>
    <w:p w:rsidR="0048463A" w:rsidRPr="009026D3" w:rsidRDefault="0048463A" w:rsidP="0071515E">
      <w:pPr>
        <w:pStyle w:val="tabulka"/>
        <w:numPr>
          <w:ilvl w:val="0"/>
          <w:numId w:val="4"/>
        </w:numPr>
        <w:ind w:left="426"/>
        <w:jc w:val="center"/>
      </w:pPr>
      <w:r w:rsidRPr="009026D3">
        <w:t>Udržitelný rozvoj</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932CC2" w:rsidTr="00C535B8">
        <w:trPr>
          <w:trHeight w:val="270"/>
          <w:tblHeader/>
        </w:trPr>
        <w:tc>
          <w:tcPr>
            <w:tcW w:w="5260" w:type="dxa"/>
            <w:shd w:val="clear" w:color="000000" w:fill="76933C"/>
            <w:vAlign w:val="center"/>
          </w:tcPr>
          <w:p w:rsidR="00A75862" w:rsidRPr="00932CC2" w:rsidRDefault="00A75862" w:rsidP="00932CC2">
            <w:pPr>
              <w:jc w:val="center"/>
              <w:rPr>
                <w:b/>
                <w:bCs/>
                <w:sz w:val="16"/>
                <w:szCs w:val="16"/>
              </w:rPr>
            </w:pPr>
            <w:r w:rsidRPr="00932CC2">
              <w:rPr>
                <w:b/>
                <w:bCs/>
                <w:sz w:val="16"/>
                <w:szCs w:val="16"/>
              </w:rPr>
              <w:t>Sledování horizontálních témat</w:t>
            </w:r>
          </w:p>
        </w:tc>
        <w:tc>
          <w:tcPr>
            <w:tcW w:w="1920" w:type="dxa"/>
            <w:shd w:val="clear" w:color="000000" w:fill="76933C"/>
            <w:vAlign w:val="center"/>
          </w:tcPr>
          <w:p w:rsidR="00A75862" w:rsidRPr="00932CC2" w:rsidRDefault="00A75862" w:rsidP="00932CC2">
            <w:pPr>
              <w:jc w:val="center"/>
              <w:rPr>
                <w:b/>
                <w:bCs/>
                <w:sz w:val="16"/>
                <w:szCs w:val="16"/>
              </w:rPr>
            </w:pPr>
            <w:r w:rsidRPr="00932CC2">
              <w:rPr>
                <w:b/>
                <w:bCs/>
                <w:sz w:val="16"/>
                <w:szCs w:val="16"/>
              </w:rPr>
              <w:t>Měrná jednotka</w:t>
            </w:r>
          </w:p>
        </w:tc>
        <w:tc>
          <w:tcPr>
            <w:tcW w:w="1860" w:type="dxa"/>
            <w:shd w:val="clear" w:color="000000" w:fill="76933C"/>
            <w:vAlign w:val="center"/>
          </w:tcPr>
          <w:p w:rsidR="00A75862" w:rsidRPr="00932CC2" w:rsidRDefault="00A75862" w:rsidP="00932CC2">
            <w:pPr>
              <w:jc w:val="center"/>
              <w:rPr>
                <w:b/>
                <w:bCs/>
                <w:sz w:val="16"/>
                <w:szCs w:val="16"/>
              </w:rPr>
            </w:pPr>
            <w:r w:rsidRPr="00932CC2">
              <w:rPr>
                <w:b/>
                <w:bCs/>
                <w:sz w:val="16"/>
                <w:szCs w:val="16"/>
              </w:rPr>
              <w:t>Počet projektů</w:t>
            </w:r>
          </w:p>
        </w:tc>
      </w:tr>
      <w:tr w:rsidR="00633AEB" w:rsidRPr="00932CC2" w:rsidTr="00C535B8">
        <w:trPr>
          <w:trHeight w:val="255"/>
        </w:trPr>
        <w:tc>
          <w:tcPr>
            <w:tcW w:w="5260" w:type="dxa"/>
            <w:noWrap/>
            <w:vAlign w:val="center"/>
          </w:tcPr>
          <w:p w:rsidR="00633AEB" w:rsidRPr="00782AB7" w:rsidRDefault="00633AEB" w:rsidP="006E5A22">
            <w:pPr>
              <w:rPr>
                <w:sz w:val="16"/>
                <w:szCs w:val="16"/>
              </w:rPr>
            </w:pPr>
            <w:r w:rsidRPr="00DF4078">
              <w:rPr>
                <w:sz w:val="16"/>
                <w:szCs w:val="16"/>
              </w:rPr>
              <w:t>Projekt je soustředěn hlavně</w:t>
            </w:r>
            <w:r w:rsidRPr="00DF4078">
              <w:rPr>
                <w:b/>
                <w:sz w:val="16"/>
                <w:szCs w:val="16"/>
              </w:rPr>
              <w:t xml:space="preserve"> na životní prostředí</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0</w:t>
            </w:r>
          </w:p>
        </w:tc>
      </w:tr>
      <w:tr w:rsidR="00633AEB" w:rsidRPr="00932CC2" w:rsidTr="00C535B8">
        <w:trPr>
          <w:trHeight w:val="255"/>
        </w:trPr>
        <w:tc>
          <w:tcPr>
            <w:tcW w:w="5260" w:type="dxa"/>
            <w:noWrap/>
            <w:vAlign w:val="center"/>
          </w:tcPr>
          <w:p w:rsidR="00633AEB" w:rsidRPr="00782AB7" w:rsidRDefault="00633AEB" w:rsidP="006E5A22">
            <w:pPr>
              <w:rPr>
                <w:sz w:val="16"/>
                <w:szCs w:val="16"/>
              </w:rPr>
            </w:pPr>
            <w:r w:rsidRPr="00DF4078">
              <w:rPr>
                <w:sz w:val="16"/>
                <w:szCs w:val="16"/>
              </w:rPr>
              <w:t xml:space="preserve">Projekt </w:t>
            </w:r>
            <w:r w:rsidRPr="00DF4078">
              <w:rPr>
                <w:b/>
                <w:sz w:val="16"/>
                <w:szCs w:val="16"/>
              </w:rPr>
              <w:t xml:space="preserve">má pozitivní dopad </w:t>
            </w:r>
            <w:r w:rsidRPr="00DF4078">
              <w:rPr>
                <w:sz w:val="16"/>
                <w:szCs w:val="16"/>
              </w:rPr>
              <w:t>na životní prostředí</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17</w:t>
            </w:r>
          </w:p>
        </w:tc>
      </w:tr>
      <w:tr w:rsidR="00633AEB" w:rsidRPr="00932CC2" w:rsidTr="00C535B8">
        <w:trPr>
          <w:trHeight w:val="255"/>
        </w:trPr>
        <w:tc>
          <w:tcPr>
            <w:tcW w:w="5260" w:type="dxa"/>
            <w:noWrap/>
            <w:vAlign w:val="center"/>
          </w:tcPr>
          <w:p w:rsidR="00633AEB" w:rsidRPr="00782AB7" w:rsidRDefault="00633AEB" w:rsidP="006E5A22">
            <w:pPr>
              <w:rPr>
                <w:sz w:val="16"/>
                <w:szCs w:val="16"/>
              </w:rPr>
            </w:pPr>
            <w:r w:rsidRPr="00782AB7">
              <w:rPr>
                <w:sz w:val="16"/>
                <w:szCs w:val="16"/>
              </w:rPr>
              <w:t>Pr</w:t>
            </w:r>
            <w:r w:rsidRPr="00DF4078">
              <w:rPr>
                <w:sz w:val="16"/>
                <w:szCs w:val="16"/>
              </w:rPr>
              <w:t xml:space="preserve">ojekt je ekologicky </w:t>
            </w:r>
            <w:r w:rsidRPr="00DF4078">
              <w:rPr>
                <w:b/>
                <w:sz w:val="16"/>
                <w:szCs w:val="16"/>
              </w:rPr>
              <w:t>neutrální</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5 471</w:t>
            </w:r>
          </w:p>
        </w:tc>
      </w:tr>
      <w:tr w:rsidR="00633AEB" w:rsidRPr="00932CC2" w:rsidTr="00C535B8">
        <w:trPr>
          <w:trHeight w:val="255"/>
        </w:trPr>
        <w:tc>
          <w:tcPr>
            <w:tcW w:w="5260" w:type="dxa"/>
            <w:noWrap/>
            <w:vAlign w:val="center"/>
          </w:tcPr>
          <w:p w:rsidR="00633AEB" w:rsidRPr="00782AB7" w:rsidRDefault="00633AEB" w:rsidP="006E5A22">
            <w:pPr>
              <w:rPr>
                <w:sz w:val="16"/>
                <w:szCs w:val="16"/>
              </w:rPr>
            </w:pPr>
            <w:r w:rsidRPr="00DF4078">
              <w:rPr>
                <w:sz w:val="16"/>
                <w:szCs w:val="16"/>
              </w:rPr>
              <w:t xml:space="preserve">Projekt vyžaduje </w:t>
            </w:r>
            <w:r w:rsidRPr="00DF4078">
              <w:rPr>
                <w:b/>
                <w:sz w:val="16"/>
                <w:szCs w:val="16"/>
              </w:rPr>
              <w:t>posouzení vlivu na životní prostředí</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0</w:t>
            </w:r>
          </w:p>
        </w:tc>
      </w:tr>
      <w:tr w:rsidR="00633AEB" w:rsidRPr="00932CC2" w:rsidTr="00C535B8">
        <w:trPr>
          <w:trHeight w:hRule="exact" w:val="255"/>
        </w:trPr>
        <w:tc>
          <w:tcPr>
            <w:tcW w:w="5260" w:type="dxa"/>
            <w:noWrap/>
            <w:vAlign w:val="center"/>
          </w:tcPr>
          <w:p w:rsidR="00633AEB" w:rsidRPr="00DF4078" w:rsidRDefault="00633AEB" w:rsidP="006E5A22">
            <w:pPr>
              <w:rPr>
                <w:sz w:val="16"/>
                <w:szCs w:val="16"/>
              </w:rPr>
            </w:pPr>
            <w:r w:rsidRPr="00782AB7">
              <w:rPr>
                <w:sz w:val="16"/>
                <w:szCs w:val="16"/>
              </w:rPr>
              <w:t xml:space="preserve"> </w:t>
            </w:r>
            <w:r w:rsidRPr="00DF4078">
              <w:rPr>
                <w:sz w:val="16"/>
                <w:szCs w:val="16"/>
              </w:rPr>
              <w:t xml:space="preserve">Projekt přispěje </w:t>
            </w:r>
            <w:r w:rsidRPr="00DF4078">
              <w:rPr>
                <w:b/>
                <w:sz w:val="16"/>
                <w:szCs w:val="16"/>
              </w:rPr>
              <w:t>ke zlepšení ovzduší</w:t>
            </w:r>
          </w:p>
        </w:tc>
        <w:tc>
          <w:tcPr>
            <w:tcW w:w="1920" w:type="dxa"/>
            <w:noWrap/>
            <w:vAlign w:val="center"/>
          </w:tcPr>
          <w:p w:rsidR="00633AEB" w:rsidRPr="00782AB7" w:rsidRDefault="00633AEB" w:rsidP="006E5A22">
            <w:pPr>
              <w:jc w:val="center"/>
              <w:rPr>
                <w:sz w:val="16"/>
                <w:szCs w:val="16"/>
              </w:rPr>
            </w:pPr>
            <w:r w:rsidRPr="00782AB7">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2</w:t>
            </w:r>
          </w:p>
        </w:tc>
      </w:tr>
      <w:tr w:rsidR="00633AEB" w:rsidRPr="00932CC2" w:rsidTr="00C535B8">
        <w:trPr>
          <w:trHeight w:hRule="exact" w:val="255"/>
        </w:trPr>
        <w:tc>
          <w:tcPr>
            <w:tcW w:w="5260" w:type="dxa"/>
            <w:noWrap/>
            <w:vAlign w:val="center"/>
          </w:tcPr>
          <w:p w:rsidR="00633AEB" w:rsidRPr="00782AB7" w:rsidRDefault="00633AEB" w:rsidP="006E5A22">
            <w:pPr>
              <w:rPr>
                <w:sz w:val="16"/>
                <w:szCs w:val="16"/>
              </w:rPr>
            </w:pPr>
            <w:r w:rsidRPr="00DF4078">
              <w:rPr>
                <w:sz w:val="16"/>
                <w:szCs w:val="16"/>
              </w:rPr>
              <w:t xml:space="preserve">Projekt přispěje </w:t>
            </w:r>
            <w:r w:rsidRPr="00DF4078">
              <w:rPr>
                <w:b/>
                <w:sz w:val="16"/>
                <w:szCs w:val="16"/>
              </w:rPr>
              <w:t>ke zlepšení kvality vod</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2</w:t>
            </w:r>
          </w:p>
        </w:tc>
      </w:tr>
      <w:tr w:rsidR="00633AEB" w:rsidRPr="00932CC2" w:rsidTr="00C535B8">
        <w:trPr>
          <w:trHeight w:hRule="exact" w:val="255"/>
        </w:trPr>
        <w:tc>
          <w:tcPr>
            <w:tcW w:w="5260" w:type="dxa"/>
            <w:noWrap/>
            <w:vAlign w:val="center"/>
          </w:tcPr>
          <w:p w:rsidR="00633AEB" w:rsidRPr="00782AB7" w:rsidRDefault="00633AEB" w:rsidP="006E5A22">
            <w:pPr>
              <w:rPr>
                <w:sz w:val="16"/>
                <w:szCs w:val="16"/>
              </w:rPr>
            </w:pPr>
            <w:r w:rsidRPr="00DF4078">
              <w:rPr>
                <w:sz w:val="16"/>
                <w:szCs w:val="16"/>
              </w:rPr>
              <w:t xml:space="preserve">Projekt využije </w:t>
            </w:r>
            <w:r w:rsidRPr="00DF4078">
              <w:rPr>
                <w:b/>
                <w:sz w:val="16"/>
                <w:szCs w:val="16"/>
              </w:rPr>
              <w:t>alternativní zdroje</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1</w:t>
            </w:r>
          </w:p>
        </w:tc>
      </w:tr>
      <w:tr w:rsidR="00633AEB" w:rsidRPr="00932CC2" w:rsidTr="00C535B8">
        <w:trPr>
          <w:trHeight w:hRule="exact" w:val="255"/>
        </w:trPr>
        <w:tc>
          <w:tcPr>
            <w:tcW w:w="5260" w:type="dxa"/>
            <w:noWrap/>
            <w:vAlign w:val="center"/>
          </w:tcPr>
          <w:p w:rsidR="00633AEB" w:rsidRPr="00782AB7" w:rsidRDefault="00633AEB" w:rsidP="006E5A22">
            <w:pPr>
              <w:rPr>
                <w:sz w:val="16"/>
                <w:szCs w:val="16"/>
              </w:rPr>
            </w:pPr>
            <w:r w:rsidRPr="00DF4078">
              <w:rPr>
                <w:sz w:val="16"/>
                <w:szCs w:val="16"/>
              </w:rPr>
              <w:t xml:space="preserve">Projekt zajistí </w:t>
            </w:r>
            <w:r w:rsidRPr="00DF4078">
              <w:rPr>
                <w:b/>
                <w:sz w:val="16"/>
                <w:szCs w:val="16"/>
              </w:rPr>
              <w:t>zvýšení rozlohy sídelní vegetace</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0</w:t>
            </w:r>
          </w:p>
        </w:tc>
      </w:tr>
      <w:tr w:rsidR="00633AEB" w:rsidRPr="00932CC2" w:rsidTr="00C535B8">
        <w:trPr>
          <w:trHeight w:val="270"/>
        </w:trPr>
        <w:tc>
          <w:tcPr>
            <w:tcW w:w="5260" w:type="dxa"/>
            <w:noWrap/>
            <w:vAlign w:val="center"/>
          </w:tcPr>
          <w:p w:rsidR="00633AEB" w:rsidRPr="00782AB7" w:rsidRDefault="00633AEB" w:rsidP="006E5A22">
            <w:pPr>
              <w:rPr>
                <w:sz w:val="16"/>
                <w:szCs w:val="16"/>
              </w:rPr>
            </w:pPr>
            <w:r w:rsidRPr="00DF4078">
              <w:rPr>
                <w:sz w:val="16"/>
                <w:szCs w:val="16"/>
              </w:rPr>
              <w:t xml:space="preserve">Projekt zlepší </w:t>
            </w:r>
            <w:r w:rsidRPr="00DF4078">
              <w:rPr>
                <w:b/>
                <w:sz w:val="16"/>
                <w:szCs w:val="16"/>
              </w:rPr>
              <w:t>informovanost obyvatel o ochraně životního prostředí</w:t>
            </w:r>
          </w:p>
        </w:tc>
        <w:tc>
          <w:tcPr>
            <w:tcW w:w="1920" w:type="dxa"/>
            <w:noWrap/>
            <w:vAlign w:val="center"/>
          </w:tcPr>
          <w:p w:rsidR="00633AEB" w:rsidRPr="00FE2FF2" w:rsidRDefault="00633AEB" w:rsidP="006E5A22">
            <w:pPr>
              <w:jc w:val="center"/>
              <w:rPr>
                <w:sz w:val="16"/>
                <w:szCs w:val="16"/>
              </w:rPr>
            </w:pPr>
            <w:r w:rsidRPr="00FE2FF2">
              <w:rPr>
                <w:sz w:val="16"/>
                <w:szCs w:val="16"/>
              </w:rPr>
              <w:t>Počet projektů</w:t>
            </w:r>
          </w:p>
        </w:tc>
        <w:tc>
          <w:tcPr>
            <w:tcW w:w="1860" w:type="dxa"/>
            <w:noWrap/>
            <w:vAlign w:val="center"/>
          </w:tcPr>
          <w:p w:rsidR="00633AEB" w:rsidRPr="00782AB7" w:rsidRDefault="00633AEB" w:rsidP="006E5A22">
            <w:pPr>
              <w:jc w:val="center"/>
              <w:rPr>
                <w:sz w:val="16"/>
                <w:szCs w:val="16"/>
              </w:rPr>
            </w:pPr>
            <w:r w:rsidRPr="00DF4078">
              <w:rPr>
                <w:sz w:val="16"/>
                <w:szCs w:val="16"/>
              </w:rPr>
              <w:t>0</w:t>
            </w:r>
          </w:p>
        </w:tc>
      </w:tr>
    </w:tbl>
    <w:p w:rsidR="00A75862" w:rsidRDefault="00A75862" w:rsidP="009D7E01">
      <w:pPr>
        <w:jc w:val="both"/>
        <w:rPr>
          <w:i/>
          <w:color w:val="000000"/>
          <w:sz w:val="18"/>
          <w:szCs w:val="18"/>
        </w:rPr>
      </w:pPr>
      <w:r w:rsidRPr="0001374B">
        <w:rPr>
          <w:i/>
          <w:color w:val="000000"/>
          <w:sz w:val="18"/>
          <w:szCs w:val="18"/>
        </w:rPr>
        <w:t>Zdroj: IS Monit7+ IOP k 2.1.2014</w:t>
      </w:r>
    </w:p>
    <w:p w:rsidR="009A17BE" w:rsidRDefault="009A17BE" w:rsidP="009D7E01">
      <w:pPr>
        <w:jc w:val="both"/>
      </w:pPr>
    </w:p>
    <w:p w:rsidR="00A75862" w:rsidRPr="00555962" w:rsidRDefault="003E516A" w:rsidP="008C4750">
      <w:pPr>
        <w:pStyle w:val="Nadpis3"/>
        <w:rPr>
          <w:rFonts w:ascii="Times New Roman" w:hAnsi="Times New Roman"/>
          <w:sz w:val="24"/>
          <w:szCs w:val="24"/>
        </w:rPr>
      </w:pPr>
      <w:bookmarkStart w:id="84" w:name="_Toc382407699"/>
      <w:bookmarkStart w:id="85" w:name="_Toc383084706"/>
      <w:r>
        <w:rPr>
          <w:rFonts w:ascii="Times New Roman" w:hAnsi="Times New Roman"/>
          <w:sz w:val="24"/>
          <w:szCs w:val="24"/>
        </w:rPr>
        <w:t>3.2.2</w:t>
      </w:r>
      <w:r w:rsidR="00237435">
        <w:rPr>
          <w:rFonts w:ascii="Times New Roman" w:hAnsi="Times New Roman"/>
          <w:sz w:val="24"/>
          <w:szCs w:val="24"/>
        </w:rPr>
        <w:t xml:space="preserve"> </w:t>
      </w:r>
      <w:r w:rsidR="00A75862" w:rsidRPr="009026D3">
        <w:rPr>
          <w:rFonts w:ascii="Times New Roman" w:hAnsi="Times New Roman"/>
          <w:sz w:val="24"/>
          <w:szCs w:val="24"/>
        </w:rPr>
        <w:t>Závažné problémy, které se objevily, a přijatá opatření k jejich odstranění</w:t>
      </w:r>
      <w:bookmarkEnd w:id="84"/>
      <w:bookmarkEnd w:id="85"/>
    </w:p>
    <w:p w:rsidR="00A75862" w:rsidRPr="009026D3" w:rsidRDefault="00A75862" w:rsidP="00C54F4C">
      <w:pPr>
        <w:rPr>
          <w:sz w:val="22"/>
          <w:szCs w:val="22"/>
        </w:rPr>
      </w:pPr>
    </w:p>
    <w:p w:rsidR="00A75862" w:rsidRPr="008C4750" w:rsidRDefault="00A75862" w:rsidP="00C54F4C">
      <w:pPr>
        <w:rPr>
          <w:b/>
          <w:i/>
          <w:sz w:val="22"/>
          <w:szCs w:val="22"/>
        </w:rPr>
      </w:pPr>
      <w:r w:rsidRPr="008C4750">
        <w:rPr>
          <w:b/>
          <w:i/>
          <w:sz w:val="22"/>
          <w:szCs w:val="22"/>
        </w:rPr>
        <w:t>Problém</w:t>
      </w:r>
    </w:p>
    <w:p w:rsidR="009B3737" w:rsidRPr="00B00087" w:rsidRDefault="009B3737" w:rsidP="00F657C9">
      <w:pPr>
        <w:pStyle w:val="Default"/>
        <w:jc w:val="both"/>
        <w:rPr>
          <w:sz w:val="22"/>
          <w:szCs w:val="22"/>
        </w:rPr>
      </w:pPr>
      <w:r w:rsidRPr="00B00087">
        <w:rPr>
          <w:sz w:val="22"/>
          <w:szCs w:val="22"/>
        </w:rPr>
        <w:t>Časté změny harmonogramu projektu a harmonogramu veřejných zakázek (ESS</w:t>
      </w:r>
      <w:r w:rsidR="00A20F23">
        <w:rPr>
          <w:sz w:val="22"/>
          <w:szCs w:val="22"/>
        </w:rPr>
        <w:t xml:space="preserve">, </w:t>
      </w:r>
      <w:r w:rsidR="00724A42" w:rsidRPr="00A20F23">
        <w:rPr>
          <w:sz w:val="22"/>
          <w:szCs w:val="22"/>
        </w:rPr>
        <w:t>VIÚ</w:t>
      </w:r>
      <w:r w:rsidRPr="00B00087">
        <w:rPr>
          <w:sz w:val="22"/>
          <w:szCs w:val="22"/>
        </w:rPr>
        <w:t xml:space="preserve">, </w:t>
      </w:r>
      <w:r w:rsidR="004E3508" w:rsidRPr="00B00087">
        <w:rPr>
          <w:sz w:val="22"/>
          <w:szCs w:val="22"/>
        </w:rPr>
        <w:t>T</w:t>
      </w:r>
      <w:r w:rsidR="004E3508">
        <w:rPr>
          <w:sz w:val="22"/>
          <w:szCs w:val="22"/>
        </w:rPr>
        <w:t>ematické cíle</w:t>
      </w:r>
      <w:r w:rsidR="00A01422">
        <w:rPr>
          <w:sz w:val="22"/>
          <w:szCs w:val="22"/>
        </w:rPr>
        <w:t xml:space="preserve"> </w:t>
      </w:r>
      <w:r w:rsidRPr="00B00087">
        <w:rPr>
          <w:sz w:val="22"/>
          <w:szCs w:val="22"/>
        </w:rPr>
        <w:t xml:space="preserve">krajů – opakování VZ, rušení VZ), přesuny finančních prostředků do pozdějších etap, technické </w:t>
      </w:r>
      <w:r w:rsidR="00911229">
        <w:rPr>
          <w:sz w:val="22"/>
          <w:szCs w:val="22"/>
        </w:rPr>
        <w:br/>
      </w:r>
      <w:r w:rsidRPr="00B00087">
        <w:rPr>
          <w:sz w:val="22"/>
          <w:szCs w:val="22"/>
        </w:rPr>
        <w:t xml:space="preserve">a technologické problémy při </w:t>
      </w:r>
      <w:r>
        <w:rPr>
          <w:sz w:val="22"/>
          <w:szCs w:val="22"/>
        </w:rPr>
        <w:t>řešení projektů</w:t>
      </w:r>
      <w:r w:rsidRPr="00B00087">
        <w:rPr>
          <w:sz w:val="22"/>
          <w:szCs w:val="22"/>
        </w:rPr>
        <w:t xml:space="preserve">, </w:t>
      </w:r>
      <w:r>
        <w:rPr>
          <w:sz w:val="22"/>
          <w:szCs w:val="22"/>
        </w:rPr>
        <w:t>ne</w:t>
      </w:r>
      <w:r w:rsidRPr="00B00087">
        <w:rPr>
          <w:sz w:val="22"/>
          <w:szCs w:val="22"/>
        </w:rPr>
        <w:t>způsobilost výdajů (servis, záruky, publicita), dodržování limitů výdajů, stanovených ve výzvě, vykazování podílových monitorovacích indikátorů.</w:t>
      </w:r>
    </w:p>
    <w:p w:rsidR="009B3737" w:rsidRPr="00B00087" w:rsidRDefault="009B3737" w:rsidP="009B3737">
      <w:pPr>
        <w:jc w:val="both"/>
        <w:rPr>
          <w:b/>
          <w:sz w:val="22"/>
          <w:szCs w:val="22"/>
        </w:rPr>
      </w:pPr>
    </w:p>
    <w:p w:rsidR="009B3737" w:rsidRPr="009026D3" w:rsidRDefault="009B3737" w:rsidP="00C54F4C">
      <w:pPr>
        <w:rPr>
          <w:sz w:val="22"/>
          <w:szCs w:val="22"/>
        </w:rPr>
      </w:pPr>
    </w:p>
    <w:p w:rsidR="001019BF" w:rsidRPr="008C4750" w:rsidRDefault="00A75862" w:rsidP="004B473A">
      <w:pPr>
        <w:jc w:val="both"/>
        <w:rPr>
          <w:i/>
          <w:sz w:val="22"/>
          <w:szCs w:val="22"/>
        </w:rPr>
      </w:pPr>
      <w:r w:rsidRPr="008C4750">
        <w:rPr>
          <w:b/>
          <w:i/>
          <w:sz w:val="22"/>
          <w:szCs w:val="22"/>
        </w:rPr>
        <w:t>Přijat</w:t>
      </w:r>
      <w:r w:rsidR="0026677B" w:rsidRPr="008C4750">
        <w:rPr>
          <w:b/>
          <w:i/>
          <w:sz w:val="22"/>
          <w:szCs w:val="22"/>
        </w:rPr>
        <w:t>á</w:t>
      </w:r>
      <w:r w:rsidRPr="008C4750">
        <w:rPr>
          <w:b/>
          <w:i/>
          <w:sz w:val="22"/>
          <w:szCs w:val="22"/>
        </w:rPr>
        <w:t xml:space="preserve"> opatření</w:t>
      </w:r>
    </w:p>
    <w:p w:rsidR="001019BF" w:rsidRPr="009026D3" w:rsidRDefault="00A75862" w:rsidP="004B473A">
      <w:pPr>
        <w:jc w:val="both"/>
        <w:rPr>
          <w:sz w:val="22"/>
          <w:szCs w:val="22"/>
        </w:rPr>
      </w:pPr>
      <w:r w:rsidRPr="009026D3">
        <w:rPr>
          <w:sz w:val="22"/>
          <w:szCs w:val="22"/>
        </w:rPr>
        <w:t xml:space="preserve">Konzultace </w:t>
      </w:r>
      <w:r w:rsidR="003F6276" w:rsidRPr="009026D3">
        <w:rPr>
          <w:sz w:val="22"/>
          <w:szCs w:val="22"/>
        </w:rPr>
        <w:t>k zakázkám</w:t>
      </w:r>
      <w:r w:rsidRPr="009026D3">
        <w:rPr>
          <w:sz w:val="22"/>
          <w:szCs w:val="22"/>
        </w:rPr>
        <w:t>, ke způsobilosti výdajů, k podání ŽoP</w:t>
      </w:r>
      <w:r w:rsidR="003F6276" w:rsidRPr="009026D3">
        <w:rPr>
          <w:sz w:val="22"/>
          <w:szCs w:val="22"/>
        </w:rPr>
        <w:t xml:space="preserve"> a </w:t>
      </w:r>
      <w:r w:rsidRPr="009026D3">
        <w:rPr>
          <w:sz w:val="22"/>
          <w:szCs w:val="22"/>
        </w:rPr>
        <w:t xml:space="preserve">MZ na pobočkách </w:t>
      </w:r>
      <w:r w:rsidR="004614A2">
        <w:rPr>
          <w:sz w:val="22"/>
          <w:szCs w:val="22"/>
        </w:rPr>
        <w:t>CRR ČR</w:t>
      </w:r>
      <w:r w:rsidRPr="009026D3">
        <w:rPr>
          <w:sz w:val="22"/>
          <w:szCs w:val="22"/>
        </w:rPr>
        <w:t>, zveřejňování nejčastěji kladených dotazů, kontrola způsobilosti výdajů a věcných změn expertními spolupracovníky. Sledování vazeb způsobilých výdajů z V</w:t>
      </w:r>
      <w:r w:rsidR="003F6276" w:rsidRPr="009026D3">
        <w:rPr>
          <w:sz w:val="22"/>
          <w:szCs w:val="22"/>
        </w:rPr>
        <w:t>Z</w:t>
      </w:r>
      <w:r w:rsidRPr="009026D3">
        <w:rPr>
          <w:sz w:val="22"/>
          <w:szCs w:val="22"/>
        </w:rPr>
        <w:t xml:space="preserve"> na etapu. Identifikace rizikových </w:t>
      </w:r>
      <w:r w:rsidR="00220BD6">
        <w:rPr>
          <w:sz w:val="22"/>
          <w:szCs w:val="22"/>
        </w:rPr>
        <w:br/>
      </w:r>
      <w:r w:rsidRPr="009026D3">
        <w:rPr>
          <w:sz w:val="22"/>
          <w:szCs w:val="22"/>
        </w:rPr>
        <w:t xml:space="preserve">a spících projektů, sledování dalšího průběhu realizace a plnění nápravných opatření. </w:t>
      </w:r>
      <w:r w:rsidR="003F6276" w:rsidRPr="009026D3">
        <w:rPr>
          <w:sz w:val="22"/>
          <w:szCs w:val="22"/>
        </w:rPr>
        <w:t>Využití p</w:t>
      </w:r>
      <w:r w:rsidRPr="009026D3">
        <w:rPr>
          <w:sz w:val="22"/>
          <w:szCs w:val="22"/>
        </w:rPr>
        <w:t>rojekt</w:t>
      </w:r>
      <w:r w:rsidR="003F6276" w:rsidRPr="009026D3">
        <w:rPr>
          <w:sz w:val="22"/>
          <w:szCs w:val="22"/>
        </w:rPr>
        <w:t>u</w:t>
      </w:r>
      <w:r w:rsidRPr="009026D3">
        <w:rPr>
          <w:sz w:val="22"/>
          <w:szCs w:val="22"/>
        </w:rPr>
        <w:t xml:space="preserve"> Prevence</w:t>
      </w:r>
      <w:r w:rsidR="003F6276" w:rsidRPr="009026D3">
        <w:rPr>
          <w:sz w:val="22"/>
          <w:szCs w:val="22"/>
        </w:rPr>
        <w:t xml:space="preserve"> Národního orgánu pro koordinaci pro konzultace s příjemci a eliminaci chyb v žádostech </w:t>
      </w:r>
      <w:r w:rsidR="00220BD6">
        <w:rPr>
          <w:sz w:val="22"/>
          <w:szCs w:val="22"/>
        </w:rPr>
        <w:br/>
      </w:r>
      <w:r w:rsidR="003F6276" w:rsidRPr="009026D3">
        <w:rPr>
          <w:sz w:val="22"/>
          <w:szCs w:val="22"/>
        </w:rPr>
        <w:t>o platbu a monitorovacích zprávách</w:t>
      </w:r>
      <w:r w:rsidRPr="009026D3">
        <w:rPr>
          <w:sz w:val="22"/>
          <w:szCs w:val="22"/>
        </w:rPr>
        <w:t>.</w:t>
      </w:r>
    </w:p>
    <w:p w:rsidR="00A75862" w:rsidRDefault="00A75862" w:rsidP="00C54F4C">
      <w:pPr>
        <w:rPr>
          <w:sz w:val="22"/>
          <w:szCs w:val="22"/>
        </w:rPr>
      </w:pPr>
    </w:p>
    <w:p w:rsidR="009A17BE" w:rsidRPr="009026D3" w:rsidRDefault="009A17BE" w:rsidP="00C54F4C">
      <w:pPr>
        <w:rPr>
          <w:sz w:val="22"/>
          <w:szCs w:val="22"/>
        </w:rPr>
      </w:pPr>
    </w:p>
    <w:p w:rsidR="00A75862" w:rsidRPr="00555962" w:rsidRDefault="00237435" w:rsidP="005A18F0">
      <w:pPr>
        <w:pStyle w:val="Nadpis3"/>
        <w:rPr>
          <w:rFonts w:ascii="Times New Roman" w:hAnsi="Times New Roman"/>
          <w:sz w:val="24"/>
          <w:szCs w:val="24"/>
        </w:rPr>
      </w:pPr>
      <w:bookmarkStart w:id="86" w:name="_Toc382407700"/>
      <w:bookmarkStart w:id="87" w:name="_Toc383084707"/>
      <w:r>
        <w:rPr>
          <w:rFonts w:ascii="Times New Roman" w:hAnsi="Times New Roman"/>
          <w:sz w:val="24"/>
          <w:szCs w:val="24"/>
        </w:rPr>
        <w:t xml:space="preserve">3.2.3 </w:t>
      </w:r>
      <w:r w:rsidR="00A75862" w:rsidRPr="009026D3">
        <w:rPr>
          <w:rFonts w:ascii="Times New Roman" w:hAnsi="Times New Roman"/>
          <w:sz w:val="24"/>
          <w:szCs w:val="24"/>
        </w:rPr>
        <w:t>Příklad projektu</w:t>
      </w:r>
      <w:bookmarkEnd w:id="86"/>
      <w:bookmarkEnd w:id="87"/>
      <w:r w:rsidR="00A75862" w:rsidRPr="009026D3">
        <w:rPr>
          <w:rFonts w:ascii="Times New Roman" w:hAnsi="Times New Roman"/>
          <w:sz w:val="24"/>
          <w:szCs w:val="24"/>
        </w:rPr>
        <w:t xml:space="preserve"> </w:t>
      </w:r>
    </w:p>
    <w:p w:rsidR="00A75862" w:rsidRDefault="00A75862" w:rsidP="00104D50"/>
    <w:p w:rsidR="00A75862" w:rsidRDefault="00A75862" w:rsidP="00104D50">
      <w:pPr>
        <w:rPr>
          <w:sz w:val="22"/>
          <w:szCs w:val="22"/>
        </w:rPr>
      </w:pPr>
      <w:r w:rsidRPr="00B44725">
        <w:rPr>
          <w:b/>
          <w:sz w:val="22"/>
          <w:szCs w:val="22"/>
        </w:rPr>
        <w:t>Oblast intervence:</w:t>
      </w:r>
      <w:r>
        <w:rPr>
          <w:sz w:val="22"/>
          <w:szCs w:val="22"/>
        </w:rPr>
        <w:t xml:space="preserve"> 2.1 Zavádění ICT do územní veřejné správy</w:t>
      </w:r>
    </w:p>
    <w:p w:rsidR="00A75862" w:rsidRPr="00B44725" w:rsidRDefault="00A75862" w:rsidP="00104D50">
      <w:pPr>
        <w:rPr>
          <w:b/>
          <w:sz w:val="22"/>
          <w:szCs w:val="22"/>
        </w:rPr>
      </w:pPr>
      <w:r w:rsidRPr="00B44725">
        <w:rPr>
          <w:b/>
          <w:sz w:val="22"/>
          <w:szCs w:val="22"/>
        </w:rPr>
        <w:t>Název projektu (registrační číslo)</w:t>
      </w:r>
      <w:r>
        <w:rPr>
          <w:b/>
          <w:sz w:val="22"/>
          <w:szCs w:val="22"/>
        </w:rPr>
        <w:t xml:space="preserve">: </w:t>
      </w:r>
      <w:r w:rsidRPr="00247566">
        <w:rPr>
          <w:b/>
          <w:sz w:val="22"/>
          <w:szCs w:val="22"/>
        </w:rPr>
        <w:t>Integrace Agendových systémů SMO</w:t>
      </w:r>
    </w:p>
    <w:p w:rsidR="00A75862" w:rsidRDefault="00A75862" w:rsidP="00104D50">
      <w:pPr>
        <w:rPr>
          <w:sz w:val="22"/>
          <w:szCs w:val="22"/>
        </w:rPr>
      </w:pPr>
      <w:r w:rsidRPr="00B44725">
        <w:rPr>
          <w:b/>
          <w:sz w:val="22"/>
          <w:szCs w:val="22"/>
        </w:rPr>
        <w:t>Příjemce:</w:t>
      </w:r>
      <w:r>
        <w:rPr>
          <w:sz w:val="22"/>
          <w:szCs w:val="22"/>
        </w:rPr>
        <w:t xml:space="preserve"> Statutární město Ostrava</w:t>
      </w:r>
    </w:p>
    <w:p w:rsidR="00A75862" w:rsidRDefault="00A75862" w:rsidP="00104D50">
      <w:pPr>
        <w:rPr>
          <w:sz w:val="22"/>
          <w:szCs w:val="22"/>
        </w:rPr>
      </w:pPr>
      <w:r w:rsidRPr="00B44725">
        <w:rPr>
          <w:b/>
          <w:sz w:val="22"/>
          <w:szCs w:val="22"/>
        </w:rPr>
        <w:t>Financování projektu:</w:t>
      </w:r>
      <w:r>
        <w:rPr>
          <w:sz w:val="22"/>
          <w:szCs w:val="22"/>
        </w:rPr>
        <w:t xml:space="preserve"> celkový rozpočet 17 647 058 Kč (příspěvek SF 14 999 999 Kč a příspěvek SR 0 </w:t>
      </w:r>
      <w:r w:rsidRPr="00751CD1">
        <w:rPr>
          <w:sz w:val="22"/>
          <w:szCs w:val="22"/>
        </w:rPr>
        <w:t>Kč,</w:t>
      </w:r>
      <w:r>
        <w:rPr>
          <w:sz w:val="22"/>
          <w:szCs w:val="22"/>
        </w:rPr>
        <w:t xml:space="preserve"> příspěvek obce 2 647 058 Kč)</w:t>
      </w:r>
    </w:p>
    <w:p w:rsidR="00A75862" w:rsidRDefault="00A75862" w:rsidP="00104D50">
      <w:pPr>
        <w:rPr>
          <w:sz w:val="22"/>
          <w:szCs w:val="22"/>
        </w:rPr>
      </w:pPr>
    </w:p>
    <w:p w:rsidR="001019BF" w:rsidRDefault="00A75862" w:rsidP="004B473A">
      <w:pPr>
        <w:jc w:val="both"/>
        <w:rPr>
          <w:sz w:val="22"/>
          <w:szCs w:val="22"/>
        </w:rPr>
      </w:pPr>
      <w:r w:rsidRPr="00751CD1">
        <w:rPr>
          <w:sz w:val="22"/>
          <w:szCs w:val="22"/>
        </w:rPr>
        <w:t>Hlavním cílem projektu "Integrace Agendových systémů Statutárního města Ostravy" je "kultivace" vnitřního systémů samosprávních agend a zajištění vazeb vůči základním registrům, zejména Registru práv a povinností (RPP).</w:t>
      </w:r>
      <w:r w:rsidR="009B3737">
        <w:rPr>
          <w:sz w:val="22"/>
          <w:szCs w:val="22"/>
        </w:rPr>
        <w:t xml:space="preserve"> </w:t>
      </w:r>
      <w:r w:rsidRPr="00751CD1">
        <w:rPr>
          <w:sz w:val="22"/>
          <w:szCs w:val="22"/>
        </w:rPr>
        <w:t>Integrace agend vytvoří základní předpoklad efektivního pořizování aktualizačních dat zejména pro Registr práv a povinností, zajistí transparentnost výkonu veřejné správy vůči veřejnosti a zkvalitní vlastní činnost úřadu vazbou na katalog služeb a činností</w:t>
      </w:r>
      <w:r>
        <w:rPr>
          <w:sz w:val="22"/>
          <w:szCs w:val="22"/>
        </w:rPr>
        <w:t>.</w:t>
      </w:r>
    </w:p>
    <w:p w:rsidR="001019BF" w:rsidRDefault="001019BF" w:rsidP="00642923">
      <w:pPr>
        <w:spacing w:after="120"/>
        <w:jc w:val="both"/>
        <w:rPr>
          <w:sz w:val="22"/>
          <w:szCs w:val="22"/>
        </w:rPr>
      </w:pPr>
    </w:p>
    <w:p w:rsidR="009A17BE" w:rsidRDefault="009A17BE" w:rsidP="00642923">
      <w:pPr>
        <w:spacing w:after="120"/>
        <w:jc w:val="both"/>
        <w:rPr>
          <w:sz w:val="22"/>
          <w:szCs w:val="22"/>
        </w:rPr>
      </w:pPr>
    </w:p>
    <w:p w:rsidR="009A17BE" w:rsidRDefault="009A17BE" w:rsidP="00642923">
      <w:pPr>
        <w:spacing w:after="120"/>
        <w:jc w:val="both"/>
        <w:rPr>
          <w:sz w:val="22"/>
          <w:szCs w:val="22"/>
        </w:rPr>
      </w:pPr>
    </w:p>
    <w:p w:rsidR="009A17BE" w:rsidRDefault="009A17BE" w:rsidP="00642923">
      <w:pPr>
        <w:spacing w:after="120"/>
        <w:jc w:val="both"/>
        <w:rPr>
          <w:sz w:val="22"/>
          <w:szCs w:val="22"/>
        </w:rPr>
      </w:pPr>
    </w:p>
    <w:p w:rsidR="00A75862" w:rsidRDefault="00A75862" w:rsidP="009026D3">
      <w:pPr>
        <w:pStyle w:val="Nadpis2"/>
        <w:numPr>
          <w:ilvl w:val="1"/>
          <w:numId w:val="15"/>
        </w:numPr>
        <w:ind w:left="0" w:firstLine="0"/>
        <w:rPr>
          <w:rFonts w:ascii="Times New Roman" w:hAnsi="Times New Roman"/>
          <w:i w:val="0"/>
        </w:rPr>
      </w:pPr>
      <w:bookmarkStart w:id="88" w:name="_Toc383084708"/>
      <w:r w:rsidRPr="009026D3">
        <w:rPr>
          <w:rFonts w:ascii="Times New Roman" w:hAnsi="Times New Roman"/>
          <w:i w:val="0"/>
        </w:rPr>
        <w:t>Prioritní osa 3 – Zvýšení kvality a dostupnosti veřejných služeb</w:t>
      </w:r>
      <w:bookmarkEnd w:id="88"/>
    </w:p>
    <w:p w:rsidR="00A75862" w:rsidRDefault="00A75862" w:rsidP="00555962"/>
    <w:p w:rsidR="00A75862" w:rsidRDefault="00A75862" w:rsidP="000D2834">
      <w:pPr>
        <w:jc w:val="both"/>
        <w:rPr>
          <w:sz w:val="22"/>
          <w:szCs w:val="22"/>
        </w:rPr>
      </w:pPr>
      <w:r>
        <w:rPr>
          <w:sz w:val="22"/>
          <w:szCs w:val="22"/>
        </w:rPr>
        <w:t>Aktivity prioritní osy 3 navazují na intervence v oblasti zlepšení kvality a efektivity fungování veřejné správy</w:t>
      </w:r>
      <w:r w:rsidR="00B81444">
        <w:rPr>
          <w:sz w:val="22"/>
          <w:szCs w:val="22"/>
        </w:rPr>
        <w:t xml:space="preserve"> (prioritní osa 1 a prioritní osa 2)</w:t>
      </w:r>
      <w:r>
        <w:rPr>
          <w:sz w:val="22"/>
          <w:szCs w:val="22"/>
        </w:rPr>
        <w:t xml:space="preserve">. Společným záměrem je zlepšení organizace, financování </w:t>
      </w:r>
      <w:r w:rsidR="00220BD6">
        <w:rPr>
          <w:sz w:val="22"/>
          <w:szCs w:val="22"/>
        </w:rPr>
        <w:br/>
      </w:r>
      <w:r>
        <w:rPr>
          <w:sz w:val="22"/>
          <w:szCs w:val="22"/>
        </w:rPr>
        <w:t xml:space="preserve">a procesu hodnocení veřejných služeb. Důraz se klade na vyšší využití residenčního poskytování služeb, orientaci na preventivní opatření standardizaci kvality a dostupnosti specializovaných služeb </w:t>
      </w:r>
      <w:r w:rsidR="00220BD6">
        <w:rPr>
          <w:sz w:val="22"/>
          <w:szCs w:val="22"/>
        </w:rPr>
        <w:br/>
      </w:r>
      <w:r>
        <w:rPr>
          <w:sz w:val="22"/>
          <w:szCs w:val="22"/>
        </w:rPr>
        <w:t xml:space="preserve">a prosazování individuálního přístupu ke klientům. Základním předpokladem pro rychlé a efektivní změny se zachováním standardů ve všech regionech je koordinovaný přístup z národní úrovně. </w:t>
      </w:r>
    </w:p>
    <w:p w:rsidR="00A75862" w:rsidRDefault="00A75862" w:rsidP="000D2834">
      <w:pPr>
        <w:jc w:val="both"/>
        <w:rPr>
          <w:sz w:val="22"/>
          <w:szCs w:val="22"/>
        </w:rPr>
      </w:pPr>
    </w:p>
    <w:p w:rsidR="00A75862" w:rsidRDefault="00A75862" w:rsidP="000D2834">
      <w:pPr>
        <w:jc w:val="both"/>
        <w:rPr>
          <w:sz w:val="22"/>
          <w:szCs w:val="22"/>
        </w:rPr>
      </w:pPr>
      <w:r>
        <w:rPr>
          <w:sz w:val="22"/>
          <w:szCs w:val="22"/>
        </w:rPr>
        <w:t xml:space="preserve">Prioritní osa se zaměřuje na </w:t>
      </w:r>
      <w:r w:rsidRPr="00865E58">
        <w:rPr>
          <w:b/>
          <w:sz w:val="22"/>
          <w:szCs w:val="22"/>
        </w:rPr>
        <w:t>čtyři oblasti intervence:</w:t>
      </w:r>
    </w:p>
    <w:p w:rsidR="00A75862" w:rsidRDefault="00A75862" w:rsidP="000D2834">
      <w:pPr>
        <w:numPr>
          <w:ilvl w:val="0"/>
          <w:numId w:val="56"/>
        </w:numPr>
        <w:rPr>
          <w:sz w:val="22"/>
          <w:szCs w:val="22"/>
        </w:rPr>
      </w:pPr>
      <w:r>
        <w:rPr>
          <w:sz w:val="22"/>
          <w:szCs w:val="22"/>
        </w:rPr>
        <w:t>3.1 – Služby v oblasti sociální integrace,</w:t>
      </w:r>
    </w:p>
    <w:p w:rsidR="00A75862" w:rsidRDefault="00A75862" w:rsidP="000D2834">
      <w:pPr>
        <w:numPr>
          <w:ilvl w:val="0"/>
          <w:numId w:val="56"/>
        </w:numPr>
        <w:rPr>
          <w:sz w:val="22"/>
          <w:szCs w:val="22"/>
        </w:rPr>
      </w:pPr>
      <w:r>
        <w:rPr>
          <w:sz w:val="22"/>
          <w:szCs w:val="22"/>
        </w:rPr>
        <w:t>3.2 – Služby v oblasti veřejného zdraví,</w:t>
      </w:r>
    </w:p>
    <w:p w:rsidR="00A75862" w:rsidRPr="00AD56FB" w:rsidRDefault="00A75862" w:rsidP="000D2834">
      <w:pPr>
        <w:numPr>
          <w:ilvl w:val="0"/>
          <w:numId w:val="56"/>
        </w:numPr>
        <w:rPr>
          <w:b/>
          <w:sz w:val="28"/>
          <w:szCs w:val="28"/>
        </w:rPr>
      </w:pPr>
      <w:r w:rsidRPr="00AD56FB">
        <w:rPr>
          <w:sz w:val="22"/>
          <w:szCs w:val="22"/>
        </w:rPr>
        <w:t>3.3 – Služby v oblasti zaměstnanosti,</w:t>
      </w:r>
    </w:p>
    <w:p w:rsidR="00A75862" w:rsidRPr="00AD56FB" w:rsidRDefault="00A75862" w:rsidP="000D2834">
      <w:pPr>
        <w:numPr>
          <w:ilvl w:val="0"/>
          <w:numId w:val="56"/>
        </w:numPr>
        <w:rPr>
          <w:b/>
          <w:sz w:val="28"/>
          <w:szCs w:val="28"/>
        </w:rPr>
      </w:pPr>
      <w:r w:rsidRPr="00AD56FB">
        <w:rPr>
          <w:sz w:val="22"/>
          <w:szCs w:val="22"/>
        </w:rPr>
        <w:t>3.4 – Služby v oblasti bezpečnosti, prevence a řešení rizik.</w:t>
      </w:r>
    </w:p>
    <w:p w:rsidR="00A75862" w:rsidRPr="00555962" w:rsidRDefault="00A75862" w:rsidP="00555962"/>
    <w:p w:rsidR="007B520E" w:rsidRDefault="007B520E" w:rsidP="007B520E">
      <w:pPr>
        <w:pStyle w:val="Nadpis3"/>
        <w:rPr>
          <w:rFonts w:ascii="Times New Roman" w:hAnsi="Times New Roman"/>
          <w:sz w:val="24"/>
          <w:szCs w:val="24"/>
        </w:rPr>
      </w:pPr>
      <w:bookmarkStart w:id="89" w:name="_Toc382407705"/>
      <w:bookmarkStart w:id="90" w:name="_Toc383084709"/>
      <w:r>
        <w:rPr>
          <w:rFonts w:ascii="Times New Roman" w:hAnsi="Times New Roman"/>
          <w:sz w:val="24"/>
          <w:szCs w:val="24"/>
        </w:rPr>
        <w:t>3.3</w:t>
      </w:r>
      <w:r w:rsidRPr="009026D3">
        <w:rPr>
          <w:rFonts w:ascii="Times New Roman" w:hAnsi="Times New Roman"/>
          <w:sz w:val="24"/>
          <w:szCs w:val="24"/>
        </w:rPr>
        <w:t>.1 Dosažený pokrok a jeho analýza</w:t>
      </w:r>
    </w:p>
    <w:p w:rsidR="00F15299" w:rsidRDefault="00F15299" w:rsidP="005A18F0">
      <w:pPr>
        <w:jc w:val="both"/>
        <w:rPr>
          <w:b/>
          <w:sz w:val="24"/>
          <w:szCs w:val="24"/>
        </w:rPr>
      </w:pPr>
    </w:p>
    <w:p w:rsidR="00DB06EA" w:rsidRPr="005A18F0" w:rsidRDefault="00DB06EA" w:rsidP="005A18F0">
      <w:pPr>
        <w:jc w:val="both"/>
        <w:rPr>
          <w:b/>
          <w:sz w:val="24"/>
          <w:szCs w:val="24"/>
        </w:rPr>
      </w:pPr>
      <w:r w:rsidRPr="005A18F0">
        <w:rPr>
          <w:b/>
          <w:sz w:val="24"/>
          <w:szCs w:val="24"/>
        </w:rPr>
        <w:t>3.3.1.A Informace o fyzickém a finančním pokroku</w:t>
      </w:r>
      <w:bookmarkEnd w:id="89"/>
      <w:bookmarkEnd w:id="90"/>
    </w:p>
    <w:p w:rsidR="007232F7" w:rsidRDefault="007232F7" w:rsidP="00CD5B29">
      <w:bookmarkStart w:id="91" w:name="_Toc382407706"/>
    </w:p>
    <w:p w:rsidR="00DB06EA" w:rsidRPr="00CD5B29" w:rsidRDefault="00DB06EA" w:rsidP="00CD5B29">
      <w:pPr>
        <w:rPr>
          <w:b/>
        </w:rPr>
      </w:pPr>
      <w:r w:rsidRPr="00CD5B29">
        <w:rPr>
          <w:b/>
        </w:rPr>
        <w:t>Realizace prioritní osy</w:t>
      </w:r>
      <w:bookmarkEnd w:id="91"/>
    </w:p>
    <w:p w:rsidR="00DB06EA" w:rsidRDefault="00DB06EA" w:rsidP="00DB06EA">
      <w:pPr>
        <w:rPr>
          <w:sz w:val="22"/>
          <w:szCs w:val="22"/>
          <w:u w:val="single"/>
        </w:rPr>
      </w:pPr>
    </w:p>
    <w:p w:rsidR="00DB06EA" w:rsidRPr="005C22C2" w:rsidRDefault="00DB06EA" w:rsidP="00DB06EA">
      <w:pPr>
        <w:rPr>
          <w:sz w:val="22"/>
          <w:szCs w:val="22"/>
          <w:u w:val="single"/>
        </w:rPr>
      </w:pPr>
      <w:r w:rsidRPr="005C22C2">
        <w:rPr>
          <w:sz w:val="22"/>
          <w:szCs w:val="22"/>
          <w:u w:val="single"/>
        </w:rPr>
        <w:t>Výzvy</w:t>
      </w:r>
    </w:p>
    <w:p w:rsidR="00DB06EA" w:rsidRDefault="00DB06EA" w:rsidP="00DB06EA">
      <w:pPr>
        <w:jc w:val="both"/>
        <w:rPr>
          <w:b/>
          <w:sz w:val="24"/>
          <w:szCs w:val="24"/>
        </w:rPr>
      </w:pPr>
    </w:p>
    <w:p w:rsidR="00DB06EA" w:rsidRPr="00587B93" w:rsidRDefault="00DB06EA" w:rsidP="00DB06EA">
      <w:pPr>
        <w:spacing w:after="120"/>
        <w:jc w:val="both"/>
        <w:rPr>
          <w:sz w:val="22"/>
          <w:szCs w:val="22"/>
        </w:rPr>
      </w:pPr>
      <w:r w:rsidRPr="000D2834">
        <w:rPr>
          <w:rStyle w:val="slovnik"/>
          <w:b/>
          <w:sz w:val="22"/>
          <w:szCs w:val="22"/>
        </w:rPr>
        <w:t xml:space="preserve">V oblasti intervence 3.1 </w:t>
      </w:r>
      <w:r w:rsidR="00977F55">
        <w:rPr>
          <w:rStyle w:val="slovnik"/>
          <w:b/>
          <w:sz w:val="22"/>
          <w:szCs w:val="22"/>
        </w:rPr>
        <w:t xml:space="preserve">byly </w:t>
      </w:r>
      <w:r w:rsidRPr="000D2834">
        <w:rPr>
          <w:sz w:val="22"/>
          <w:szCs w:val="22"/>
        </w:rPr>
        <w:t>v roce 2013 všechny výzvy uzavřeny.</w:t>
      </w:r>
      <w:r>
        <w:rPr>
          <w:sz w:val="22"/>
          <w:szCs w:val="22"/>
        </w:rPr>
        <w:t xml:space="preserve"> </w:t>
      </w:r>
    </w:p>
    <w:p w:rsidR="00DB06EA" w:rsidRDefault="00DB06EA" w:rsidP="00DB06EA">
      <w:pPr>
        <w:spacing w:after="120"/>
        <w:jc w:val="both"/>
        <w:rPr>
          <w:sz w:val="22"/>
          <w:szCs w:val="22"/>
        </w:rPr>
      </w:pPr>
      <w:r>
        <w:rPr>
          <w:sz w:val="22"/>
          <w:szCs w:val="22"/>
        </w:rPr>
        <w:t xml:space="preserve">V </w:t>
      </w:r>
      <w:r w:rsidRPr="00587B93">
        <w:rPr>
          <w:sz w:val="22"/>
          <w:szCs w:val="22"/>
        </w:rPr>
        <w:t xml:space="preserve"> 6. výzvě </w:t>
      </w:r>
      <w:r w:rsidR="004D3410">
        <w:rPr>
          <w:sz w:val="22"/>
          <w:szCs w:val="22"/>
        </w:rPr>
        <w:t>MPSV ČR</w:t>
      </w:r>
      <w:r>
        <w:rPr>
          <w:sz w:val="22"/>
          <w:szCs w:val="22"/>
        </w:rPr>
        <w:t xml:space="preserve"> bylo k  31. 12. 2013 </w:t>
      </w:r>
      <w:r w:rsidRPr="00587B93">
        <w:rPr>
          <w:sz w:val="22"/>
          <w:szCs w:val="22"/>
        </w:rPr>
        <w:t>v pozitivním stavu 44 předložených projektových žádostí  v celkové hodnotě 20,3 mil. EUR. Podpora absorpční kapacity, realizov</w:t>
      </w:r>
      <w:r>
        <w:rPr>
          <w:sz w:val="22"/>
          <w:szCs w:val="22"/>
        </w:rPr>
        <w:t>a</w:t>
      </w:r>
      <w:r w:rsidRPr="00587B93">
        <w:rPr>
          <w:sz w:val="22"/>
          <w:szCs w:val="22"/>
        </w:rPr>
        <w:t>n</w:t>
      </w:r>
      <w:r>
        <w:rPr>
          <w:sz w:val="22"/>
          <w:szCs w:val="22"/>
        </w:rPr>
        <w:t>á</w:t>
      </w:r>
      <w:r w:rsidRPr="00587B93">
        <w:rPr>
          <w:sz w:val="22"/>
          <w:szCs w:val="22"/>
        </w:rPr>
        <w:t xml:space="preserve"> na konci roku 2011 </w:t>
      </w:r>
      <w:r w:rsidR="00220BD6">
        <w:rPr>
          <w:sz w:val="22"/>
          <w:szCs w:val="22"/>
        </w:rPr>
        <w:br/>
      </w:r>
      <w:r w:rsidRPr="00587B93">
        <w:rPr>
          <w:sz w:val="22"/>
          <w:szCs w:val="22"/>
        </w:rPr>
        <w:t xml:space="preserve">a </w:t>
      </w:r>
      <w:r>
        <w:rPr>
          <w:sz w:val="22"/>
          <w:szCs w:val="22"/>
        </w:rPr>
        <w:t xml:space="preserve">na </w:t>
      </w:r>
      <w:r w:rsidRPr="00587B93">
        <w:rPr>
          <w:sz w:val="22"/>
          <w:szCs w:val="22"/>
        </w:rPr>
        <w:t>začátku</w:t>
      </w:r>
      <w:r>
        <w:rPr>
          <w:sz w:val="22"/>
          <w:szCs w:val="22"/>
        </w:rPr>
        <w:t xml:space="preserve"> </w:t>
      </w:r>
      <w:r w:rsidRPr="00587B93">
        <w:rPr>
          <w:sz w:val="22"/>
          <w:szCs w:val="22"/>
        </w:rPr>
        <w:t>roku 2012, se v roce 2013</w:t>
      </w:r>
      <w:r>
        <w:rPr>
          <w:sz w:val="22"/>
          <w:szCs w:val="22"/>
        </w:rPr>
        <w:t xml:space="preserve"> </w:t>
      </w:r>
      <w:r w:rsidRPr="00587B93">
        <w:rPr>
          <w:sz w:val="22"/>
          <w:szCs w:val="22"/>
        </w:rPr>
        <w:t xml:space="preserve">pozitivně projevila. Jednalo se především o informace v tisku </w:t>
      </w:r>
      <w:r w:rsidR="00220BD6">
        <w:rPr>
          <w:sz w:val="22"/>
          <w:szCs w:val="22"/>
        </w:rPr>
        <w:br/>
      </w:r>
      <w:r w:rsidRPr="00587B93">
        <w:rPr>
          <w:sz w:val="22"/>
          <w:szCs w:val="22"/>
        </w:rPr>
        <w:t>a seminář</w:t>
      </w:r>
      <w:r>
        <w:rPr>
          <w:sz w:val="22"/>
          <w:szCs w:val="22"/>
        </w:rPr>
        <w:t>e pro žadatele</w:t>
      </w:r>
      <w:r w:rsidRPr="00587B93">
        <w:rPr>
          <w:sz w:val="22"/>
          <w:szCs w:val="22"/>
        </w:rPr>
        <w:t xml:space="preserve">. </w:t>
      </w:r>
    </w:p>
    <w:p w:rsidR="00DB06EA" w:rsidRDefault="00DB06EA" w:rsidP="00DB06EA">
      <w:pPr>
        <w:spacing w:after="120"/>
        <w:jc w:val="both"/>
        <w:rPr>
          <w:sz w:val="22"/>
          <w:szCs w:val="22"/>
        </w:rPr>
      </w:pPr>
      <w:r w:rsidRPr="00587B93">
        <w:rPr>
          <w:sz w:val="22"/>
          <w:szCs w:val="22"/>
        </w:rPr>
        <w:t>Projekty v pozitivním stavu převyšují alokaci výzvy</w:t>
      </w:r>
      <w:r>
        <w:rPr>
          <w:sz w:val="22"/>
          <w:szCs w:val="22"/>
        </w:rPr>
        <w:t xml:space="preserve"> v</w:t>
      </w:r>
      <w:r w:rsidRPr="00587B93">
        <w:rPr>
          <w:sz w:val="22"/>
          <w:szCs w:val="22"/>
        </w:rPr>
        <w:t xml:space="preserve"> aktivit</w:t>
      </w:r>
      <w:r>
        <w:rPr>
          <w:sz w:val="22"/>
          <w:szCs w:val="22"/>
        </w:rPr>
        <w:t>ě</w:t>
      </w:r>
      <w:r w:rsidRPr="00587B93">
        <w:rPr>
          <w:sz w:val="22"/>
          <w:szCs w:val="22"/>
        </w:rPr>
        <w:t xml:space="preserve"> 3.1b)</w:t>
      </w:r>
      <w:r>
        <w:rPr>
          <w:sz w:val="22"/>
          <w:szCs w:val="22"/>
        </w:rPr>
        <w:t xml:space="preserve"> zaměřené na</w:t>
      </w:r>
      <w:r w:rsidRPr="00587B93">
        <w:rPr>
          <w:sz w:val="22"/>
          <w:szCs w:val="22"/>
        </w:rPr>
        <w:t xml:space="preserve"> investiční podporu příslušníků sociálně vyloučených romských lokalit/komunit. Na aktivitu 3.1b) byla zaměřena též výzva č. 3, která byla 28. 2. 2011 uzavřena, avšak celá její alokace nebyla vyčerpána. </w:t>
      </w:r>
      <w:r>
        <w:rPr>
          <w:sz w:val="22"/>
          <w:szCs w:val="22"/>
        </w:rPr>
        <w:t>N</w:t>
      </w:r>
      <w:r w:rsidRPr="00587B93">
        <w:rPr>
          <w:sz w:val="22"/>
          <w:szCs w:val="22"/>
        </w:rPr>
        <w:t>evyčerpaná alokace z 3. výzvy b</w:t>
      </w:r>
      <w:r>
        <w:rPr>
          <w:sz w:val="22"/>
          <w:szCs w:val="22"/>
        </w:rPr>
        <w:t>yla</w:t>
      </w:r>
      <w:r w:rsidRPr="00587B93">
        <w:rPr>
          <w:sz w:val="22"/>
          <w:szCs w:val="22"/>
        </w:rPr>
        <w:t xml:space="preserve"> převedena do 6. výzvy, aby </w:t>
      </w:r>
      <w:r>
        <w:rPr>
          <w:sz w:val="22"/>
          <w:szCs w:val="22"/>
        </w:rPr>
        <w:t>bylo zajištěno</w:t>
      </w:r>
      <w:r w:rsidRPr="00587B93">
        <w:rPr>
          <w:sz w:val="22"/>
          <w:szCs w:val="22"/>
        </w:rPr>
        <w:t> naplnění monitorovacích indikátorů.</w:t>
      </w:r>
      <w:r w:rsidRPr="00A702B0">
        <w:rPr>
          <w:sz w:val="22"/>
          <w:szCs w:val="22"/>
        </w:rPr>
        <w:t xml:space="preserve"> </w:t>
      </w:r>
    </w:p>
    <w:p w:rsidR="00DB06EA" w:rsidRPr="00587B93" w:rsidRDefault="00DB06EA" w:rsidP="00DB06EA">
      <w:pPr>
        <w:spacing w:after="120"/>
        <w:jc w:val="both"/>
        <w:rPr>
          <w:sz w:val="22"/>
          <w:szCs w:val="22"/>
        </w:rPr>
      </w:pPr>
      <w:r>
        <w:rPr>
          <w:sz w:val="22"/>
          <w:szCs w:val="22"/>
        </w:rPr>
        <w:t>K</w:t>
      </w:r>
      <w:r w:rsidR="00870607">
        <w:rPr>
          <w:sz w:val="22"/>
          <w:szCs w:val="22"/>
        </w:rPr>
        <w:t xml:space="preserve">e konci r. 2013 </w:t>
      </w:r>
      <w:r w:rsidRPr="00587B93">
        <w:rPr>
          <w:sz w:val="22"/>
          <w:szCs w:val="22"/>
        </w:rPr>
        <w:t>byl</w:t>
      </w:r>
      <w:r>
        <w:rPr>
          <w:sz w:val="22"/>
          <w:szCs w:val="22"/>
        </w:rPr>
        <w:t>a</w:t>
      </w:r>
      <w:r w:rsidRPr="00587B93">
        <w:rPr>
          <w:sz w:val="22"/>
          <w:szCs w:val="22"/>
        </w:rPr>
        <w:t xml:space="preserve"> schválen</w:t>
      </w:r>
      <w:r>
        <w:rPr>
          <w:sz w:val="22"/>
          <w:szCs w:val="22"/>
        </w:rPr>
        <w:t>a</w:t>
      </w:r>
      <w:r w:rsidRPr="00587B93">
        <w:rPr>
          <w:sz w:val="22"/>
          <w:szCs w:val="22"/>
        </w:rPr>
        <w:t xml:space="preserve"> Rozhodnutí o poskytnutí dotace </w:t>
      </w:r>
      <w:r>
        <w:rPr>
          <w:sz w:val="22"/>
          <w:szCs w:val="22"/>
        </w:rPr>
        <w:t>pro</w:t>
      </w:r>
      <w:r w:rsidRPr="00587B93">
        <w:rPr>
          <w:sz w:val="22"/>
          <w:szCs w:val="22"/>
        </w:rPr>
        <w:t xml:space="preserve"> 22 projektů v hodnotě 9,58 mil. EUR.</w:t>
      </w:r>
    </w:p>
    <w:p w:rsidR="00DB06EA" w:rsidRDefault="00DB06EA" w:rsidP="00DB06EA">
      <w:pPr>
        <w:spacing w:after="120"/>
        <w:jc w:val="both"/>
        <w:rPr>
          <w:sz w:val="22"/>
          <w:szCs w:val="22"/>
        </w:rPr>
      </w:pPr>
      <w:r w:rsidRPr="009026D3">
        <w:rPr>
          <w:sz w:val="22"/>
          <w:szCs w:val="22"/>
        </w:rPr>
        <w:t>Celková alokace na aktivitu 3.1a) byla rozdělena do dvou výzev</w:t>
      </w:r>
      <w:r>
        <w:rPr>
          <w:sz w:val="22"/>
          <w:szCs w:val="22"/>
        </w:rPr>
        <w:t>. K 31. 12. 2013 bylo</w:t>
      </w:r>
      <w:r w:rsidRPr="009026D3">
        <w:rPr>
          <w:sz w:val="22"/>
          <w:szCs w:val="22"/>
        </w:rPr>
        <w:t xml:space="preserve"> v 7. výzvě v aktivitě 3.1a)  53 projektů v pozitivním stavu v hodnotě 49,42 mil EUR. </w:t>
      </w:r>
      <w:r>
        <w:rPr>
          <w:sz w:val="22"/>
          <w:szCs w:val="22"/>
        </w:rPr>
        <w:t>Ke konci roku 2012</w:t>
      </w:r>
      <w:r w:rsidRPr="009026D3">
        <w:rPr>
          <w:sz w:val="22"/>
          <w:szCs w:val="22"/>
        </w:rPr>
        <w:t xml:space="preserve"> bylo v pozitivním stavu v 7. výzvě předloženo 39</w:t>
      </w:r>
      <w:r>
        <w:rPr>
          <w:sz w:val="22"/>
          <w:szCs w:val="22"/>
        </w:rPr>
        <w:t xml:space="preserve"> </w:t>
      </w:r>
      <w:r w:rsidRPr="009026D3">
        <w:rPr>
          <w:sz w:val="22"/>
          <w:szCs w:val="22"/>
        </w:rPr>
        <w:t>projektů v hodnotě 42,35 mil EUR. Počet předložených projektů v 7. výzvě převyšuje alokaci této vý</w:t>
      </w:r>
      <w:r>
        <w:rPr>
          <w:sz w:val="22"/>
          <w:szCs w:val="22"/>
        </w:rPr>
        <w:t>zvy. Počet podpořených zařízení</w:t>
      </w:r>
      <w:r w:rsidRPr="009026D3">
        <w:rPr>
          <w:sz w:val="22"/>
          <w:szCs w:val="22"/>
        </w:rPr>
        <w:t xml:space="preserve"> realizujících</w:t>
      </w:r>
      <w:r>
        <w:rPr>
          <w:sz w:val="22"/>
          <w:szCs w:val="22"/>
        </w:rPr>
        <w:t xml:space="preserve"> transformaci pobytových služeb</w:t>
      </w:r>
      <w:r w:rsidRPr="009026D3">
        <w:rPr>
          <w:sz w:val="22"/>
          <w:szCs w:val="22"/>
        </w:rPr>
        <w:t xml:space="preserve"> odpovídá návaznému indikátoru. Projekty realizující transformaci pobytových služeb jsou předkládány podle harmonogramu, který koresponduje s celkovou alokací na aktivitu 3.1a). Ve 2. výzvě, uzavřené dne 28. 2. 2011, projekty nevyčerpaly alokaci výzvy. </w:t>
      </w:r>
      <w:r w:rsidRPr="009026D3">
        <w:rPr>
          <w:rStyle w:val="Odkaznakoment"/>
          <w:sz w:val="22"/>
          <w:szCs w:val="22"/>
        </w:rPr>
        <w:t>N</w:t>
      </w:r>
      <w:r w:rsidRPr="009026D3">
        <w:rPr>
          <w:sz w:val="22"/>
          <w:szCs w:val="22"/>
        </w:rPr>
        <w:t xml:space="preserve">evyčerpané finanční prostředky z této výzvy byly v okamžiku vyhlášení realokovány do výzvy č. 7, aby došlo k maximálnímu naplnění indikátorů aktivity 3.1a). </w:t>
      </w:r>
    </w:p>
    <w:p w:rsidR="00DB06EA" w:rsidRPr="00587B93" w:rsidRDefault="00DB06EA" w:rsidP="00DB06EA">
      <w:pPr>
        <w:spacing w:after="120"/>
        <w:jc w:val="both"/>
        <w:rPr>
          <w:sz w:val="22"/>
          <w:szCs w:val="22"/>
        </w:rPr>
      </w:pPr>
      <w:r w:rsidRPr="00587B93">
        <w:rPr>
          <w:sz w:val="22"/>
          <w:szCs w:val="22"/>
        </w:rPr>
        <w:t>K</w:t>
      </w:r>
      <w:r w:rsidR="00870607">
        <w:rPr>
          <w:sz w:val="22"/>
          <w:szCs w:val="22"/>
        </w:rPr>
        <w:t xml:space="preserve">e konci r. 2013 </w:t>
      </w:r>
      <w:r w:rsidRPr="00587B93">
        <w:rPr>
          <w:sz w:val="22"/>
          <w:szCs w:val="22"/>
        </w:rPr>
        <w:t>byl</w:t>
      </w:r>
      <w:r>
        <w:rPr>
          <w:sz w:val="22"/>
          <w:szCs w:val="22"/>
        </w:rPr>
        <w:t>a</w:t>
      </w:r>
      <w:r w:rsidRPr="00587B93">
        <w:rPr>
          <w:sz w:val="22"/>
          <w:szCs w:val="22"/>
        </w:rPr>
        <w:t xml:space="preserve"> schválen</w:t>
      </w:r>
      <w:r>
        <w:rPr>
          <w:sz w:val="22"/>
          <w:szCs w:val="22"/>
        </w:rPr>
        <w:t>á</w:t>
      </w:r>
      <w:r w:rsidRPr="00587B93">
        <w:rPr>
          <w:sz w:val="22"/>
          <w:szCs w:val="22"/>
        </w:rPr>
        <w:t xml:space="preserve"> Rozhodnutí o poskytnutí dotace 35 projektů v hodnotě 20,59 mil. EUR.</w:t>
      </w:r>
    </w:p>
    <w:p w:rsidR="00DB06EA" w:rsidRPr="00587B93" w:rsidRDefault="00DB06EA" w:rsidP="00281A82">
      <w:pPr>
        <w:spacing w:after="120"/>
        <w:jc w:val="both"/>
        <w:rPr>
          <w:sz w:val="22"/>
          <w:szCs w:val="22"/>
        </w:rPr>
      </w:pPr>
      <w:r>
        <w:rPr>
          <w:sz w:val="22"/>
          <w:szCs w:val="22"/>
        </w:rPr>
        <w:t>V 8. výzvě zaměřené na aktivitu 3.1 c) bylo k 31.12.2013</w:t>
      </w:r>
      <w:r w:rsidRPr="00587B93">
        <w:rPr>
          <w:sz w:val="22"/>
          <w:szCs w:val="22"/>
        </w:rPr>
        <w:t xml:space="preserve">  předloženo 202 projektů v hodnotě 22,28</w:t>
      </w:r>
      <w:r w:rsidR="0071345A">
        <w:rPr>
          <w:sz w:val="22"/>
          <w:szCs w:val="22"/>
        </w:rPr>
        <w:t xml:space="preserve"> </w:t>
      </w:r>
      <w:r w:rsidRPr="00587B93">
        <w:rPr>
          <w:sz w:val="22"/>
          <w:szCs w:val="22"/>
        </w:rPr>
        <w:t>mil. EUR. K 31.12.2012 bylo v pozitivním stavu v 8. výzvě předloženo 51 projektů v hodnotě 6,1 mil EUR.</w:t>
      </w:r>
    </w:p>
    <w:p w:rsidR="00DB06EA" w:rsidRPr="00587B93" w:rsidRDefault="00DB06EA" w:rsidP="00DB06EA">
      <w:pPr>
        <w:rPr>
          <w:sz w:val="22"/>
          <w:szCs w:val="22"/>
        </w:rPr>
      </w:pPr>
    </w:p>
    <w:p w:rsidR="00DB06EA" w:rsidRPr="00587B93" w:rsidRDefault="00DB06EA" w:rsidP="00F2578F">
      <w:pPr>
        <w:spacing w:after="120"/>
        <w:jc w:val="both"/>
        <w:rPr>
          <w:sz w:val="22"/>
          <w:szCs w:val="22"/>
        </w:rPr>
      </w:pPr>
      <w:r w:rsidRPr="00587B93">
        <w:rPr>
          <w:sz w:val="22"/>
          <w:szCs w:val="22"/>
        </w:rPr>
        <w:t>K</w:t>
      </w:r>
      <w:r w:rsidR="005868CE">
        <w:rPr>
          <w:sz w:val="22"/>
          <w:szCs w:val="22"/>
        </w:rPr>
        <w:t xml:space="preserve">e konci sledovaného období </w:t>
      </w:r>
      <w:r w:rsidRPr="00587B93">
        <w:rPr>
          <w:sz w:val="22"/>
          <w:szCs w:val="22"/>
        </w:rPr>
        <w:t>byl</w:t>
      </w:r>
      <w:r>
        <w:rPr>
          <w:sz w:val="22"/>
          <w:szCs w:val="22"/>
        </w:rPr>
        <w:t>a</w:t>
      </w:r>
      <w:r w:rsidRPr="00587B93">
        <w:rPr>
          <w:sz w:val="22"/>
          <w:szCs w:val="22"/>
        </w:rPr>
        <w:t xml:space="preserve"> schválen</w:t>
      </w:r>
      <w:r>
        <w:rPr>
          <w:sz w:val="22"/>
          <w:szCs w:val="22"/>
        </w:rPr>
        <w:t>á</w:t>
      </w:r>
      <w:r w:rsidRPr="00587B93">
        <w:rPr>
          <w:sz w:val="22"/>
          <w:szCs w:val="22"/>
        </w:rPr>
        <w:t xml:space="preserve"> Rozhodnutí o poskytnutí dotace </w:t>
      </w:r>
      <w:r>
        <w:rPr>
          <w:sz w:val="22"/>
          <w:szCs w:val="22"/>
        </w:rPr>
        <w:t>pro</w:t>
      </w:r>
      <w:r w:rsidRPr="00587B93">
        <w:rPr>
          <w:sz w:val="22"/>
          <w:szCs w:val="22"/>
        </w:rPr>
        <w:t xml:space="preserve"> 21 projektů v hodnotě 1,87 mil. EUR.</w:t>
      </w:r>
    </w:p>
    <w:p w:rsidR="00DB06EA" w:rsidRPr="00587B93" w:rsidRDefault="00DB06EA" w:rsidP="00DB06EA">
      <w:pPr>
        <w:jc w:val="both"/>
        <w:rPr>
          <w:rStyle w:val="slovnik"/>
          <w:b/>
          <w:sz w:val="22"/>
          <w:szCs w:val="22"/>
        </w:rPr>
      </w:pPr>
    </w:p>
    <w:p w:rsidR="00DB06EA" w:rsidRPr="00587B93" w:rsidRDefault="00DB06EA" w:rsidP="00DB06EA">
      <w:pPr>
        <w:jc w:val="both"/>
        <w:rPr>
          <w:rStyle w:val="slovnik"/>
          <w:sz w:val="22"/>
          <w:szCs w:val="22"/>
        </w:rPr>
      </w:pPr>
      <w:r w:rsidRPr="00587B93">
        <w:rPr>
          <w:rStyle w:val="slovnik"/>
          <w:b/>
          <w:sz w:val="22"/>
          <w:szCs w:val="22"/>
        </w:rPr>
        <w:t>V oblasti intervence 3.2</w:t>
      </w:r>
      <w:r w:rsidRPr="00587B93">
        <w:rPr>
          <w:rStyle w:val="slovnik"/>
          <w:sz w:val="22"/>
          <w:szCs w:val="22"/>
        </w:rPr>
        <w:t xml:space="preserve"> probíhala v roce 2013 administrace 7 výzev. </w:t>
      </w:r>
      <w:r>
        <w:rPr>
          <w:rStyle w:val="slovnik"/>
          <w:sz w:val="22"/>
          <w:szCs w:val="22"/>
        </w:rPr>
        <w:t>T</w:t>
      </w:r>
      <w:r w:rsidRPr="00587B93">
        <w:rPr>
          <w:rStyle w:val="slovnik"/>
          <w:sz w:val="22"/>
          <w:szCs w:val="22"/>
        </w:rPr>
        <w:t xml:space="preserve">ři výzvy </w:t>
      </w:r>
      <w:r>
        <w:rPr>
          <w:rStyle w:val="slovnik"/>
          <w:sz w:val="22"/>
          <w:szCs w:val="22"/>
        </w:rPr>
        <w:t xml:space="preserve">byly </w:t>
      </w:r>
      <w:r w:rsidRPr="00587B93">
        <w:rPr>
          <w:rStyle w:val="slovnik"/>
          <w:sz w:val="22"/>
          <w:szCs w:val="22"/>
        </w:rPr>
        <w:t>zaměřen</w:t>
      </w:r>
      <w:r>
        <w:rPr>
          <w:rStyle w:val="slovnik"/>
          <w:sz w:val="22"/>
          <w:szCs w:val="22"/>
        </w:rPr>
        <w:t>é</w:t>
      </w:r>
      <w:r w:rsidRPr="00587B93">
        <w:rPr>
          <w:rStyle w:val="slovnik"/>
          <w:sz w:val="22"/>
          <w:szCs w:val="22"/>
        </w:rPr>
        <w:t xml:space="preserve"> na podporu aktivity 3.2 a) Řízená modernizace a obnova přístrojového vybavení (zdravotnických prostředků) národních sítí zdravotnických zařízení včetně technického zázemí (výzva č. 13, 14 a 18) </w:t>
      </w:r>
      <w:r w:rsidR="00220BD6">
        <w:rPr>
          <w:rStyle w:val="slovnik"/>
          <w:sz w:val="22"/>
          <w:szCs w:val="22"/>
        </w:rPr>
        <w:br/>
      </w:r>
      <w:r w:rsidRPr="00587B93">
        <w:rPr>
          <w:rStyle w:val="slovnik"/>
          <w:sz w:val="22"/>
          <w:szCs w:val="22"/>
        </w:rPr>
        <w:t xml:space="preserve">a čtyři výzvy na podporu aktivity 3.2 c) Řízení kvality a nákladovosti systému veřejného zdraví - inovativní zařízení pro měření, hodnocení kvality a nákladovosti péče (výzva č. 12, 15, 16 a 17).  </w:t>
      </w:r>
    </w:p>
    <w:p w:rsidR="00DB06EA" w:rsidRPr="00587B93" w:rsidRDefault="00DB06EA" w:rsidP="00DB06EA">
      <w:pPr>
        <w:jc w:val="both"/>
        <w:rPr>
          <w:rStyle w:val="slovnik"/>
          <w:sz w:val="22"/>
          <w:szCs w:val="22"/>
        </w:rPr>
      </w:pPr>
    </w:p>
    <w:p w:rsidR="00DB06EA" w:rsidRDefault="00DB06EA" w:rsidP="00DB06EA">
      <w:pPr>
        <w:jc w:val="both"/>
        <w:rPr>
          <w:rStyle w:val="slovnik"/>
          <w:sz w:val="22"/>
          <w:szCs w:val="22"/>
        </w:rPr>
      </w:pPr>
      <w:r w:rsidRPr="00587B93">
        <w:rPr>
          <w:rStyle w:val="slovnik"/>
          <w:sz w:val="22"/>
          <w:szCs w:val="22"/>
        </w:rPr>
        <w:t>Zájem žadatelů o aktivitu 3.2 a) je vysoký a téměř vždy předloží projekty všichni potenciální příjemci uvedení ve výzvě a žádají o maximální výši dotace</w:t>
      </w:r>
      <w:r>
        <w:rPr>
          <w:rStyle w:val="slovnik"/>
          <w:sz w:val="22"/>
          <w:szCs w:val="22"/>
        </w:rPr>
        <w:t>.</w:t>
      </w:r>
      <w:r w:rsidRPr="00587B93">
        <w:rPr>
          <w:rStyle w:val="slovnik"/>
          <w:sz w:val="22"/>
          <w:szCs w:val="22"/>
        </w:rPr>
        <w:t xml:space="preserve"> </w:t>
      </w:r>
      <w:r>
        <w:rPr>
          <w:rStyle w:val="slovnik"/>
          <w:sz w:val="22"/>
          <w:szCs w:val="22"/>
        </w:rPr>
        <w:t>O</w:t>
      </w:r>
      <w:r w:rsidRPr="00587B93">
        <w:rPr>
          <w:rStyle w:val="slovnik"/>
          <w:sz w:val="22"/>
          <w:szCs w:val="22"/>
        </w:rPr>
        <w:t>kruh žadatelů je přímo vázán na povinnost být součástí Věstníku MZ ČR, který upravuje danou specializovanou síť. Z těchto důvodů se daří dobře odhadnout absorpční kapacit</w:t>
      </w:r>
      <w:r>
        <w:rPr>
          <w:rStyle w:val="slovnik"/>
          <w:sz w:val="22"/>
          <w:szCs w:val="22"/>
        </w:rPr>
        <w:t>u</w:t>
      </w:r>
      <w:r w:rsidRPr="00587B93">
        <w:rPr>
          <w:rStyle w:val="slovnik"/>
          <w:sz w:val="22"/>
          <w:szCs w:val="22"/>
        </w:rPr>
        <w:t xml:space="preserve"> a stanovit alokac</w:t>
      </w:r>
      <w:r>
        <w:rPr>
          <w:rStyle w:val="slovnik"/>
          <w:sz w:val="22"/>
          <w:szCs w:val="22"/>
        </w:rPr>
        <w:t>i výzvy</w:t>
      </w:r>
      <w:r w:rsidRPr="00587B93">
        <w:rPr>
          <w:rStyle w:val="slovnik"/>
          <w:sz w:val="22"/>
          <w:szCs w:val="22"/>
        </w:rPr>
        <w:t>. Výsledné úspory z podpořených projektů oproti alokaci jsou tak minimální</w:t>
      </w:r>
      <w:r>
        <w:rPr>
          <w:rStyle w:val="slovnik"/>
          <w:sz w:val="22"/>
          <w:szCs w:val="22"/>
        </w:rPr>
        <w:t>.</w:t>
      </w:r>
      <w:r w:rsidRPr="00587B93">
        <w:rPr>
          <w:rStyle w:val="slovnik"/>
          <w:sz w:val="22"/>
          <w:szCs w:val="22"/>
        </w:rPr>
        <w:t xml:space="preserve"> </w:t>
      </w:r>
      <w:r>
        <w:rPr>
          <w:rStyle w:val="slovnik"/>
          <w:sz w:val="22"/>
          <w:szCs w:val="22"/>
        </w:rPr>
        <w:t>Ž</w:t>
      </w:r>
      <w:r w:rsidRPr="00587B93">
        <w:rPr>
          <w:rStyle w:val="slovnik"/>
          <w:sz w:val="22"/>
          <w:szCs w:val="22"/>
        </w:rPr>
        <w:t xml:space="preserve">adatelům je zároveň doporučováno stanovit do rozpočtu cenu zjištěnou na základě průzkum trhu s využitím nejnižší získané nabídkové ceny. </w:t>
      </w:r>
    </w:p>
    <w:p w:rsidR="00DB06EA" w:rsidRDefault="00DB06EA" w:rsidP="00DB06EA">
      <w:pPr>
        <w:jc w:val="both"/>
        <w:rPr>
          <w:rStyle w:val="slovnik"/>
          <w:sz w:val="22"/>
          <w:szCs w:val="22"/>
        </w:rPr>
      </w:pPr>
    </w:p>
    <w:p w:rsidR="00DB06EA" w:rsidRPr="00587B93" w:rsidRDefault="00DB06EA" w:rsidP="00DB06EA">
      <w:pPr>
        <w:jc w:val="both"/>
        <w:rPr>
          <w:rStyle w:val="slovnik"/>
          <w:sz w:val="22"/>
          <w:szCs w:val="22"/>
        </w:rPr>
      </w:pPr>
      <w:r w:rsidRPr="00587B93">
        <w:rPr>
          <w:rStyle w:val="slovnik"/>
          <w:sz w:val="22"/>
          <w:szCs w:val="22"/>
        </w:rPr>
        <w:t xml:space="preserve">Celkem byly schváleny projekty za 9,126 tis. EUR </w:t>
      </w:r>
      <w:r>
        <w:rPr>
          <w:rStyle w:val="slovnik"/>
          <w:sz w:val="22"/>
          <w:szCs w:val="22"/>
        </w:rPr>
        <w:t>ve</w:t>
      </w:r>
      <w:r w:rsidRPr="00587B93">
        <w:rPr>
          <w:rStyle w:val="slovnik"/>
          <w:sz w:val="22"/>
          <w:szCs w:val="22"/>
        </w:rPr>
        <w:t xml:space="preserve"> výzv</w:t>
      </w:r>
      <w:r>
        <w:rPr>
          <w:rStyle w:val="slovnik"/>
          <w:sz w:val="22"/>
          <w:szCs w:val="22"/>
        </w:rPr>
        <w:t>ě</w:t>
      </w:r>
      <w:r w:rsidRPr="00587B93">
        <w:rPr>
          <w:rStyle w:val="slovnik"/>
          <w:sz w:val="22"/>
          <w:szCs w:val="22"/>
        </w:rPr>
        <w:t xml:space="preserve"> č. 13 a projekty za 37,485 tis. EUR </w:t>
      </w:r>
      <w:r>
        <w:rPr>
          <w:rStyle w:val="slovnik"/>
          <w:sz w:val="22"/>
          <w:szCs w:val="22"/>
        </w:rPr>
        <w:t>ve</w:t>
      </w:r>
      <w:r w:rsidRPr="00587B93">
        <w:rPr>
          <w:rStyle w:val="slovnik"/>
          <w:sz w:val="22"/>
          <w:szCs w:val="22"/>
        </w:rPr>
        <w:t xml:space="preserve"> výzv</w:t>
      </w:r>
      <w:r w:rsidR="00473B99">
        <w:rPr>
          <w:rStyle w:val="slovnik"/>
          <w:sz w:val="22"/>
          <w:szCs w:val="22"/>
        </w:rPr>
        <w:t>ě</w:t>
      </w:r>
      <w:r w:rsidRPr="00587B93">
        <w:rPr>
          <w:rStyle w:val="slovnik"/>
          <w:sz w:val="22"/>
          <w:szCs w:val="22"/>
        </w:rPr>
        <w:t xml:space="preserve"> č. 14. Výzvy č. 17 a 18 nebyly do konce roku 2013 ukončeny. </w:t>
      </w:r>
    </w:p>
    <w:p w:rsidR="00DB06EA" w:rsidRPr="00587B93" w:rsidRDefault="00DB06EA" w:rsidP="00DB06EA">
      <w:pPr>
        <w:jc w:val="both"/>
        <w:rPr>
          <w:rStyle w:val="slovnik"/>
          <w:sz w:val="22"/>
          <w:szCs w:val="22"/>
        </w:rPr>
      </w:pPr>
    </w:p>
    <w:p w:rsidR="002361F7" w:rsidRPr="00F95266" w:rsidRDefault="00DB06EA" w:rsidP="002361F7">
      <w:pPr>
        <w:jc w:val="both"/>
        <w:rPr>
          <w:sz w:val="22"/>
          <w:szCs w:val="22"/>
        </w:rPr>
      </w:pPr>
      <w:r w:rsidRPr="00587B93">
        <w:rPr>
          <w:rStyle w:val="slovnik"/>
          <w:sz w:val="22"/>
          <w:szCs w:val="22"/>
        </w:rPr>
        <w:t xml:space="preserve">Oprávněnými žadateli pro aktivitu 3.2 c) jsou primárně fakultní nemocnice MZ ČR, MZ ČR </w:t>
      </w:r>
      <w:r w:rsidR="00220BD6">
        <w:rPr>
          <w:rStyle w:val="slovnik"/>
          <w:sz w:val="22"/>
          <w:szCs w:val="22"/>
        </w:rPr>
        <w:br/>
      </w:r>
      <w:r w:rsidRPr="00587B93">
        <w:rPr>
          <w:rStyle w:val="slovnik"/>
          <w:sz w:val="22"/>
          <w:szCs w:val="22"/>
        </w:rPr>
        <w:t>a organizační složky státu v přímé řídící působnosti MZ ČR. Zájem fakultn</w:t>
      </w:r>
      <w:r>
        <w:rPr>
          <w:rStyle w:val="slovnik"/>
          <w:sz w:val="22"/>
          <w:szCs w:val="22"/>
        </w:rPr>
        <w:t xml:space="preserve">ích nemocnic o aktivitu 3.2 c) </w:t>
      </w:r>
      <w:r w:rsidRPr="00587B93">
        <w:rPr>
          <w:rStyle w:val="slovnik"/>
          <w:sz w:val="22"/>
          <w:szCs w:val="22"/>
        </w:rPr>
        <w:t>je průměrný.  Pro tyto příjemce je vyhlášena 17</w:t>
      </w:r>
      <w:r w:rsidRPr="0006413F">
        <w:rPr>
          <w:rStyle w:val="slovnik"/>
          <w:sz w:val="22"/>
          <w:szCs w:val="22"/>
        </w:rPr>
        <w:t xml:space="preserve">. výzva, která bude ukončena </w:t>
      </w:r>
      <w:r w:rsidR="002361F7" w:rsidRPr="0006413F">
        <w:rPr>
          <w:rStyle w:val="slovnik"/>
          <w:sz w:val="22"/>
          <w:szCs w:val="22"/>
        </w:rPr>
        <w:t>14.3.2014</w:t>
      </w:r>
      <w:r w:rsidRPr="0006413F">
        <w:rPr>
          <w:rStyle w:val="slovnik"/>
          <w:sz w:val="22"/>
          <w:szCs w:val="22"/>
        </w:rPr>
        <w:t xml:space="preserve">. </w:t>
      </w:r>
      <w:r w:rsidR="002361F7" w:rsidRPr="0006413F">
        <w:rPr>
          <w:sz w:val="22"/>
          <w:szCs w:val="22"/>
        </w:rPr>
        <w:t xml:space="preserve">Zájem ostatních příjemců je poměrně malý, a to z důvodu náročnosti přípravy projektu a plnění limitujícího kritéria pro ukončení realizace projektu do 30. 6. 2015.  Náročná příprava projektů v aktivitě 3.2 c) se přímo promítá i do kvality zpracování projektu, kdy hodnotící nebo výběrová komise nedoporučily k podpoře žádný z pěti projektů předložených do 12. výzvy, jeden projekt předložený do 15. výzvy </w:t>
      </w:r>
      <w:r w:rsidR="00911229">
        <w:rPr>
          <w:sz w:val="22"/>
          <w:szCs w:val="22"/>
        </w:rPr>
        <w:br/>
      </w:r>
      <w:r w:rsidR="002361F7" w:rsidRPr="0006413F">
        <w:rPr>
          <w:sz w:val="22"/>
          <w:szCs w:val="22"/>
        </w:rPr>
        <w:t>a jeden projekt předložený do 16. výzvy. Podpořen byl jeden projekt MZd ČR z 16. výzvy ve výši 1,159 tis. EUR.</w:t>
      </w:r>
      <w:r w:rsidR="002361F7" w:rsidRPr="00F95266">
        <w:rPr>
          <w:sz w:val="22"/>
          <w:szCs w:val="22"/>
        </w:rPr>
        <w:t xml:space="preserve"> </w:t>
      </w:r>
    </w:p>
    <w:p w:rsidR="00DB06EA" w:rsidRPr="00587B93" w:rsidRDefault="00DB06EA" w:rsidP="00DB06EA">
      <w:pPr>
        <w:jc w:val="both"/>
        <w:rPr>
          <w:sz w:val="22"/>
          <w:szCs w:val="22"/>
        </w:rPr>
      </w:pPr>
    </w:p>
    <w:p w:rsidR="00DB06EA" w:rsidRPr="00555962" w:rsidRDefault="00DB06EA" w:rsidP="00DB06EA">
      <w:pPr>
        <w:jc w:val="both"/>
        <w:rPr>
          <w:rStyle w:val="slovnik"/>
          <w:sz w:val="22"/>
          <w:szCs w:val="22"/>
        </w:rPr>
      </w:pPr>
      <w:r w:rsidRPr="00555962">
        <w:rPr>
          <w:rStyle w:val="slovnik"/>
          <w:sz w:val="22"/>
          <w:szCs w:val="22"/>
        </w:rPr>
        <w:t>V </w:t>
      </w:r>
      <w:r w:rsidRPr="00555962">
        <w:rPr>
          <w:rStyle w:val="slovnik"/>
          <w:b/>
          <w:sz w:val="22"/>
          <w:szCs w:val="22"/>
        </w:rPr>
        <w:t>oblasti intervence 3.3</w:t>
      </w:r>
      <w:r w:rsidRPr="00555962">
        <w:rPr>
          <w:rStyle w:val="slovnik"/>
          <w:sz w:val="22"/>
          <w:szCs w:val="22"/>
        </w:rPr>
        <w:t xml:space="preserve"> bylo kumulativně podáno ve 4. výzvě 20 projektových žádostí v objemu </w:t>
      </w:r>
      <w:r w:rsidR="00911229">
        <w:rPr>
          <w:rStyle w:val="slovnik"/>
          <w:sz w:val="22"/>
          <w:szCs w:val="22"/>
        </w:rPr>
        <w:br/>
      </w:r>
      <w:r w:rsidRPr="00555962">
        <w:rPr>
          <w:rStyle w:val="slovnik"/>
          <w:sz w:val="22"/>
          <w:szCs w:val="22"/>
        </w:rPr>
        <w:t>71,9 mil. EUR a v 9. výzvě 1 projektová žádo</w:t>
      </w:r>
      <w:r>
        <w:rPr>
          <w:rStyle w:val="slovnik"/>
          <w:sz w:val="22"/>
          <w:szCs w:val="22"/>
        </w:rPr>
        <w:t>st v objemu 1,1 mil. EUR. V roce</w:t>
      </w:r>
      <w:r w:rsidRPr="00555962">
        <w:rPr>
          <w:rStyle w:val="slovnik"/>
          <w:sz w:val="22"/>
          <w:szCs w:val="22"/>
        </w:rPr>
        <w:t xml:space="preserve"> 2013 bylo podáno </w:t>
      </w:r>
      <w:r w:rsidR="00911229">
        <w:rPr>
          <w:rStyle w:val="slovnik"/>
          <w:sz w:val="22"/>
          <w:szCs w:val="22"/>
        </w:rPr>
        <w:br/>
      </w:r>
      <w:r w:rsidRPr="00555962">
        <w:rPr>
          <w:rStyle w:val="slovnik"/>
          <w:sz w:val="22"/>
          <w:szCs w:val="22"/>
        </w:rPr>
        <w:t>5 projektových žádostí, z toho 3 v aktivitě 3.3 a), 1 žádost pro aktivitu 3.3 a) a b) a 1 žádost v aktivitě 3.3 c). Výběrov</w:t>
      </w:r>
      <w:r>
        <w:rPr>
          <w:rStyle w:val="slovnik"/>
          <w:sz w:val="22"/>
          <w:szCs w:val="22"/>
        </w:rPr>
        <w:t>á</w:t>
      </w:r>
      <w:r w:rsidRPr="00555962">
        <w:rPr>
          <w:rStyle w:val="slovnik"/>
          <w:sz w:val="22"/>
          <w:szCs w:val="22"/>
        </w:rPr>
        <w:t xml:space="preserve"> komis</w:t>
      </w:r>
      <w:r>
        <w:rPr>
          <w:rStyle w:val="slovnik"/>
          <w:sz w:val="22"/>
          <w:szCs w:val="22"/>
        </w:rPr>
        <w:t>e</w:t>
      </w:r>
      <w:r w:rsidRPr="00555962">
        <w:rPr>
          <w:rStyle w:val="slovnik"/>
          <w:sz w:val="22"/>
          <w:szCs w:val="22"/>
        </w:rPr>
        <w:t xml:space="preserve"> schvál</w:t>
      </w:r>
      <w:r>
        <w:rPr>
          <w:rStyle w:val="slovnik"/>
          <w:sz w:val="22"/>
          <w:szCs w:val="22"/>
        </w:rPr>
        <w:t>ila</w:t>
      </w:r>
      <w:r w:rsidRPr="00555962">
        <w:rPr>
          <w:rStyle w:val="slovnik"/>
          <w:sz w:val="22"/>
          <w:szCs w:val="22"/>
        </w:rPr>
        <w:t xml:space="preserve"> a doporuč</w:t>
      </w:r>
      <w:r>
        <w:rPr>
          <w:rStyle w:val="slovnik"/>
          <w:sz w:val="22"/>
          <w:szCs w:val="22"/>
        </w:rPr>
        <w:t>ila</w:t>
      </w:r>
      <w:r w:rsidRPr="00555962">
        <w:rPr>
          <w:rStyle w:val="slovnik"/>
          <w:sz w:val="22"/>
          <w:szCs w:val="22"/>
        </w:rPr>
        <w:t xml:space="preserve"> k financování projekty ve výši 364,536 mil. Kč.</w:t>
      </w:r>
    </w:p>
    <w:p w:rsidR="00DB06EA" w:rsidRPr="00555962" w:rsidRDefault="00DB06EA" w:rsidP="00DB06EA">
      <w:pPr>
        <w:jc w:val="both"/>
        <w:rPr>
          <w:rStyle w:val="slovnik"/>
          <w:sz w:val="22"/>
          <w:szCs w:val="22"/>
        </w:rPr>
      </w:pPr>
    </w:p>
    <w:p w:rsidR="00DB06EA" w:rsidRDefault="00DB06EA" w:rsidP="00DB06EA">
      <w:pPr>
        <w:spacing w:after="120"/>
        <w:jc w:val="both"/>
        <w:rPr>
          <w:sz w:val="22"/>
          <w:szCs w:val="22"/>
        </w:rPr>
      </w:pPr>
      <w:r w:rsidRPr="008C4750">
        <w:rPr>
          <w:b/>
          <w:sz w:val="22"/>
          <w:szCs w:val="22"/>
        </w:rPr>
        <w:t xml:space="preserve">V oblasti intervence 3.4 </w:t>
      </w:r>
      <w:r w:rsidRPr="008C4750">
        <w:rPr>
          <w:sz w:val="22"/>
          <w:szCs w:val="22"/>
        </w:rPr>
        <w:t xml:space="preserve">byly v průběhu roku 2013 vypsány 3 výzvy (č. 15, 18, 20) v celkové alokaci 140 mil EUR. Největší alokaci, celkem 101,9 mil EUR, patřila výzvě č. 20 určené pro realizaci velkých projektů složek IZS, kde byly předloženy 2 žádosti. Ve výzvě č. 18 bylo předloženo </w:t>
      </w:r>
      <w:r w:rsidR="00911229">
        <w:rPr>
          <w:sz w:val="22"/>
          <w:szCs w:val="22"/>
        </w:rPr>
        <w:br/>
      </w:r>
      <w:r w:rsidRPr="008C4750">
        <w:rPr>
          <w:sz w:val="22"/>
          <w:szCs w:val="22"/>
        </w:rPr>
        <w:t>15 projektů. Ve výzvě č. 21 otevřené 9. 12.2013, nebyla ke konci roku 2013 podána žádná žádost, to je očekáváno v prvním čtvrtletí 2014.</w:t>
      </w:r>
      <w:r w:rsidRPr="00555962">
        <w:rPr>
          <w:sz w:val="22"/>
          <w:szCs w:val="22"/>
        </w:rPr>
        <w:t xml:space="preserve"> </w:t>
      </w:r>
    </w:p>
    <w:p w:rsidR="00A75862" w:rsidRDefault="00A75862" w:rsidP="00025519">
      <w:pPr>
        <w:spacing w:after="120"/>
        <w:jc w:val="both"/>
      </w:pPr>
      <w:r w:rsidRPr="00555962">
        <w:rPr>
          <w:sz w:val="22"/>
          <w:szCs w:val="22"/>
        </w:rPr>
        <w:t xml:space="preserve"> </w:t>
      </w:r>
    </w:p>
    <w:p w:rsidR="00A75862" w:rsidRDefault="00A75862" w:rsidP="0071515E">
      <w:pPr>
        <w:pStyle w:val="tabulka"/>
        <w:numPr>
          <w:ilvl w:val="0"/>
          <w:numId w:val="4"/>
        </w:numPr>
        <w:ind w:left="426"/>
        <w:jc w:val="center"/>
      </w:pPr>
      <w:r w:rsidRPr="00025519">
        <w:t>Přehled vyhlášených a probíhajících výzev v </w:t>
      </w:r>
      <w:r w:rsidR="00BA3EDE">
        <w:t>PO</w:t>
      </w:r>
      <w:r w:rsidRPr="00025519">
        <w:t xml:space="preserve"> 3 v roce 2013</w:t>
      </w:r>
    </w:p>
    <w:tbl>
      <w:tblPr>
        <w:tblW w:w="9061" w:type="dxa"/>
        <w:tblInd w:w="70" w:type="dxa"/>
        <w:tblLayout w:type="fixed"/>
        <w:tblCellMar>
          <w:left w:w="70" w:type="dxa"/>
          <w:right w:w="70" w:type="dxa"/>
        </w:tblCellMar>
        <w:tblLook w:val="00A0" w:firstRow="1" w:lastRow="0" w:firstColumn="1" w:lastColumn="0" w:noHBand="0" w:noVBand="0"/>
      </w:tblPr>
      <w:tblGrid>
        <w:gridCol w:w="678"/>
        <w:gridCol w:w="543"/>
        <w:gridCol w:w="1078"/>
        <w:gridCol w:w="944"/>
        <w:gridCol w:w="902"/>
        <w:gridCol w:w="623"/>
        <w:gridCol w:w="1051"/>
        <w:gridCol w:w="543"/>
        <w:gridCol w:w="1078"/>
        <w:gridCol w:w="543"/>
        <w:gridCol w:w="1078"/>
      </w:tblGrid>
      <w:tr w:rsidR="00C36F0D" w:rsidRPr="006209BA" w:rsidTr="00642923">
        <w:trPr>
          <w:trHeight w:val="840"/>
          <w:tblHeader/>
        </w:trPr>
        <w:tc>
          <w:tcPr>
            <w:tcW w:w="709"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Pořadí výzvy</w:t>
            </w:r>
          </w:p>
        </w:tc>
        <w:tc>
          <w:tcPr>
            <w:tcW w:w="567"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Číslo výzvy</w:t>
            </w:r>
          </w:p>
        </w:tc>
        <w:tc>
          <w:tcPr>
            <w:tcW w:w="2126"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noWrap/>
            <w:vAlign w:val="center"/>
          </w:tcPr>
          <w:p w:rsidR="00A75862" w:rsidRPr="006209BA" w:rsidRDefault="00A75862" w:rsidP="006209BA">
            <w:pPr>
              <w:jc w:val="center"/>
              <w:rPr>
                <w:b/>
                <w:bCs/>
                <w:color w:val="000000"/>
                <w:sz w:val="16"/>
                <w:szCs w:val="16"/>
              </w:rPr>
            </w:pPr>
            <w:r w:rsidRPr="006209BA">
              <w:rPr>
                <w:b/>
                <w:bCs/>
                <w:color w:val="000000"/>
                <w:sz w:val="16"/>
                <w:szCs w:val="16"/>
              </w:rPr>
              <w:t>Podání projektových žádostí</w:t>
            </w:r>
          </w:p>
        </w:tc>
        <w:tc>
          <w:tcPr>
            <w:tcW w:w="948"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Druh výzvy</w:t>
            </w:r>
          </w:p>
        </w:tc>
        <w:tc>
          <w:tcPr>
            <w:tcW w:w="652"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Číslo PO/OI</w:t>
            </w:r>
          </w:p>
        </w:tc>
        <w:tc>
          <w:tcPr>
            <w:tcW w:w="1106"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Alokace na výzvu</w:t>
            </w:r>
          </w:p>
        </w:tc>
        <w:tc>
          <w:tcPr>
            <w:tcW w:w="1134"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color w:val="000000"/>
                <w:sz w:val="16"/>
                <w:szCs w:val="16"/>
              </w:rPr>
            </w:pPr>
            <w:r w:rsidRPr="006209BA">
              <w:rPr>
                <w:b/>
                <w:bCs/>
                <w:color w:val="000000"/>
                <w:sz w:val="16"/>
                <w:szCs w:val="16"/>
              </w:rPr>
              <w:t>Podané žádosti</w:t>
            </w:r>
            <w:r w:rsidRPr="006209BA">
              <w:rPr>
                <w:b/>
                <w:bCs/>
                <w:color w:val="000000"/>
                <w:sz w:val="16"/>
                <w:szCs w:val="16"/>
              </w:rPr>
              <w:br/>
              <w:t xml:space="preserve"> o podporu</w:t>
            </w:r>
          </w:p>
        </w:tc>
        <w:tc>
          <w:tcPr>
            <w:tcW w:w="1134"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6209BA" w:rsidRDefault="00A75862" w:rsidP="006209BA">
            <w:pPr>
              <w:jc w:val="center"/>
              <w:rPr>
                <w:b/>
                <w:bCs/>
                <w:color w:val="000000"/>
                <w:sz w:val="16"/>
                <w:szCs w:val="16"/>
              </w:rPr>
            </w:pPr>
            <w:r w:rsidRPr="006209BA">
              <w:rPr>
                <w:b/>
                <w:bCs/>
                <w:color w:val="000000"/>
                <w:sz w:val="16"/>
                <w:szCs w:val="16"/>
              </w:rPr>
              <w:t>Projekty s vydaným Rozhodnutím/</w:t>
            </w:r>
            <w:r w:rsidRPr="006209BA">
              <w:rPr>
                <w:b/>
                <w:bCs/>
                <w:color w:val="000000"/>
                <w:sz w:val="16"/>
                <w:szCs w:val="16"/>
              </w:rPr>
              <w:br/>
              <w:t>podepsanou Smlouvou</w:t>
            </w:r>
          </w:p>
        </w:tc>
      </w:tr>
      <w:tr w:rsidR="00642923" w:rsidRPr="006209BA" w:rsidTr="00642923">
        <w:trPr>
          <w:trHeight w:val="840"/>
          <w:tblHeader/>
        </w:trPr>
        <w:tc>
          <w:tcPr>
            <w:tcW w:w="709"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567"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Datum zahájení příjmu projektových žádostí</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Datum ukončení výzvy</w:t>
            </w:r>
          </w:p>
        </w:tc>
        <w:tc>
          <w:tcPr>
            <w:tcW w:w="948"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652"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rPr>
                <w:b/>
                <w:bCs/>
                <w:sz w:val="16"/>
                <w:szCs w:val="16"/>
              </w:rPr>
            </w:pP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v EUR</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 xml:space="preserve">počet </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v EUR</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 xml:space="preserve">počet </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6209BA" w:rsidRDefault="00A75862" w:rsidP="006209BA">
            <w:pPr>
              <w:jc w:val="center"/>
              <w:rPr>
                <w:b/>
                <w:bCs/>
                <w:sz w:val="16"/>
                <w:szCs w:val="16"/>
              </w:rPr>
            </w:pPr>
            <w:r w:rsidRPr="006209BA">
              <w:rPr>
                <w:b/>
                <w:bCs/>
                <w:sz w:val="16"/>
                <w:szCs w:val="16"/>
              </w:rPr>
              <w:t>v EUR</w:t>
            </w:r>
          </w:p>
        </w:tc>
      </w:tr>
      <w:tr w:rsidR="00C36F0D" w:rsidRPr="006209BA" w:rsidTr="00642923">
        <w:trPr>
          <w:trHeight w:val="300"/>
        </w:trPr>
        <w:tc>
          <w:tcPr>
            <w:tcW w:w="709" w:type="dxa"/>
            <w:tcBorders>
              <w:top w:val="single" w:sz="6"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22.</w:t>
            </w:r>
          </w:p>
        </w:tc>
        <w:tc>
          <w:tcPr>
            <w:tcW w:w="567"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04</w:t>
            </w:r>
          </w:p>
        </w:tc>
        <w:tc>
          <w:tcPr>
            <w:tcW w:w="1134"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11.11.2009</w:t>
            </w:r>
          </w:p>
        </w:tc>
        <w:tc>
          <w:tcPr>
            <w:tcW w:w="992"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31.3.2014</w:t>
            </w:r>
          </w:p>
        </w:tc>
        <w:tc>
          <w:tcPr>
            <w:tcW w:w="948"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kontinuální</w:t>
            </w:r>
          </w:p>
        </w:tc>
        <w:tc>
          <w:tcPr>
            <w:tcW w:w="652"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3.3</w:t>
            </w:r>
          </w:p>
        </w:tc>
        <w:tc>
          <w:tcPr>
            <w:tcW w:w="1106"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46 081 525</w:t>
            </w:r>
          </w:p>
        </w:tc>
        <w:tc>
          <w:tcPr>
            <w:tcW w:w="567"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20</w:t>
            </w:r>
          </w:p>
        </w:tc>
        <w:tc>
          <w:tcPr>
            <w:tcW w:w="1134"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70 438 688</w:t>
            </w:r>
          </w:p>
        </w:tc>
        <w:tc>
          <w:tcPr>
            <w:tcW w:w="567" w:type="dxa"/>
            <w:tcBorders>
              <w:top w:val="single" w:sz="6"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16</w:t>
            </w:r>
          </w:p>
        </w:tc>
        <w:tc>
          <w:tcPr>
            <w:tcW w:w="1134" w:type="dxa"/>
            <w:tcBorders>
              <w:top w:val="single" w:sz="6"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53 706 215</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40.</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06</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6.6.2011</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6.5.2013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kontinuální</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3.1</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9 477 194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44</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20 313 013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22</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9 584 867</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43.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08</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7.7.2011</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6.5.2013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kontinuální</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3.1</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2 672 640</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202</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22 283 123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21</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1 870 080</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42.</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07</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29.7.2011</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6.5.2013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kontinuální</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3.1</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29 475 983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53</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49 416 511</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35</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28 585 618</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53.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12</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23.8.2012</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4.1.2013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3.2</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18 195 051</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5</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15 914 092</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0</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0</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55.</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13</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15.11.2012</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31.1.2013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3.2</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11 619 360</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13</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1E7FB4">
            <w:pPr>
              <w:jc w:val="right"/>
              <w:rPr>
                <w:color w:val="000000"/>
                <w:sz w:val="16"/>
                <w:szCs w:val="16"/>
              </w:rPr>
            </w:pPr>
            <w:r w:rsidRPr="006209BA">
              <w:rPr>
                <w:color w:val="000000"/>
                <w:sz w:val="16"/>
                <w:szCs w:val="16"/>
              </w:rPr>
              <w:t xml:space="preserve">9 126 </w:t>
            </w:r>
            <w:r w:rsidR="00DF6041">
              <w:rPr>
                <w:color w:val="000000"/>
                <w:sz w:val="16"/>
                <w:szCs w:val="16"/>
              </w:rPr>
              <w:t>99</w:t>
            </w:r>
            <w:r w:rsidR="00DF6041" w:rsidRPr="006209BA">
              <w:rPr>
                <w:color w:val="000000"/>
                <w:sz w:val="16"/>
                <w:szCs w:val="16"/>
              </w:rPr>
              <w:t>5</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13</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8 303 119</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58.</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09</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12.12.2012</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30.6.2013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kontinuální</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3.3</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927 948</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1 091 703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0</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0</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59.</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18</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17.1.2013</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17.4.2013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19 949 658</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15</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19 941 739</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15</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19 941 739</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6"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60.</w:t>
            </w:r>
          </w:p>
        </w:tc>
        <w:tc>
          <w:tcPr>
            <w:tcW w:w="567"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14</w:t>
            </w:r>
          </w:p>
        </w:tc>
        <w:tc>
          <w:tcPr>
            <w:tcW w:w="1134"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8.2.2013</w:t>
            </w:r>
          </w:p>
        </w:tc>
        <w:tc>
          <w:tcPr>
            <w:tcW w:w="992"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6.6.2013</w:t>
            </w:r>
          </w:p>
        </w:tc>
        <w:tc>
          <w:tcPr>
            <w:tcW w:w="948"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3.2</w:t>
            </w:r>
          </w:p>
        </w:tc>
        <w:tc>
          <w:tcPr>
            <w:tcW w:w="1106"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35 061 863</w:t>
            </w:r>
          </w:p>
        </w:tc>
        <w:tc>
          <w:tcPr>
            <w:tcW w:w="567"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15</w:t>
            </w:r>
          </w:p>
        </w:tc>
        <w:tc>
          <w:tcPr>
            <w:tcW w:w="1134"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37 485 623</w:t>
            </w:r>
          </w:p>
        </w:tc>
        <w:tc>
          <w:tcPr>
            <w:tcW w:w="567" w:type="dxa"/>
            <w:tcBorders>
              <w:top w:val="single" w:sz="4" w:space="0" w:color="4F6228" w:themeColor="accent3" w:themeShade="80"/>
              <w:left w:val="single" w:sz="4" w:space="0" w:color="4F6228" w:themeColor="accent3" w:themeShade="80"/>
              <w:bottom w:val="single" w:sz="6"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13</w:t>
            </w:r>
          </w:p>
        </w:tc>
        <w:tc>
          <w:tcPr>
            <w:tcW w:w="1134" w:type="dxa"/>
            <w:tcBorders>
              <w:top w:val="single" w:sz="4" w:space="0" w:color="4F6228" w:themeColor="accent3" w:themeShade="80"/>
              <w:left w:val="single" w:sz="4" w:space="0" w:color="4F6228" w:themeColor="accent3" w:themeShade="80"/>
              <w:bottom w:val="single" w:sz="6"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40 714 102</w:t>
            </w:r>
          </w:p>
        </w:tc>
      </w:tr>
      <w:tr w:rsidR="00C36F0D" w:rsidRPr="006209BA" w:rsidTr="00642923">
        <w:trPr>
          <w:trHeight w:val="300"/>
        </w:trPr>
        <w:tc>
          <w:tcPr>
            <w:tcW w:w="709" w:type="dxa"/>
            <w:tcBorders>
              <w:top w:val="single" w:sz="6" w:space="0" w:color="4F6228" w:themeColor="accent3" w:themeShade="80"/>
              <w:left w:val="double" w:sz="4" w:space="0" w:color="4F6228" w:themeColor="accent3" w:themeShade="80"/>
              <w:bottom w:val="single" w:sz="4" w:space="0" w:color="4F6228" w:themeColor="accent3" w:themeShade="80"/>
              <w:right w:val="single" w:sz="6"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61.</w:t>
            </w:r>
          </w:p>
        </w:tc>
        <w:tc>
          <w:tcPr>
            <w:tcW w:w="567"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15</w:t>
            </w:r>
          </w:p>
        </w:tc>
        <w:tc>
          <w:tcPr>
            <w:tcW w:w="1134"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28.3.2013</w:t>
            </w:r>
          </w:p>
        </w:tc>
        <w:tc>
          <w:tcPr>
            <w:tcW w:w="992"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11.6.2013</w:t>
            </w:r>
          </w:p>
        </w:tc>
        <w:tc>
          <w:tcPr>
            <w:tcW w:w="948"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3.2</w:t>
            </w:r>
          </w:p>
        </w:tc>
        <w:tc>
          <w:tcPr>
            <w:tcW w:w="1106"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1 582 969</w:t>
            </w:r>
          </w:p>
        </w:tc>
        <w:tc>
          <w:tcPr>
            <w:tcW w:w="567"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w:t>
            </w:r>
          </w:p>
        </w:tc>
        <w:tc>
          <w:tcPr>
            <w:tcW w:w="1134"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481 145</w:t>
            </w:r>
          </w:p>
        </w:tc>
        <w:tc>
          <w:tcPr>
            <w:tcW w:w="567" w:type="dxa"/>
            <w:tcBorders>
              <w:top w:val="single" w:sz="6" w:space="0" w:color="4F6228" w:themeColor="accent3" w:themeShade="80"/>
              <w:left w:val="single" w:sz="6" w:space="0" w:color="4F6228" w:themeColor="accent3" w:themeShade="80"/>
              <w:bottom w:val="single" w:sz="4" w:space="0" w:color="4F6228" w:themeColor="accent3" w:themeShade="80"/>
              <w:right w:val="single" w:sz="6"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0</w:t>
            </w:r>
          </w:p>
        </w:tc>
        <w:tc>
          <w:tcPr>
            <w:tcW w:w="1134" w:type="dxa"/>
            <w:tcBorders>
              <w:top w:val="single" w:sz="6" w:space="0" w:color="4F6228" w:themeColor="accent3" w:themeShade="80"/>
              <w:left w:val="single" w:sz="6"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0</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16</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3.9.2013</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30.9.2013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3.2</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1 160 189</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1 159 976</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1</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397 891</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65.</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20</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8.10.2013</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20.12.2013</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101 892 285</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2</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102 063 464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jc w:val="right"/>
              <w:rPr>
                <w:color w:val="000000"/>
                <w:sz w:val="16"/>
                <w:szCs w:val="16"/>
              </w:rPr>
            </w:pPr>
            <w:r w:rsidRPr="006209BA">
              <w:rPr>
                <w:color w:val="000000"/>
                <w:sz w:val="16"/>
                <w:szCs w:val="16"/>
              </w:rPr>
              <w:t>0</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rPr>
                <w:color w:val="000000"/>
                <w:sz w:val="16"/>
                <w:szCs w:val="16"/>
              </w:rPr>
            </w:pPr>
            <w:r w:rsidRPr="006209BA">
              <w:rPr>
                <w:color w:val="000000"/>
                <w:sz w:val="16"/>
                <w:szCs w:val="16"/>
              </w:rPr>
              <w:t> </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66.</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21</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10.12.2013</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31.3.2014</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3.4</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19 141 194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rPr>
                <w:color w:val="000000"/>
                <w:sz w:val="16"/>
                <w:szCs w:val="16"/>
              </w:rPr>
            </w:pPr>
            <w:r w:rsidRPr="006209BA">
              <w:rPr>
                <w:color w:val="000000"/>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vAlign w:val="center"/>
          </w:tcPr>
          <w:p w:rsidR="00A75862" w:rsidRPr="006209BA" w:rsidRDefault="00A75862" w:rsidP="006209BA">
            <w:pPr>
              <w:jc w:val="right"/>
              <w:rPr>
                <w:color w:val="000000"/>
                <w:sz w:val="16"/>
                <w:szCs w:val="16"/>
              </w:rPr>
            </w:pPr>
            <w:r w:rsidRPr="006209BA">
              <w:rPr>
                <w:color w:val="000000"/>
                <w:sz w:val="16"/>
                <w:szCs w:val="16"/>
              </w:rPr>
              <w:t>0</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A75862" w:rsidRPr="006209BA" w:rsidRDefault="00A75862" w:rsidP="006209BA">
            <w:pPr>
              <w:rPr>
                <w:color w:val="000000"/>
                <w:sz w:val="16"/>
                <w:szCs w:val="16"/>
              </w:rPr>
            </w:pPr>
            <w:r w:rsidRPr="006209BA">
              <w:rPr>
                <w:color w:val="000000"/>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noWrap/>
            <w:vAlign w:val="center"/>
          </w:tcPr>
          <w:p w:rsidR="00A75862" w:rsidRPr="006209BA" w:rsidRDefault="00A75862" w:rsidP="006209BA">
            <w:pPr>
              <w:rPr>
                <w:color w:val="000000"/>
                <w:sz w:val="16"/>
                <w:szCs w:val="16"/>
              </w:rPr>
            </w:pPr>
            <w:r w:rsidRPr="006209BA">
              <w:rPr>
                <w:color w:val="000000"/>
                <w:sz w:val="16"/>
                <w:szCs w:val="16"/>
              </w:rPr>
              <w:t> </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67.</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17</w:t>
            </w:r>
            <w:r w:rsidR="00506A77">
              <w:rPr>
                <w:rStyle w:val="Znakapoznpodarou"/>
                <w:color w:val="000000"/>
                <w:sz w:val="16"/>
                <w:szCs w:val="16"/>
              </w:rPr>
              <w:footnoteReference w:id="15"/>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3.2.2014</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10.2.2014</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3.2</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auto"/>
            <w:noWrap/>
            <w:vAlign w:val="center"/>
          </w:tcPr>
          <w:p w:rsidR="00A75862" w:rsidRPr="00506A77" w:rsidRDefault="00A75862" w:rsidP="006209BA">
            <w:pPr>
              <w:jc w:val="right"/>
              <w:rPr>
                <w:color w:val="000000"/>
                <w:sz w:val="16"/>
                <w:szCs w:val="16"/>
              </w:rPr>
            </w:pPr>
            <w:r w:rsidRPr="00506A77">
              <w:rPr>
                <w:color w:val="000000"/>
                <w:sz w:val="16"/>
                <w:szCs w:val="16"/>
              </w:rPr>
              <w:t>5 221 980</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 </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 </w:t>
            </w:r>
          </w:p>
        </w:tc>
      </w:tr>
      <w:tr w:rsidR="00C36F0D" w:rsidRPr="006209BA" w:rsidTr="00642923">
        <w:trPr>
          <w:trHeight w:val="300"/>
        </w:trPr>
        <w:tc>
          <w:tcPr>
            <w:tcW w:w="709" w:type="dxa"/>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68.</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18</w:t>
            </w:r>
            <w:r w:rsidR="00506A77">
              <w:rPr>
                <w:rStyle w:val="Znakapoznpodarou"/>
                <w:color w:val="000000"/>
                <w:sz w:val="16"/>
                <w:szCs w:val="16"/>
              </w:rPr>
              <w:footnoteReference w:id="16"/>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8.1.2014</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jc w:val="right"/>
              <w:rPr>
                <w:color w:val="000000"/>
                <w:sz w:val="16"/>
                <w:szCs w:val="16"/>
              </w:rPr>
            </w:pPr>
            <w:r w:rsidRPr="006209BA">
              <w:rPr>
                <w:color w:val="000000"/>
                <w:sz w:val="16"/>
                <w:szCs w:val="16"/>
              </w:rPr>
              <w:t>28.2.2014</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uzavřená</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3.2</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auto"/>
            <w:noWrap/>
            <w:vAlign w:val="center"/>
          </w:tcPr>
          <w:p w:rsidR="00A75862" w:rsidRPr="00506A77" w:rsidRDefault="00A75862" w:rsidP="006209BA">
            <w:pPr>
              <w:jc w:val="right"/>
              <w:rPr>
                <w:color w:val="000000"/>
                <w:sz w:val="16"/>
                <w:szCs w:val="16"/>
              </w:rPr>
            </w:pPr>
            <w:r w:rsidRPr="00506A77">
              <w:rPr>
                <w:color w:val="000000"/>
                <w:sz w:val="16"/>
                <w:szCs w:val="16"/>
              </w:rPr>
              <w:t>4 184 862</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 </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FFFFFF"/>
            <w:vAlign w:val="center"/>
          </w:tcPr>
          <w:p w:rsidR="00A75862" w:rsidRPr="006209BA" w:rsidRDefault="00A75862" w:rsidP="006209BA">
            <w:pPr>
              <w:rPr>
                <w:color w:val="000000"/>
                <w:sz w:val="16"/>
                <w:szCs w:val="16"/>
              </w:rPr>
            </w:pPr>
            <w:r w:rsidRPr="006209BA">
              <w:rPr>
                <w:color w:val="000000"/>
                <w:sz w:val="16"/>
                <w:szCs w:val="16"/>
              </w:rPr>
              <w:t> </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shd w:val="clear" w:color="000000" w:fill="FFFFFF"/>
            <w:noWrap/>
            <w:vAlign w:val="center"/>
          </w:tcPr>
          <w:p w:rsidR="00A75862" w:rsidRPr="006209BA" w:rsidRDefault="00A75862" w:rsidP="006209BA">
            <w:pPr>
              <w:rPr>
                <w:color w:val="000000"/>
                <w:sz w:val="16"/>
                <w:szCs w:val="16"/>
              </w:rPr>
            </w:pPr>
            <w:r w:rsidRPr="006209BA">
              <w:rPr>
                <w:color w:val="000000"/>
                <w:sz w:val="16"/>
                <w:szCs w:val="16"/>
              </w:rPr>
              <w:t> </w:t>
            </w:r>
          </w:p>
        </w:tc>
      </w:tr>
      <w:tr w:rsidR="00A22421" w:rsidRPr="006209BA" w:rsidTr="00642923">
        <w:trPr>
          <w:trHeight w:val="300"/>
        </w:trPr>
        <w:tc>
          <w:tcPr>
            <w:tcW w:w="1276" w:type="dxa"/>
            <w:gridSpan w:val="2"/>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Celkem OI 3.1</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41 625 817</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299</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92 012 647</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78</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40 040 564</w:t>
            </w:r>
          </w:p>
        </w:tc>
      </w:tr>
      <w:tr w:rsidR="00A22421" w:rsidRPr="006209BA" w:rsidTr="00642923">
        <w:trPr>
          <w:trHeight w:val="300"/>
        </w:trPr>
        <w:tc>
          <w:tcPr>
            <w:tcW w:w="1276" w:type="dxa"/>
            <w:gridSpan w:val="2"/>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Celkem OI 3.2</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77 026 274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36</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64 167 291</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27</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49 415 113</w:t>
            </w:r>
          </w:p>
        </w:tc>
      </w:tr>
      <w:tr w:rsidR="00A22421" w:rsidRPr="006209BA" w:rsidTr="00642923">
        <w:trPr>
          <w:trHeight w:val="300"/>
        </w:trPr>
        <w:tc>
          <w:tcPr>
            <w:tcW w:w="1276" w:type="dxa"/>
            <w:gridSpan w:val="2"/>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Celkem OI 3.3</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47 009 473</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21</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71 530 391</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16</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53 706 215</w:t>
            </w:r>
          </w:p>
        </w:tc>
      </w:tr>
      <w:tr w:rsidR="00A22421" w:rsidRPr="006209BA" w:rsidTr="00642923">
        <w:trPr>
          <w:trHeight w:val="300"/>
        </w:trPr>
        <w:tc>
          <w:tcPr>
            <w:tcW w:w="1276" w:type="dxa"/>
            <w:gridSpan w:val="2"/>
            <w:tcBorders>
              <w:top w:val="single" w:sz="4" w:space="0" w:color="4F6228" w:themeColor="accent3" w:themeShade="80"/>
              <w:left w:val="doub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Celkem OI 3.4</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9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94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rPr>
                <w:color w:val="000000"/>
                <w:sz w:val="16"/>
                <w:szCs w:val="16"/>
              </w:rPr>
            </w:pPr>
            <w:r w:rsidRPr="006209BA">
              <w:rPr>
                <w:color w:val="000000"/>
                <w:sz w:val="16"/>
                <w:szCs w:val="16"/>
              </w:rPr>
              <w:t> </w:t>
            </w:r>
          </w:p>
        </w:tc>
        <w:tc>
          <w:tcPr>
            <w:tcW w:w="11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140 983 136</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17</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122 005 204</w:t>
            </w:r>
          </w:p>
        </w:tc>
        <w:tc>
          <w:tcPr>
            <w:tcW w:w="56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15</w:t>
            </w:r>
          </w:p>
        </w:tc>
        <w:tc>
          <w:tcPr>
            <w:tcW w:w="1134" w:type="dxa"/>
            <w:tcBorders>
              <w:top w:val="single" w:sz="4" w:space="0" w:color="4F6228" w:themeColor="accent3" w:themeShade="80"/>
              <w:left w:val="single" w:sz="4" w:space="0" w:color="4F6228" w:themeColor="accent3" w:themeShade="80"/>
              <w:bottom w:val="single" w:sz="4" w:space="0" w:color="4F6228" w:themeColor="accent3" w:themeShade="80"/>
              <w:right w:val="double" w:sz="4" w:space="0" w:color="4F6228" w:themeColor="accent3" w:themeShade="80"/>
            </w:tcBorders>
            <w:shd w:val="clear" w:color="000000" w:fill="C4D79B"/>
            <w:noWrap/>
            <w:vAlign w:val="center"/>
          </w:tcPr>
          <w:p w:rsidR="00A75862" w:rsidRPr="006209BA" w:rsidRDefault="00A75862" w:rsidP="006209BA">
            <w:pPr>
              <w:jc w:val="right"/>
              <w:rPr>
                <w:color w:val="000000"/>
                <w:sz w:val="16"/>
                <w:szCs w:val="16"/>
              </w:rPr>
            </w:pPr>
            <w:r w:rsidRPr="006209BA">
              <w:rPr>
                <w:color w:val="000000"/>
                <w:sz w:val="16"/>
                <w:szCs w:val="16"/>
              </w:rPr>
              <w:t>19 941 739</w:t>
            </w:r>
          </w:p>
        </w:tc>
      </w:tr>
      <w:tr w:rsidR="00A22421" w:rsidRPr="006209BA" w:rsidTr="00642923">
        <w:trPr>
          <w:trHeight w:val="315"/>
        </w:trPr>
        <w:tc>
          <w:tcPr>
            <w:tcW w:w="1276" w:type="dxa"/>
            <w:gridSpan w:val="2"/>
            <w:tcBorders>
              <w:top w:val="single" w:sz="4" w:space="0" w:color="4F6228" w:themeColor="accent3" w:themeShade="80"/>
              <w:left w:val="doub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center"/>
          </w:tcPr>
          <w:p w:rsidR="00A75862" w:rsidRPr="002F3365" w:rsidRDefault="00A75862" w:rsidP="006209BA">
            <w:pPr>
              <w:rPr>
                <w:b/>
                <w:bCs/>
                <w:color w:val="000000"/>
                <w:sz w:val="18"/>
                <w:szCs w:val="18"/>
              </w:rPr>
            </w:pPr>
            <w:r w:rsidRPr="002F3365">
              <w:rPr>
                <w:b/>
                <w:bCs/>
                <w:color w:val="000000"/>
                <w:sz w:val="18"/>
                <w:szCs w:val="18"/>
              </w:rPr>
              <w:t>Celkem PO 3</w:t>
            </w:r>
          </w:p>
        </w:tc>
        <w:tc>
          <w:tcPr>
            <w:tcW w:w="1134"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rPr>
                <w:b/>
                <w:bCs/>
                <w:color w:val="000000"/>
                <w:sz w:val="18"/>
                <w:szCs w:val="18"/>
              </w:rPr>
            </w:pPr>
            <w:r w:rsidRPr="002F3365">
              <w:rPr>
                <w:b/>
                <w:bCs/>
                <w:color w:val="000000"/>
                <w:sz w:val="18"/>
                <w:szCs w:val="18"/>
              </w:rPr>
              <w:t> </w:t>
            </w:r>
          </w:p>
        </w:tc>
        <w:tc>
          <w:tcPr>
            <w:tcW w:w="992"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rPr>
                <w:b/>
                <w:bCs/>
                <w:color w:val="000000"/>
                <w:sz w:val="18"/>
                <w:szCs w:val="18"/>
              </w:rPr>
            </w:pPr>
            <w:r w:rsidRPr="002F3365">
              <w:rPr>
                <w:b/>
                <w:bCs/>
                <w:color w:val="000000"/>
                <w:sz w:val="18"/>
                <w:szCs w:val="18"/>
              </w:rPr>
              <w:t> </w:t>
            </w:r>
          </w:p>
        </w:tc>
        <w:tc>
          <w:tcPr>
            <w:tcW w:w="948"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rPr>
                <w:b/>
                <w:bCs/>
                <w:color w:val="000000"/>
                <w:sz w:val="18"/>
                <w:szCs w:val="18"/>
              </w:rPr>
            </w:pPr>
            <w:r w:rsidRPr="002F3365">
              <w:rPr>
                <w:b/>
                <w:bCs/>
                <w:color w:val="000000"/>
                <w:sz w:val="18"/>
                <w:szCs w:val="18"/>
              </w:rPr>
              <w:t> </w:t>
            </w:r>
          </w:p>
        </w:tc>
        <w:tc>
          <w:tcPr>
            <w:tcW w:w="652"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rPr>
                <w:b/>
                <w:bCs/>
                <w:color w:val="000000"/>
                <w:sz w:val="18"/>
                <w:szCs w:val="18"/>
              </w:rPr>
            </w:pPr>
            <w:r w:rsidRPr="002F3365">
              <w:rPr>
                <w:b/>
                <w:bCs/>
                <w:color w:val="000000"/>
                <w:sz w:val="18"/>
                <w:szCs w:val="18"/>
              </w:rPr>
              <w:t> </w:t>
            </w:r>
          </w:p>
        </w:tc>
        <w:tc>
          <w:tcPr>
            <w:tcW w:w="1106"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jc w:val="right"/>
              <w:rPr>
                <w:b/>
                <w:bCs/>
                <w:color w:val="000000"/>
                <w:sz w:val="18"/>
                <w:szCs w:val="18"/>
              </w:rPr>
            </w:pPr>
            <w:r w:rsidRPr="002F3365">
              <w:rPr>
                <w:b/>
                <w:bCs/>
                <w:color w:val="000000"/>
                <w:sz w:val="18"/>
                <w:szCs w:val="18"/>
              </w:rPr>
              <w:t>306 644 700</w:t>
            </w:r>
          </w:p>
        </w:tc>
        <w:tc>
          <w:tcPr>
            <w:tcW w:w="567"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jc w:val="right"/>
              <w:rPr>
                <w:b/>
                <w:bCs/>
                <w:color w:val="000000"/>
                <w:sz w:val="18"/>
                <w:szCs w:val="18"/>
              </w:rPr>
            </w:pPr>
            <w:r w:rsidRPr="002F3365">
              <w:rPr>
                <w:b/>
                <w:bCs/>
                <w:color w:val="000000"/>
                <w:sz w:val="18"/>
                <w:szCs w:val="18"/>
              </w:rPr>
              <w:t>373</w:t>
            </w:r>
          </w:p>
        </w:tc>
        <w:tc>
          <w:tcPr>
            <w:tcW w:w="1134"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jc w:val="right"/>
              <w:rPr>
                <w:b/>
                <w:bCs/>
                <w:color w:val="000000"/>
                <w:sz w:val="18"/>
                <w:szCs w:val="18"/>
              </w:rPr>
            </w:pPr>
            <w:r w:rsidRPr="002F3365">
              <w:rPr>
                <w:b/>
                <w:bCs/>
                <w:color w:val="000000"/>
                <w:sz w:val="18"/>
                <w:szCs w:val="18"/>
              </w:rPr>
              <w:t>349 715 533</w:t>
            </w:r>
          </w:p>
        </w:tc>
        <w:tc>
          <w:tcPr>
            <w:tcW w:w="567" w:type="dxa"/>
            <w:tcBorders>
              <w:top w:val="single" w:sz="4" w:space="0" w:color="4F6228" w:themeColor="accent3" w:themeShade="80"/>
              <w:left w:val="single" w:sz="4" w:space="0" w:color="4F6228" w:themeColor="accent3" w:themeShade="80"/>
              <w:bottom w:val="double" w:sz="4" w:space="0" w:color="4F6228" w:themeColor="accent3" w:themeShade="80"/>
              <w:right w:val="single" w:sz="4" w:space="0" w:color="4F6228" w:themeColor="accent3" w:themeShade="80"/>
            </w:tcBorders>
            <w:shd w:val="clear" w:color="000000" w:fill="76923C" w:themeFill="accent3" w:themeFillShade="BF"/>
            <w:noWrap/>
            <w:vAlign w:val="bottom"/>
          </w:tcPr>
          <w:p w:rsidR="00A75862" w:rsidRPr="002F3365" w:rsidRDefault="00A75862" w:rsidP="006209BA">
            <w:pPr>
              <w:jc w:val="right"/>
              <w:rPr>
                <w:b/>
                <w:bCs/>
                <w:color w:val="000000"/>
                <w:sz w:val="18"/>
                <w:szCs w:val="18"/>
              </w:rPr>
            </w:pPr>
            <w:r w:rsidRPr="002F3365">
              <w:rPr>
                <w:b/>
                <w:bCs/>
                <w:color w:val="000000"/>
                <w:sz w:val="18"/>
                <w:szCs w:val="18"/>
              </w:rPr>
              <w:t>136</w:t>
            </w:r>
          </w:p>
        </w:tc>
        <w:tc>
          <w:tcPr>
            <w:tcW w:w="1134" w:type="dxa"/>
            <w:tcBorders>
              <w:top w:val="single" w:sz="4" w:space="0" w:color="4F6228" w:themeColor="accent3" w:themeShade="80"/>
              <w:left w:val="single" w:sz="4" w:space="0" w:color="4F6228" w:themeColor="accent3" w:themeShade="80"/>
              <w:bottom w:val="double" w:sz="4" w:space="0" w:color="4F6228" w:themeColor="accent3" w:themeShade="80"/>
              <w:right w:val="double" w:sz="4" w:space="0" w:color="4F6228" w:themeColor="accent3" w:themeShade="80"/>
            </w:tcBorders>
            <w:shd w:val="clear" w:color="000000" w:fill="76923C" w:themeFill="accent3" w:themeFillShade="BF"/>
            <w:noWrap/>
            <w:vAlign w:val="bottom"/>
          </w:tcPr>
          <w:p w:rsidR="00A75862" w:rsidRPr="002F3365" w:rsidRDefault="00A75862" w:rsidP="006209BA">
            <w:pPr>
              <w:jc w:val="right"/>
              <w:rPr>
                <w:b/>
                <w:bCs/>
                <w:color w:val="000000"/>
                <w:sz w:val="18"/>
                <w:szCs w:val="18"/>
              </w:rPr>
            </w:pPr>
            <w:r w:rsidRPr="002F3365">
              <w:rPr>
                <w:b/>
                <w:bCs/>
                <w:color w:val="000000"/>
                <w:sz w:val="18"/>
                <w:szCs w:val="18"/>
              </w:rPr>
              <w:t>163 103 631</w:t>
            </w:r>
          </w:p>
        </w:tc>
      </w:tr>
    </w:tbl>
    <w:p w:rsidR="00A75862" w:rsidRPr="0035525A" w:rsidRDefault="00A75862" w:rsidP="000D2834">
      <w:pPr>
        <w:spacing w:before="60"/>
        <w:rPr>
          <w:i/>
          <w:sz w:val="18"/>
          <w:szCs w:val="18"/>
        </w:rPr>
      </w:pPr>
      <w:r w:rsidRPr="0035525A">
        <w:rPr>
          <w:i/>
          <w:sz w:val="18"/>
          <w:szCs w:val="18"/>
        </w:rPr>
        <w:t>Zdroj: MSC2007 ke dni 31</w:t>
      </w:r>
      <w:r w:rsidRPr="003F4048">
        <w:rPr>
          <w:i/>
          <w:sz w:val="18"/>
          <w:szCs w:val="18"/>
        </w:rPr>
        <w:t>.12.201</w:t>
      </w:r>
      <w:r w:rsidRPr="0035525A">
        <w:rPr>
          <w:i/>
          <w:sz w:val="18"/>
          <w:szCs w:val="18"/>
        </w:rPr>
        <w:t>3</w:t>
      </w:r>
    </w:p>
    <w:p w:rsidR="005C22C2" w:rsidRDefault="00A75862" w:rsidP="009026D3">
      <w:pPr>
        <w:rPr>
          <w:i/>
          <w:sz w:val="18"/>
          <w:szCs w:val="18"/>
        </w:rPr>
      </w:pPr>
      <w:r w:rsidRPr="00F95A39">
        <w:rPr>
          <w:i/>
          <w:sz w:val="18"/>
          <w:szCs w:val="18"/>
        </w:rPr>
        <w:t xml:space="preserve">Kurz CZK/EUR: </w:t>
      </w:r>
      <w:r>
        <w:rPr>
          <w:i/>
          <w:sz w:val="18"/>
          <w:szCs w:val="18"/>
        </w:rPr>
        <w:t>27,48</w:t>
      </w:r>
    </w:p>
    <w:p w:rsidR="005C22C2" w:rsidRDefault="005C22C2" w:rsidP="009026D3">
      <w:pPr>
        <w:spacing w:after="120"/>
        <w:rPr>
          <w:i/>
          <w:sz w:val="18"/>
          <w:szCs w:val="18"/>
        </w:rPr>
      </w:pPr>
      <w:r w:rsidRPr="00F95A39">
        <w:rPr>
          <w:i/>
          <w:sz w:val="18"/>
          <w:szCs w:val="18"/>
        </w:rPr>
        <w:t>Zdroj financování: veřejné prostředky celkem</w:t>
      </w:r>
    </w:p>
    <w:p w:rsidR="0035525A" w:rsidRPr="009026D3" w:rsidRDefault="0035525A" w:rsidP="009026D3">
      <w:pPr>
        <w:spacing w:after="120"/>
        <w:rPr>
          <w:i/>
          <w:sz w:val="18"/>
          <w:szCs w:val="18"/>
        </w:rPr>
      </w:pPr>
    </w:p>
    <w:p w:rsidR="00A75862" w:rsidRDefault="00A75862" w:rsidP="00D90A2E">
      <w:pPr>
        <w:spacing w:after="120"/>
        <w:jc w:val="both"/>
      </w:pPr>
    </w:p>
    <w:p w:rsidR="00A75862" w:rsidRDefault="00A75862" w:rsidP="00D90A2E">
      <w:pPr>
        <w:rPr>
          <w:sz w:val="22"/>
          <w:szCs w:val="22"/>
          <w:u w:val="single"/>
        </w:rPr>
      </w:pPr>
    </w:p>
    <w:p w:rsidR="00A75862" w:rsidRDefault="00A75862" w:rsidP="00D90A2E">
      <w:pPr>
        <w:rPr>
          <w:sz w:val="22"/>
          <w:szCs w:val="22"/>
          <w:u w:val="single"/>
        </w:rPr>
      </w:pPr>
    </w:p>
    <w:p w:rsidR="00A75862" w:rsidRDefault="00A75862" w:rsidP="00D90A2E">
      <w:pPr>
        <w:rPr>
          <w:sz w:val="22"/>
          <w:szCs w:val="22"/>
          <w:u w:val="single"/>
        </w:rPr>
      </w:pPr>
    </w:p>
    <w:p w:rsidR="00A75862" w:rsidRDefault="00A75862" w:rsidP="00D90A2E">
      <w:pPr>
        <w:rPr>
          <w:sz w:val="22"/>
          <w:szCs w:val="22"/>
          <w:u w:val="single"/>
        </w:rPr>
        <w:sectPr w:rsidR="00A75862" w:rsidSect="003F08D8">
          <w:pgSz w:w="11906" w:h="16838"/>
          <w:pgMar w:top="1417" w:right="1417" w:bottom="1417" w:left="1417" w:header="708" w:footer="708" w:gutter="0"/>
          <w:cols w:space="708"/>
          <w:docGrid w:linePitch="272"/>
        </w:sectPr>
      </w:pPr>
    </w:p>
    <w:p w:rsidR="00A75862" w:rsidRDefault="00A75862" w:rsidP="00D90A2E">
      <w:pPr>
        <w:rPr>
          <w:sz w:val="22"/>
          <w:szCs w:val="22"/>
          <w:u w:val="single"/>
        </w:rPr>
      </w:pPr>
      <w:r w:rsidRPr="0032153F">
        <w:rPr>
          <w:sz w:val="22"/>
          <w:szCs w:val="22"/>
          <w:u w:val="single"/>
        </w:rPr>
        <w:t>Indikátory</w:t>
      </w:r>
    </w:p>
    <w:p w:rsidR="00ED70F1" w:rsidRDefault="00ED70F1" w:rsidP="00ED70F1">
      <w:pPr>
        <w:rPr>
          <w:b/>
          <w:sz w:val="22"/>
          <w:szCs w:val="22"/>
        </w:rPr>
      </w:pPr>
    </w:p>
    <w:p w:rsidR="00ED70F1" w:rsidRPr="00555962" w:rsidRDefault="00ED70F1" w:rsidP="00ED70F1">
      <w:pPr>
        <w:rPr>
          <w:b/>
          <w:sz w:val="22"/>
          <w:szCs w:val="22"/>
        </w:rPr>
      </w:pPr>
      <w:r w:rsidRPr="00555962">
        <w:rPr>
          <w:b/>
          <w:sz w:val="22"/>
          <w:szCs w:val="22"/>
        </w:rPr>
        <w:t>Oblast intervence 3.1</w:t>
      </w:r>
    </w:p>
    <w:p w:rsidR="00ED70F1" w:rsidRPr="00555962" w:rsidRDefault="00ED70F1" w:rsidP="00ED70F1">
      <w:pPr>
        <w:rPr>
          <w:b/>
          <w:sz w:val="22"/>
          <w:szCs w:val="22"/>
        </w:rPr>
      </w:pPr>
    </w:p>
    <w:p w:rsidR="00ED70F1" w:rsidRPr="00555962" w:rsidRDefault="00ED70F1" w:rsidP="00ED70F1">
      <w:pPr>
        <w:jc w:val="both"/>
        <w:rPr>
          <w:sz w:val="22"/>
          <w:szCs w:val="22"/>
        </w:rPr>
      </w:pPr>
      <w:r w:rsidRPr="00555962">
        <w:rPr>
          <w:sz w:val="22"/>
          <w:szCs w:val="22"/>
        </w:rPr>
        <w:t>Dne 16. 12. 2013 byla schválena změna Programového dokumentu, jejíž součástí bylo snížení alokace na OI 3.1 a snížení</w:t>
      </w:r>
      <w:r>
        <w:rPr>
          <w:sz w:val="22"/>
          <w:szCs w:val="22"/>
        </w:rPr>
        <w:t xml:space="preserve"> plánovaných</w:t>
      </w:r>
      <w:r w:rsidRPr="00555962">
        <w:rPr>
          <w:sz w:val="22"/>
          <w:szCs w:val="22"/>
        </w:rPr>
        <w:t xml:space="preserve"> hodnot indikátorů. Cílová hodnota </w:t>
      </w:r>
      <w:r w:rsidRPr="00555962">
        <w:rPr>
          <w:b/>
          <w:sz w:val="22"/>
          <w:szCs w:val="22"/>
        </w:rPr>
        <w:t>indikátoru 330300</w:t>
      </w:r>
      <w:r w:rsidRPr="00555962">
        <w:rPr>
          <w:sz w:val="22"/>
          <w:szCs w:val="22"/>
        </w:rPr>
        <w:t xml:space="preserve"> byla nastavena na 127. </w:t>
      </w:r>
      <w:r>
        <w:rPr>
          <w:sz w:val="22"/>
          <w:szCs w:val="22"/>
        </w:rPr>
        <w:t xml:space="preserve">Hodnota bude splněna za předpokladu, </w:t>
      </w:r>
      <w:r w:rsidRPr="00555962">
        <w:rPr>
          <w:sz w:val="22"/>
          <w:szCs w:val="22"/>
        </w:rPr>
        <w:t xml:space="preserve">že budou schváleny </w:t>
      </w:r>
      <w:r>
        <w:rPr>
          <w:sz w:val="22"/>
          <w:szCs w:val="22"/>
        </w:rPr>
        <w:t xml:space="preserve">projekty </w:t>
      </w:r>
      <w:r w:rsidRPr="00555962">
        <w:rPr>
          <w:sz w:val="22"/>
          <w:szCs w:val="22"/>
        </w:rPr>
        <w:t xml:space="preserve">ze zásobníku projektů </w:t>
      </w:r>
      <w:r w:rsidR="00955732">
        <w:rPr>
          <w:sz w:val="22"/>
          <w:szCs w:val="22"/>
        </w:rPr>
        <w:br/>
      </w:r>
      <w:r w:rsidRPr="00555962">
        <w:rPr>
          <w:sz w:val="22"/>
          <w:szCs w:val="22"/>
        </w:rPr>
        <w:t>a neodstoupí projekt</w:t>
      </w:r>
      <w:r>
        <w:rPr>
          <w:sz w:val="22"/>
          <w:szCs w:val="22"/>
        </w:rPr>
        <w:t>y</w:t>
      </w:r>
      <w:r w:rsidRPr="00555962">
        <w:rPr>
          <w:sz w:val="22"/>
          <w:szCs w:val="22"/>
        </w:rPr>
        <w:t xml:space="preserve"> od realizace.</w:t>
      </w:r>
    </w:p>
    <w:p w:rsidR="00ED70F1" w:rsidRDefault="00ED70F1" w:rsidP="00ED70F1">
      <w:pPr>
        <w:jc w:val="both"/>
        <w:rPr>
          <w:b/>
          <w:sz w:val="22"/>
          <w:szCs w:val="22"/>
        </w:rPr>
      </w:pPr>
    </w:p>
    <w:p w:rsidR="00ED70F1" w:rsidRPr="00555962" w:rsidRDefault="00ED70F1" w:rsidP="00ED70F1">
      <w:pPr>
        <w:jc w:val="both"/>
        <w:rPr>
          <w:sz w:val="22"/>
          <w:szCs w:val="22"/>
        </w:rPr>
      </w:pPr>
      <w:r w:rsidRPr="00555962">
        <w:rPr>
          <w:b/>
          <w:sz w:val="22"/>
          <w:szCs w:val="22"/>
        </w:rPr>
        <w:t>Indikátor 75713</w:t>
      </w:r>
      <w:r w:rsidRPr="00555962">
        <w:rPr>
          <w:sz w:val="22"/>
          <w:szCs w:val="22"/>
        </w:rPr>
        <w:t xml:space="preserve"> Zařízení realizující transformaci, jehož</w:t>
      </w:r>
      <w:r>
        <w:rPr>
          <w:sz w:val="22"/>
          <w:szCs w:val="22"/>
        </w:rPr>
        <w:t xml:space="preserve"> plánovaná</w:t>
      </w:r>
      <w:r w:rsidRPr="00555962">
        <w:rPr>
          <w:sz w:val="22"/>
          <w:szCs w:val="22"/>
        </w:rPr>
        <w:t xml:space="preserve"> hodnota po úpravě Programového dokumentu činí 20</w:t>
      </w:r>
      <w:r>
        <w:rPr>
          <w:sz w:val="22"/>
          <w:szCs w:val="22"/>
        </w:rPr>
        <w:t xml:space="preserve"> a závazek je nyní na hodnotě 21</w:t>
      </w:r>
      <w:r w:rsidRPr="00555962">
        <w:rPr>
          <w:sz w:val="22"/>
          <w:szCs w:val="22"/>
        </w:rPr>
        <w:t xml:space="preserve">, by měl být naplněn. </w:t>
      </w:r>
    </w:p>
    <w:p w:rsidR="00ED70F1" w:rsidRDefault="00ED70F1" w:rsidP="00ED70F1">
      <w:pPr>
        <w:jc w:val="both"/>
        <w:rPr>
          <w:sz w:val="22"/>
          <w:szCs w:val="22"/>
        </w:rPr>
      </w:pPr>
      <w:r w:rsidRPr="00555962">
        <w:rPr>
          <w:sz w:val="22"/>
          <w:szCs w:val="22"/>
        </w:rPr>
        <w:t xml:space="preserve">Hodnota </w:t>
      </w:r>
      <w:r w:rsidRPr="00555962">
        <w:rPr>
          <w:b/>
          <w:sz w:val="22"/>
          <w:szCs w:val="22"/>
        </w:rPr>
        <w:t>indikátoru 75714</w:t>
      </w:r>
      <w:r w:rsidRPr="00555962">
        <w:rPr>
          <w:sz w:val="22"/>
          <w:szCs w:val="22"/>
        </w:rPr>
        <w:t xml:space="preserve"> Počet podpořených organizací zůstala nezměněna na hodnotě 30. Tento indikátor by podle současného stavu projektů měl být naplněn. </w:t>
      </w:r>
    </w:p>
    <w:p w:rsidR="00ED70F1" w:rsidRPr="00555962" w:rsidRDefault="00ED70F1" w:rsidP="00ED70F1">
      <w:pPr>
        <w:jc w:val="both"/>
        <w:rPr>
          <w:sz w:val="22"/>
          <w:szCs w:val="22"/>
        </w:rPr>
      </w:pPr>
    </w:p>
    <w:p w:rsidR="00ED70F1" w:rsidRDefault="00ED70F1" w:rsidP="00ED70F1">
      <w:pPr>
        <w:jc w:val="both"/>
        <w:rPr>
          <w:sz w:val="22"/>
          <w:szCs w:val="22"/>
        </w:rPr>
      </w:pPr>
      <w:r w:rsidRPr="00555962">
        <w:rPr>
          <w:sz w:val="22"/>
          <w:szCs w:val="22"/>
        </w:rPr>
        <w:t xml:space="preserve">Nová hodnota </w:t>
      </w:r>
      <w:r w:rsidRPr="00555962">
        <w:rPr>
          <w:b/>
          <w:sz w:val="22"/>
          <w:szCs w:val="22"/>
        </w:rPr>
        <w:t>indikátoru 75802</w:t>
      </w:r>
      <w:r w:rsidRPr="00555962">
        <w:rPr>
          <w:sz w:val="22"/>
          <w:szCs w:val="22"/>
        </w:rPr>
        <w:t xml:space="preserve"> Počet podpořených subjektů činí 52. Při jejím stanovení se počítalo s realizací zásobníku projektů. Pokud nebude zásobník projektů realizován a bude docházet k odstoupení od realizace projektů po vydání Rozhodnutí o poskytnutí dotace (momentálně v aktivitě 3.1c je to druhý nejčastější důvod negativních stavů projektů), pak i přes snížení hodnoty indikátoru nedojde k jeho naplnění. </w:t>
      </w:r>
    </w:p>
    <w:p w:rsidR="00ED70F1" w:rsidRPr="00555962" w:rsidRDefault="00ED70F1" w:rsidP="00ED70F1">
      <w:pPr>
        <w:jc w:val="both"/>
        <w:rPr>
          <w:sz w:val="22"/>
          <w:szCs w:val="22"/>
        </w:rPr>
      </w:pPr>
    </w:p>
    <w:p w:rsidR="00ED70F1" w:rsidRDefault="00ED70F1" w:rsidP="00ED70F1">
      <w:pPr>
        <w:jc w:val="both"/>
        <w:rPr>
          <w:sz w:val="22"/>
          <w:szCs w:val="22"/>
        </w:rPr>
      </w:pPr>
      <w:r w:rsidRPr="00555962">
        <w:rPr>
          <w:sz w:val="22"/>
          <w:szCs w:val="22"/>
        </w:rPr>
        <w:t xml:space="preserve">Změnou </w:t>
      </w:r>
      <w:r>
        <w:rPr>
          <w:sz w:val="22"/>
          <w:szCs w:val="22"/>
        </w:rPr>
        <w:t>P</w:t>
      </w:r>
      <w:r w:rsidRPr="00555962">
        <w:rPr>
          <w:sz w:val="22"/>
          <w:szCs w:val="22"/>
        </w:rPr>
        <w:t xml:space="preserve">rogramového dokumentu došlo k navýšení hodnoty </w:t>
      </w:r>
      <w:r w:rsidRPr="00555962">
        <w:rPr>
          <w:b/>
          <w:sz w:val="22"/>
          <w:szCs w:val="22"/>
        </w:rPr>
        <w:t>indikátorů u 75711</w:t>
      </w:r>
      <w:r w:rsidRPr="00555962">
        <w:rPr>
          <w:sz w:val="22"/>
          <w:szCs w:val="22"/>
        </w:rPr>
        <w:t xml:space="preserve"> na 77. Je potenciál, že dojde naplnění tohoto indikátoru, přestože je v současné době na hodnotě 16. Tento indikátor se dokládá až registrací sociální služby. V současné době je většina projektů ve stavu realizace a ještě nejsou ukončeny, aby mohlo dojít k naplnění indikátoru.</w:t>
      </w:r>
    </w:p>
    <w:p w:rsidR="00ED70F1" w:rsidRPr="00555962" w:rsidRDefault="00ED70F1" w:rsidP="00ED70F1">
      <w:pPr>
        <w:jc w:val="both"/>
        <w:rPr>
          <w:sz w:val="22"/>
          <w:szCs w:val="22"/>
        </w:rPr>
      </w:pPr>
    </w:p>
    <w:p w:rsidR="00ED70F1" w:rsidRPr="00555962" w:rsidRDefault="00ED70F1" w:rsidP="00ED70F1">
      <w:pPr>
        <w:jc w:val="both"/>
        <w:rPr>
          <w:sz w:val="22"/>
          <w:szCs w:val="22"/>
        </w:rPr>
      </w:pPr>
      <w:r>
        <w:rPr>
          <w:b/>
          <w:sz w:val="22"/>
          <w:szCs w:val="22"/>
        </w:rPr>
        <w:t>U</w:t>
      </w:r>
      <w:r w:rsidRPr="00555962">
        <w:rPr>
          <w:b/>
          <w:sz w:val="22"/>
          <w:szCs w:val="22"/>
        </w:rPr>
        <w:t xml:space="preserve"> indikátoru 75712</w:t>
      </w:r>
      <w:r w:rsidRPr="00555962">
        <w:rPr>
          <w:sz w:val="22"/>
          <w:szCs w:val="22"/>
        </w:rPr>
        <w:t xml:space="preserve"> došlo změnou Programového dokumentu k navýšení hodnoty na 142. I zde je v současné době potenciál</w:t>
      </w:r>
      <w:r>
        <w:rPr>
          <w:sz w:val="22"/>
          <w:szCs w:val="22"/>
        </w:rPr>
        <w:t xml:space="preserve"> (závazek z projektů je nyní na hodnotě, která odpovídá cílové – tedy 52)</w:t>
      </w:r>
      <w:r w:rsidRPr="00555962">
        <w:rPr>
          <w:sz w:val="22"/>
          <w:szCs w:val="22"/>
        </w:rPr>
        <w:t>, že indikátor bude naplněn.</w:t>
      </w:r>
    </w:p>
    <w:p w:rsidR="00ED70F1" w:rsidRDefault="00ED70F1" w:rsidP="00ED70F1">
      <w:pPr>
        <w:jc w:val="both"/>
        <w:rPr>
          <w:b/>
          <w:sz w:val="22"/>
          <w:szCs w:val="22"/>
        </w:rPr>
      </w:pPr>
    </w:p>
    <w:p w:rsidR="00ED70F1" w:rsidRDefault="00ED70F1" w:rsidP="00ED70F1">
      <w:pPr>
        <w:jc w:val="both"/>
        <w:rPr>
          <w:sz w:val="22"/>
          <w:szCs w:val="22"/>
        </w:rPr>
      </w:pPr>
      <w:r>
        <w:rPr>
          <w:b/>
          <w:sz w:val="22"/>
          <w:szCs w:val="22"/>
        </w:rPr>
        <w:t>Indikátor</w:t>
      </w:r>
      <w:r w:rsidRPr="00555962">
        <w:rPr>
          <w:b/>
          <w:sz w:val="22"/>
          <w:szCs w:val="22"/>
        </w:rPr>
        <w:t xml:space="preserve"> 75603</w:t>
      </w:r>
      <w:r w:rsidRPr="00555962">
        <w:rPr>
          <w:sz w:val="22"/>
          <w:szCs w:val="22"/>
        </w:rPr>
        <w:t xml:space="preserve"> Účelnost podpory zůstává dle Programového dokumentu na hodnotě 60 %. Dochází k</w:t>
      </w:r>
      <w:r>
        <w:rPr>
          <w:sz w:val="22"/>
          <w:szCs w:val="22"/>
        </w:rPr>
        <w:t xml:space="preserve"> jeho </w:t>
      </w:r>
      <w:r w:rsidRPr="00555962">
        <w:rPr>
          <w:sz w:val="22"/>
          <w:szCs w:val="22"/>
        </w:rPr>
        <w:t>mírnému přeplnění. Vzhledem k tomu, že se jedná o podílový indikátor, je jeho vývoj proměnlivý. Poskytovaná podpora je v současnosti využívána maximálně na podporu zaměstnání sociálně vyloučených osob.</w:t>
      </w:r>
    </w:p>
    <w:p w:rsidR="00ED70F1" w:rsidRPr="00555962" w:rsidRDefault="00ED70F1" w:rsidP="00ED70F1">
      <w:pPr>
        <w:jc w:val="both"/>
        <w:rPr>
          <w:sz w:val="22"/>
          <w:szCs w:val="22"/>
        </w:rPr>
      </w:pPr>
    </w:p>
    <w:p w:rsidR="00ED70F1" w:rsidRPr="00555962" w:rsidRDefault="00ED70F1" w:rsidP="00ED70F1">
      <w:pPr>
        <w:rPr>
          <w:sz w:val="22"/>
          <w:szCs w:val="22"/>
        </w:rPr>
      </w:pPr>
    </w:p>
    <w:p w:rsidR="00ED70F1" w:rsidRPr="00555962" w:rsidRDefault="00ED70F1" w:rsidP="00ED70F1">
      <w:pPr>
        <w:rPr>
          <w:b/>
          <w:sz w:val="22"/>
          <w:szCs w:val="22"/>
        </w:rPr>
      </w:pPr>
      <w:r w:rsidRPr="00555962">
        <w:rPr>
          <w:b/>
          <w:sz w:val="22"/>
          <w:szCs w:val="22"/>
        </w:rPr>
        <w:t>Oblast intervence 3.2</w:t>
      </w:r>
    </w:p>
    <w:p w:rsidR="00ED70F1" w:rsidRPr="00555962" w:rsidRDefault="00ED70F1" w:rsidP="00ED70F1">
      <w:pPr>
        <w:rPr>
          <w:b/>
          <w:sz w:val="22"/>
          <w:szCs w:val="22"/>
        </w:rPr>
      </w:pPr>
    </w:p>
    <w:p w:rsidR="00ED70F1" w:rsidRPr="00555962" w:rsidRDefault="00ED70F1" w:rsidP="00ED70F1">
      <w:pPr>
        <w:jc w:val="both"/>
        <w:rPr>
          <w:b/>
          <w:sz w:val="22"/>
          <w:szCs w:val="22"/>
        </w:rPr>
      </w:pPr>
      <w:r w:rsidRPr="00555962">
        <w:rPr>
          <w:b/>
          <w:sz w:val="22"/>
          <w:szCs w:val="22"/>
        </w:rPr>
        <w:t xml:space="preserve">Indikátor 80721 </w:t>
      </w:r>
      <w:r w:rsidRPr="001C2A36">
        <w:rPr>
          <w:sz w:val="22"/>
          <w:szCs w:val="22"/>
        </w:rPr>
        <w:t>Zvýšení vybavenosti specializovaných pracovišť</w:t>
      </w:r>
    </w:p>
    <w:p w:rsidR="00ED70F1" w:rsidRDefault="00ED70F1" w:rsidP="00ED70F1">
      <w:pPr>
        <w:jc w:val="both"/>
        <w:rPr>
          <w:sz w:val="22"/>
          <w:szCs w:val="22"/>
        </w:rPr>
      </w:pPr>
      <w:r w:rsidRPr="00555962">
        <w:rPr>
          <w:sz w:val="22"/>
          <w:szCs w:val="22"/>
        </w:rPr>
        <w:t>V současné době se plnění hodnoty indikátoru pohybuje na úrovni 119 % (vybavenost specializovaných pracovišť je na úrovni 71,41 %</w:t>
      </w:r>
      <w:r>
        <w:rPr>
          <w:sz w:val="22"/>
          <w:szCs w:val="22"/>
        </w:rPr>
        <w:t xml:space="preserve">, </w:t>
      </w:r>
      <w:r w:rsidRPr="00555962">
        <w:rPr>
          <w:sz w:val="22"/>
          <w:szCs w:val="22"/>
        </w:rPr>
        <w:t>cílov</w:t>
      </w:r>
      <w:r>
        <w:rPr>
          <w:sz w:val="22"/>
          <w:szCs w:val="22"/>
        </w:rPr>
        <w:t>á</w:t>
      </w:r>
      <w:r w:rsidRPr="00555962">
        <w:rPr>
          <w:sz w:val="22"/>
          <w:szCs w:val="22"/>
        </w:rPr>
        <w:t xml:space="preserve"> hodnot</w:t>
      </w:r>
      <w:r>
        <w:rPr>
          <w:sz w:val="22"/>
          <w:szCs w:val="22"/>
        </w:rPr>
        <w:t>a je</w:t>
      </w:r>
      <w:r w:rsidRPr="00555962">
        <w:rPr>
          <w:sz w:val="22"/>
          <w:szCs w:val="22"/>
        </w:rPr>
        <w:t xml:space="preserve"> 60% vybavenost).  </w:t>
      </w:r>
    </w:p>
    <w:p w:rsidR="00ED70F1" w:rsidRPr="00555962" w:rsidRDefault="00ED70F1" w:rsidP="00ED70F1">
      <w:pPr>
        <w:jc w:val="both"/>
        <w:rPr>
          <w:sz w:val="22"/>
          <w:szCs w:val="22"/>
        </w:rPr>
      </w:pPr>
      <w:r w:rsidRPr="00555962">
        <w:rPr>
          <w:sz w:val="22"/>
          <w:szCs w:val="22"/>
        </w:rPr>
        <w:t xml:space="preserve"> </w:t>
      </w:r>
    </w:p>
    <w:p w:rsidR="00ED70F1" w:rsidRDefault="00ED70F1" w:rsidP="00ED70F1">
      <w:pPr>
        <w:jc w:val="both"/>
        <w:rPr>
          <w:sz w:val="22"/>
          <w:szCs w:val="22"/>
        </w:rPr>
      </w:pPr>
      <w:r w:rsidRPr="00555962">
        <w:rPr>
          <w:sz w:val="22"/>
          <w:szCs w:val="22"/>
        </w:rPr>
        <w:t>V aktivit</w:t>
      </w:r>
      <w:r>
        <w:rPr>
          <w:sz w:val="22"/>
          <w:szCs w:val="22"/>
        </w:rPr>
        <w:t>ě</w:t>
      </w:r>
      <w:r w:rsidRPr="00555962">
        <w:rPr>
          <w:sz w:val="22"/>
          <w:szCs w:val="22"/>
        </w:rPr>
        <w:t xml:space="preserve"> 3.2</w:t>
      </w:r>
      <w:r>
        <w:rPr>
          <w:sz w:val="22"/>
          <w:szCs w:val="22"/>
        </w:rPr>
        <w:t xml:space="preserve"> </w:t>
      </w:r>
      <w:r w:rsidRPr="00555962">
        <w:rPr>
          <w:sz w:val="22"/>
          <w:szCs w:val="22"/>
        </w:rPr>
        <w:t>a) je evidována největší absorpční kapacita po materiální obnově nebo pořízení zdravotnických prostředků do jednotlivých nemocnic – specializovaných center v rámci národních sítí (traumatologie, onkologie, kardiologie, neurologie apod.). Vzhledem k délce programov</w:t>
      </w:r>
      <w:r>
        <w:rPr>
          <w:sz w:val="22"/>
          <w:szCs w:val="22"/>
        </w:rPr>
        <w:t>ací</w:t>
      </w:r>
      <w:r w:rsidRPr="00555962">
        <w:rPr>
          <w:sz w:val="22"/>
          <w:szCs w:val="22"/>
        </w:rPr>
        <w:t xml:space="preserve">ho období </w:t>
      </w:r>
      <w:r w:rsidR="00955732">
        <w:rPr>
          <w:sz w:val="22"/>
          <w:szCs w:val="22"/>
        </w:rPr>
        <w:br/>
      </w:r>
      <w:r w:rsidRPr="00555962">
        <w:rPr>
          <w:sz w:val="22"/>
          <w:szCs w:val="22"/>
        </w:rPr>
        <w:t>a požadavkům na materiální vybavenost center rozložených do jednotlivých let a tím zajištění kvality péče, bylo vyhlašování výzev přizpůsobeno těmto požadavkům. Předmětem projektů je nákup přístrojového vybavení, které je stanoveno standardem vybavenosti (ten představuje 100 % vybavenosti). Do indikátoru výsledku je započítáván průměr dosahování standardu vybavenosti za každou národní síť</w:t>
      </w:r>
      <w:r>
        <w:rPr>
          <w:sz w:val="22"/>
          <w:szCs w:val="22"/>
        </w:rPr>
        <w:t>.</w:t>
      </w:r>
      <w:r w:rsidRPr="00555962">
        <w:rPr>
          <w:sz w:val="22"/>
          <w:szCs w:val="22"/>
        </w:rPr>
        <w:t xml:space="preserve"> </w:t>
      </w:r>
    </w:p>
    <w:p w:rsidR="00ED70F1" w:rsidRPr="00555962" w:rsidRDefault="00ED70F1" w:rsidP="00ED70F1">
      <w:pPr>
        <w:jc w:val="both"/>
        <w:rPr>
          <w:sz w:val="22"/>
          <w:szCs w:val="22"/>
        </w:rPr>
      </w:pPr>
    </w:p>
    <w:p w:rsidR="00ED70F1" w:rsidRPr="00555962" w:rsidRDefault="00ED70F1" w:rsidP="00ED70F1">
      <w:pPr>
        <w:jc w:val="both"/>
        <w:rPr>
          <w:b/>
          <w:sz w:val="22"/>
          <w:szCs w:val="22"/>
        </w:rPr>
      </w:pPr>
      <w:r w:rsidRPr="00555962">
        <w:rPr>
          <w:b/>
          <w:sz w:val="22"/>
          <w:szCs w:val="22"/>
        </w:rPr>
        <w:t xml:space="preserve">Indikátor 080712 </w:t>
      </w:r>
      <w:r w:rsidRPr="001C2A36">
        <w:rPr>
          <w:sz w:val="22"/>
          <w:szCs w:val="22"/>
        </w:rPr>
        <w:t>Počet dostupných programů prevence pro obyvatele</w:t>
      </w:r>
      <w:r w:rsidRPr="00555962">
        <w:rPr>
          <w:b/>
          <w:sz w:val="22"/>
          <w:szCs w:val="22"/>
        </w:rPr>
        <w:t xml:space="preserve"> </w:t>
      </w:r>
    </w:p>
    <w:p w:rsidR="00ED70F1" w:rsidRDefault="00ED70F1" w:rsidP="00ED70F1">
      <w:pPr>
        <w:jc w:val="both"/>
        <w:rPr>
          <w:sz w:val="22"/>
          <w:szCs w:val="22"/>
        </w:rPr>
      </w:pPr>
      <w:r w:rsidRPr="00555962">
        <w:rPr>
          <w:sz w:val="22"/>
          <w:szCs w:val="22"/>
        </w:rPr>
        <w:t>V současné době se plnění hodnoty i</w:t>
      </w:r>
      <w:r>
        <w:rPr>
          <w:sz w:val="22"/>
          <w:szCs w:val="22"/>
        </w:rPr>
        <w:t xml:space="preserve">ndikátoru pohybuje na úrovni 62 </w:t>
      </w:r>
      <w:r w:rsidRPr="00555962">
        <w:rPr>
          <w:sz w:val="22"/>
          <w:szCs w:val="22"/>
        </w:rPr>
        <w:t>% (je zavedeno 2</w:t>
      </w:r>
      <w:r>
        <w:rPr>
          <w:sz w:val="22"/>
          <w:szCs w:val="22"/>
        </w:rPr>
        <w:t>8</w:t>
      </w:r>
      <w:r w:rsidRPr="00555962">
        <w:rPr>
          <w:sz w:val="22"/>
          <w:szCs w:val="22"/>
        </w:rPr>
        <w:t xml:space="preserve"> programů prevence z cílové hodnoty 45 programů). V aktivit</w:t>
      </w:r>
      <w:r>
        <w:rPr>
          <w:sz w:val="22"/>
          <w:szCs w:val="22"/>
        </w:rPr>
        <w:t>ě</w:t>
      </w:r>
      <w:r w:rsidRPr="00555962">
        <w:rPr>
          <w:sz w:val="22"/>
          <w:szCs w:val="22"/>
        </w:rPr>
        <w:t xml:space="preserve"> 3.2</w:t>
      </w:r>
      <w:r>
        <w:rPr>
          <w:sz w:val="22"/>
          <w:szCs w:val="22"/>
        </w:rPr>
        <w:t xml:space="preserve"> </w:t>
      </w:r>
      <w:r w:rsidRPr="00555962">
        <w:rPr>
          <w:sz w:val="22"/>
          <w:szCs w:val="22"/>
        </w:rPr>
        <w:t>b) byl zaznamenáván postupný nárůst absorpční kapacity v oblasti prevence zdravotních rizik a epidemiologie, který vyústil ve větší počet vyhlašovaných výzev, do kterých byly předkládány projekty s nižším finančním objemem. Vzhledem k tomu, že výsledkem každého zrealizovaného projektu je zpravidla jeden program prevence a v současné době je evidován závazek ze schválených projektů ve výši 63 programů, bude hodnota indikátoru naplněna.</w:t>
      </w:r>
    </w:p>
    <w:p w:rsidR="00ED70F1" w:rsidRPr="00555962" w:rsidRDefault="00ED70F1" w:rsidP="00ED70F1">
      <w:pPr>
        <w:jc w:val="both"/>
        <w:rPr>
          <w:sz w:val="22"/>
          <w:szCs w:val="22"/>
        </w:rPr>
      </w:pPr>
      <w:r w:rsidRPr="00555962">
        <w:rPr>
          <w:sz w:val="22"/>
          <w:szCs w:val="22"/>
        </w:rPr>
        <w:t xml:space="preserve"> </w:t>
      </w:r>
    </w:p>
    <w:p w:rsidR="00ED70F1" w:rsidRPr="00E457A9" w:rsidRDefault="00ED70F1" w:rsidP="00ED70F1">
      <w:pPr>
        <w:jc w:val="both"/>
        <w:rPr>
          <w:sz w:val="22"/>
          <w:szCs w:val="22"/>
        </w:rPr>
      </w:pPr>
      <w:r w:rsidRPr="00555962">
        <w:rPr>
          <w:b/>
          <w:sz w:val="22"/>
          <w:szCs w:val="22"/>
        </w:rPr>
        <w:t xml:space="preserve">Indikátor 080704 </w:t>
      </w:r>
      <w:r w:rsidRPr="00E457A9">
        <w:rPr>
          <w:sz w:val="22"/>
          <w:szCs w:val="22"/>
        </w:rPr>
        <w:t xml:space="preserve">Počet programů zavádějících standardy a standardní postupy řízení kvality a nákladovosti </w:t>
      </w:r>
    </w:p>
    <w:p w:rsidR="00ED70F1" w:rsidRDefault="00ED70F1" w:rsidP="00ED70F1">
      <w:pPr>
        <w:jc w:val="both"/>
        <w:rPr>
          <w:sz w:val="22"/>
          <w:szCs w:val="22"/>
        </w:rPr>
      </w:pPr>
      <w:r>
        <w:rPr>
          <w:sz w:val="22"/>
          <w:szCs w:val="22"/>
        </w:rPr>
        <w:t>P</w:t>
      </w:r>
      <w:r w:rsidRPr="00555962">
        <w:rPr>
          <w:sz w:val="22"/>
          <w:szCs w:val="22"/>
        </w:rPr>
        <w:t xml:space="preserve">lnění hodnoty indikátoru </w:t>
      </w:r>
      <w:r>
        <w:rPr>
          <w:sz w:val="22"/>
          <w:szCs w:val="22"/>
        </w:rPr>
        <w:t xml:space="preserve">se </w:t>
      </w:r>
      <w:r w:rsidRPr="00555962">
        <w:rPr>
          <w:sz w:val="22"/>
          <w:szCs w:val="22"/>
        </w:rPr>
        <w:t>pohybuje na úrovni 50 % (je zavedeno 12 programů z cílové hodnoty 24 programů). Závazek z ukončených a schválených projektů je v hodnotě 19 programů. Z tohoto důvodu byla v prosinci vyhlášena 17. výzva zaměřená na oblasti intervence 3.2 c).</w:t>
      </w:r>
    </w:p>
    <w:p w:rsidR="00ED70F1" w:rsidRPr="00555962" w:rsidRDefault="00ED70F1" w:rsidP="00ED70F1">
      <w:pPr>
        <w:jc w:val="both"/>
        <w:rPr>
          <w:sz w:val="22"/>
          <w:szCs w:val="22"/>
        </w:rPr>
      </w:pPr>
    </w:p>
    <w:p w:rsidR="00ED70F1" w:rsidRPr="00555962" w:rsidRDefault="00ED70F1" w:rsidP="00ED70F1">
      <w:pPr>
        <w:jc w:val="both"/>
        <w:rPr>
          <w:b/>
          <w:sz w:val="22"/>
          <w:szCs w:val="22"/>
        </w:rPr>
      </w:pPr>
      <w:r w:rsidRPr="00555962">
        <w:rPr>
          <w:b/>
          <w:sz w:val="22"/>
          <w:szCs w:val="22"/>
        </w:rPr>
        <w:t xml:space="preserve">Indikátor 080101 </w:t>
      </w:r>
      <w:r w:rsidRPr="00E457A9">
        <w:rPr>
          <w:sz w:val="22"/>
          <w:szCs w:val="22"/>
        </w:rPr>
        <w:t>Počet projektů na podporu zdraví – pro prevenci zdravotních rizik</w:t>
      </w:r>
    </w:p>
    <w:p w:rsidR="00ED70F1" w:rsidRDefault="00ED70F1" w:rsidP="00ED70F1">
      <w:pPr>
        <w:jc w:val="both"/>
        <w:rPr>
          <w:sz w:val="22"/>
          <w:szCs w:val="22"/>
        </w:rPr>
      </w:pPr>
      <w:r>
        <w:rPr>
          <w:sz w:val="22"/>
          <w:szCs w:val="22"/>
        </w:rPr>
        <w:t>P</w:t>
      </w:r>
      <w:r w:rsidRPr="00555962">
        <w:rPr>
          <w:sz w:val="22"/>
          <w:szCs w:val="22"/>
        </w:rPr>
        <w:t xml:space="preserve">lnění hodnoty indikátoru </w:t>
      </w:r>
      <w:r>
        <w:rPr>
          <w:sz w:val="22"/>
          <w:szCs w:val="22"/>
        </w:rPr>
        <w:t>se pohybuje na úrovni 71,1</w:t>
      </w:r>
      <w:r w:rsidRPr="00555962">
        <w:rPr>
          <w:sz w:val="22"/>
          <w:szCs w:val="22"/>
        </w:rPr>
        <w:t xml:space="preserve"> % (je zrealizováno </w:t>
      </w:r>
      <w:r>
        <w:rPr>
          <w:sz w:val="22"/>
          <w:szCs w:val="22"/>
        </w:rPr>
        <w:t>32</w:t>
      </w:r>
      <w:r w:rsidRPr="00555962">
        <w:rPr>
          <w:sz w:val="22"/>
          <w:szCs w:val="22"/>
        </w:rPr>
        <w:t xml:space="preserve"> projektů zaměřených na prevenci zdravotních rizik z cílové hodnoty 45 projektů). V aktivit</w:t>
      </w:r>
      <w:r>
        <w:rPr>
          <w:sz w:val="22"/>
          <w:szCs w:val="22"/>
        </w:rPr>
        <w:t>ě</w:t>
      </w:r>
      <w:r w:rsidRPr="00555962">
        <w:rPr>
          <w:sz w:val="22"/>
          <w:szCs w:val="22"/>
        </w:rPr>
        <w:t xml:space="preserve"> 3.2</w:t>
      </w:r>
      <w:r>
        <w:rPr>
          <w:sz w:val="22"/>
          <w:szCs w:val="22"/>
        </w:rPr>
        <w:t xml:space="preserve"> </w:t>
      </w:r>
      <w:r w:rsidRPr="00555962">
        <w:rPr>
          <w:sz w:val="22"/>
          <w:szCs w:val="22"/>
        </w:rPr>
        <w:t>b</w:t>
      </w:r>
      <w:r>
        <w:rPr>
          <w:sz w:val="22"/>
          <w:szCs w:val="22"/>
        </w:rPr>
        <w:t>)</w:t>
      </w:r>
      <w:r w:rsidRPr="00555962">
        <w:rPr>
          <w:sz w:val="22"/>
          <w:szCs w:val="22"/>
        </w:rPr>
        <w:t xml:space="preserve"> byl zaznamenáván postupný nárůst absorpční kapacity v oblasti prevence zdravotních rizik a epidemiologie, který vyústil ve větší počet vyhlašovaných výzev, do kterých bylo předkládáno větší množství projektů s nižším finančním objemem. </w:t>
      </w:r>
      <w:r>
        <w:rPr>
          <w:sz w:val="22"/>
          <w:szCs w:val="22"/>
        </w:rPr>
        <w:t>I</w:t>
      </w:r>
      <w:r w:rsidRPr="00555962">
        <w:rPr>
          <w:sz w:val="22"/>
          <w:szCs w:val="22"/>
        </w:rPr>
        <w:t xml:space="preserve">ndikátor vyjadřuje počet zrealizovaných projektů na prevenci zdravotních rizik a v současné době je evidován závazek ze schválených projektů ve výši 57 projektů, </w:t>
      </w:r>
      <w:r>
        <w:rPr>
          <w:sz w:val="22"/>
          <w:szCs w:val="22"/>
        </w:rPr>
        <w:t xml:space="preserve">to znamená, že </w:t>
      </w:r>
      <w:r w:rsidRPr="00555962">
        <w:rPr>
          <w:sz w:val="22"/>
          <w:szCs w:val="22"/>
        </w:rPr>
        <w:t xml:space="preserve">indikátor bude naplněn. </w:t>
      </w:r>
    </w:p>
    <w:p w:rsidR="00ED70F1" w:rsidRPr="00555962" w:rsidRDefault="00ED70F1" w:rsidP="00ED70F1">
      <w:pPr>
        <w:jc w:val="both"/>
        <w:rPr>
          <w:sz w:val="22"/>
          <w:szCs w:val="22"/>
        </w:rPr>
      </w:pPr>
    </w:p>
    <w:p w:rsidR="00ED70F1" w:rsidRPr="00555962" w:rsidRDefault="00ED70F1" w:rsidP="00ED70F1">
      <w:pPr>
        <w:jc w:val="both"/>
        <w:rPr>
          <w:b/>
          <w:sz w:val="22"/>
          <w:szCs w:val="22"/>
        </w:rPr>
      </w:pPr>
      <w:r w:rsidRPr="00555962">
        <w:rPr>
          <w:b/>
          <w:sz w:val="22"/>
          <w:szCs w:val="22"/>
        </w:rPr>
        <w:t xml:space="preserve">Indikátor 080102 </w:t>
      </w:r>
      <w:r w:rsidRPr="00E457A9">
        <w:rPr>
          <w:sz w:val="22"/>
          <w:szCs w:val="22"/>
        </w:rPr>
        <w:t>Projekty na podporu zdraví – pro modernizaci přístrojového vybavení</w:t>
      </w:r>
    </w:p>
    <w:p w:rsidR="00ED70F1" w:rsidRDefault="00ED70F1" w:rsidP="00ED70F1">
      <w:pPr>
        <w:jc w:val="both"/>
        <w:rPr>
          <w:sz w:val="22"/>
          <w:szCs w:val="22"/>
        </w:rPr>
      </w:pPr>
      <w:r>
        <w:rPr>
          <w:sz w:val="22"/>
          <w:szCs w:val="22"/>
        </w:rPr>
        <w:t>P</w:t>
      </w:r>
      <w:r w:rsidRPr="00555962">
        <w:rPr>
          <w:sz w:val="22"/>
          <w:szCs w:val="22"/>
        </w:rPr>
        <w:t xml:space="preserve">lnění hodnoty indikátoru </w:t>
      </w:r>
      <w:r>
        <w:rPr>
          <w:sz w:val="22"/>
          <w:szCs w:val="22"/>
        </w:rPr>
        <w:t>se pohybuje na úrovni 122</w:t>
      </w:r>
      <w:r w:rsidRPr="00555962">
        <w:rPr>
          <w:sz w:val="22"/>
          <w:szCs w:val="22"/>
        </w:rPr>
        <w:t xml:space="preserve"> % (je zrealizováno </w:t>
      </w:r>
      <w:r>
        <w:rPr>
          <w:sz w:val="22"/>
          <w:szCs w:val="22"/>
        </w:rPr>
        <w:t>61</w:t>
      </w:r>
      <w:r w:rsidRPr="00555962">
        <w:rPr>
          <w:sz w:val="22"/>
          <w:szCs w:val="22"/>
        </w:rPr>
        <w:t xml:space="preserve"> projektů zaměřených na modernizaci přístrojového vybavení z cílové hodnoty </w:t>
      </w:r>
      <w:r w:rsidR="00911229">
        <w:rPr>
          <w:sz w:val="22"/>
          <w:szCs w:val="22"/>
        </w:rPr>
        <w:br/>
      </w:r>
      <w:r w:rsidRPr="00555962">
        <w:rPr>
          <w:sz w:val="22"/>
          <w:szCs w:val="22"/>
        </w:rPr>
        <w:t>50 projektů).</w:t>
      </w:r>
    </w:p>
    <w:p w:rsidR="00ED70F1" w:rsidRPr="00555962" w:rsidRDefault="00ED70F1" w:rsidP="00ED70F1">
      <w:pPr>
        <w:jc w:val="both"/>
        <w:rPr>
          <w:sz w:val="22"/>
          <w:szCs w:val="22"/>
        </w:rPr>
      </w:pPr>
    </w:p>
    <w:p w:rsidR="00ED70F1" w:rsidRDefault="00ED70F1" w:rsidP="00ED70F1">
      <w:pPr>
        <w:jc w:val="both"/>
        <w:rPr>
          <w:sz w:val="22"/>
          <w:szCs w:val="22"/>
        </w:rPr>
      </w:pPr>
      <w:r w:rsidRPr="00555962">
        <w:rPr>
          <w:sz w:val="22"/>
          <w:szCs w:val="22"/>
        </w:rPr>
        <w:t>V aktivit</w:t>
      </w:r>
      <w:r>
        <w:rPr>
          <w:sz w:val="22"/>
          <w:szCs w:val="22"/>
        </w:rPr>
        <w:t>ě</w:t>
      </w:r>
      <w:r w:rsidRPr="00555962">
        <w:rPr>
          <w:sz w:val="22"/>
          <w:szCs w:val="22"/>
        </w:rPr>
        <w:t xml:space="preserve"> 3.2</w:t>
      </w:r>
      <w:r>
        <w:rPr>
          <w:sz w:val="22"/>
          <w:szCs w:val="22"/>
        </w:rPr>
        <w:t xml:space="preserve"> </w:t>
      </w:r>
      <w:r w:rsidRPr="00555962">
        <w:rPr>
          <w:sz w:val="22"/>
          <w:szCs w:val="22"/>
        </w:rPr>
        <w:t>a) je evidována největší absorpční kapacita po materiální obnově nebo pořízení zdravotnických prostředků do jednotlivých nemocnic – specializovaných center v rámci národních sítí (traumatologie, onkologie, kardiologie, neurologie apod.). Vzhledem k délce programov</w:t>
      </w:r>
      <w:r>
        <w:rPr>
          <w:sz w:val="22"/>
          <w:szCs w:val="22"/>
        </w:rPr>
        <w:t>ací</w:t>
      </w:r>
      <w:r w:rsidRPr="00555962">
        <w:rPr>
          <w:sz w:val="22"/>
          <w:szCs w:val="22"/>
        </w:rPr>
        <w:t xml:space="preserve">ho období </w:t>
      </w:r>
      <w:r w:rsidR="00911229">
        <w:rPr>
          <w:sz w:val="22"/>
          <w:szCs w:val="22"/>
        </w:rPr>
        <w:br/>
      </w:r>
      <w:r w:rsidRPr="00555962">
        <w:rPr>
          <w:sz w:val="22"/>
          <w:szCs w:val="22"/>
        </w:rPr>
        <w:t>a požadavkům na materiální vybavenost center rozložených do jednotlivých let a tím i zajištění kvality péče, bylo vyhlašování výzev přizpůsobeno těmto požadavkům. Důvodem pro vyhlašování většího počtu výzev</w:t>
      </w:r>
      <w:r>
        <w:rPr>
          <w:sz w:val="22"/>
          <w:szCs w:val="22"/>
        </w:rPr>
        <w:t>,</w:t>
      </w:r>
      <w:r w:rsidRPr="00555962">
        <w:rPr>
          <w:sz w:val="22"/>
          <w:szCs w:val="22"/>
        </w:rPr>
        <w:t xml:space="preserve"> saturujících menší projekty jednotlivých sítí, byla také nutnost naplňování hodnoty výsledkového indikátoru 080712, kde jsou jako měrné jednotky užita procenta</w:t>
      </w:r>
      <w:r>
        <w:rPr>
          <w:sz w:val="22"/>
          <w:szCs w:val="22"/>
        </w:rPr>
        <w:t>,</w:t>
      </w:r>
      <w:r w:rsidRPr="00555962">
        <w:rPr>
          <w:sz w:val="22"/>
          <w:szCs w:val="22"/>
        </w:rPr>
        <w:t xml:space="preserve"> vyjadřující zvýšení počtu materiální vybavenosti standardizovaných specializovaných pracovišť na 60 % standardu. </w:t>
      </w:r>
      <w:r>
        <w:rPr>
          <w:sz w:val="22"/>
          <w:szCs w:val="22"/>
        </w:rPr>
        <w:t>I</w:t>
      </w:r>
      <w:r w:rsidRPr="00555962">
        <w:rPr>
          <w:sz w:val="22"/>
          <w:szCs w:val="22"/>
        </w:rPr>
        <w:t xml:space="preserve">ndikátor vyjadřuje počet zrealizovaných projektů na modernizaci přístrojového vybavení a v současné době je evidován závazek ze schválených projektů ve výši 110 projektů, </w:t>
      </w:r>
      <w:r>
        <w:rPr>
          <w:sz w:val="22"/>
          <w:szCs w:val="22"/>
        </w:rPr>
        <w:t xml:space="preserve">proto </w:t>
      </w:r>
      <w:r w:rsidRPr="00555962">
        <w:rPr>
          <w:sz w:val="22"/>
          <w:szCs w:val="22"/>
        </w:rPr>
        <w:t>bude indikátor naplněn.</w:t>
      </w:r>
    </w:p>
    <w:p w:rsidR="00955732" w:rsidRDefault="00955732" w:rsidP="00ED70F1">
      <w:pPr>
        <w:jc w:val="both"/>
        <w:rPr>
          <w:sz w:val="22"/>
          <w:szCs w:val="22"/>
        </w:rPr>
      </w:pPr>
    </w:p>
    <w:p w:rsidR="00ED70F1" w:rsidRPr="00555962" w:rsidRDefault="00ED70F1" w:rsidP="00ED70F1">
      <w:pPr>
        <w:jc w:val="both"/>
        <w:rPr>
          <w:sz w:val="22"/>
          <w:szCs w:val="22"/>
        </w:rPr>
      </w:pPr>
    </w:p>
    <w:p w:rsidR="00ED70F1" w:rsidRPr="00555962" w:rsidRDefault="00ED70F1" w:rsidP="00ED70F1">
      <w:pPr>
        <w:jc w:val="both"/>
        <w:rPr>
          <w:b/>
          <w:sz w:val="22"/>
          <w:szCs w:val="22"/>
        </w:rPr>
      </w:pPr>
      <w:r w:rsidRPr="00555962">
        <w:rPr>
          <w:b/>
          <w:sz w:val="22"/>
          <w:szCs w:val="22"/>
        </w:rPr>
        <w:t xml:space="preserve">Indikátor 080702 </w:t>
      </w:r>
      <w:r w:rsidRPr="00E457A9">
        <w:rPr>
          <w:sz w:val="22"/>
          <w:szCs w:val="22"/>
        </w:rPr>
        <w:t>Počet projektů zaměřených na zavádění standardů a standardních postupů řízení kvality a nákladovosti.</w:t>
      </w:r>
    </w:p>
    <w:p w:rsidR="00ED70F1" w:rsidRDefault="00ED70F1" w:rsidP="00ED70F1">
      <w:pPr>
        <w:jc w:val="both"/>
        <w:rPr>
          <w:sz w:val="22"/>
          <w:szCs w:val="22"/>
        </w:rPr>
      </w:pPr>
      <w:r>
        <w:rPr>
          <w:sz w:val="22"/>
          <w:szCs w:val="22"/>
        </w:rPr>
        <w:t>P</w:t>
      </w:r>
      <w:r w:rsidRPr="00555962">
        <w:rPr>
          <w:sz w:val="22"/>
          <w:szCs w:val="22"/>
        </w:rPr>
        <w:t xml:space="preserve">lnění hodnoty indikátoru </w:t>
      </w:r>
      <w:r>
        <w:rPr>
          <w:sz w:val="22"/>
          <w:szCs w:val="22"/>
        </w:rPr>
        <w:t xml:space="preserve">se </w:t>
      </w:r>
      <w:r w:rsidRPr="00555962">
        <w:rPr>
          <w:sz w:val="22"/>
          <w:szCs w:val="22"/>
        </w:rPr>
        <w:t xml:space="preserve">pohybuje na </w:t>
      </w:r>
      <w:r>
        <w:rPr>
          <w:sz w:val="22"/>
          <w:szCs w:val="22"/>
        </w:rPr>
        <w:t>úrovni 73 % (je zrealizováno 11</w:t>
      </w:r>
      <w:r w:rsidRPr="00555962">
        <w:rPr>
          <w:sz w:val="22"/>
          <w:szCs w:val="22"/>
        </w:rPr>
        <w:t xml:space="preserve"> projektů zaměřených na zavádění standardů a standardních postupů řízení kvality </w:t>
      </w:r>
      <w:r w:rsidR="00955732">
        <w:rPr>
          <w:sz w:val="22"/>
          <w:szCs w:val="22"/>
        </w:rPr>
        <w:br/>
      </w:r>
      <w:r w:rsidRPr="00555962">
        <w:rPr>
          <w:sz w:val="22"/>
          <w:szCs w:val="22"/>
        </w:rPr>
        <w:t>a nákladovosti z </w:t>
      </w:r>
      <w:r w:rsidRPr="000D2834">
        <w:rPr>
          <w:sz w:val="22"/>
          <w:szCs w:val="22"/>
        </w:rPr>
        <w:t>cílové hodnoty</w:t>
      </w:r>
      <w:r w:rsidRPr="00555962">
        <w:rPr>
          <w:sz w:val="22"/>
          <w:szCs w:val="22"/>
        </w:rPr>
        <w:t xml:space="preserve"> 15 projektů). </w:t>
      </w:r>
      <w:r>
        <w:rPr>
          <w:sz w:val="22"/>
          <w:szCs w:val="22"/>
        </w:rPr>
        <w:t>V</w:t>
      </w:r>
      <w:r w:rsidRPr="00555962">
        <w:rPr>
          <w:sz w:val="22"/>
          <w:szCs w:val="22"/>
        </w:rPr>
        <w:t xml:space="preserve"> současné době je evidován závazek 16 schválených projektů, </w:t>
      </w:r>
      <w:r>
        <w:rPr>
          <w:sz w:val="22"/>
          <w:szCs w:val="22"/>
        </w:rPr>
        <w:t xml:space="preserve">proto </w:t>
      </w:r>
      <w:r w:rsidRPr="00555962">
        <w:rPr>
          <w:sz w:val="22"/>
          <w:szCs w:val="22"/>
        </w:rPr>
        <w:t xml:space="preserve">bude cílová hodnota indikátoru naplněna dle plánu. </w:t>
      </w:r>
    </w:p>
    <w:p w:rsidR="00ED70F1" w:rsidRPr="00555962" w:rsidRDefault="00ED70F1" w:rsidP="00ED70F1">
      <w:pPr>
        <w:jc w:val="both"/>
        <w:rPr>
          <w:sz w:val="22"/>
          <w:szCs w:val="22"/>
        </w:rPr>
      </w:pPr>
    </w:p>
    <w:p w:rsidR="00ED70F1" w:rsidRPr="00555962" w:rsidRDefault="00ED70F1" w:rsidP="00ED70F1">
      <w:pPr>
        <w:jc w:val="both"/>
        <w:rPr>
          <w:b/>
          <w:sz w:val="22"/>
          <w:szCs w:val="22"/>
        </w:rPr>
      </w:pPr>
      <w:r w:rsidRPr="00555962">
        <w:rPr>
          <w:b/>
          <w:sz w:val="22"/>
          <w:szCs w:val="22"/>
        </w:rPr>
        <w:t xml:space="preserve">Indikátor 080100 </w:t>
      </w:r>
      <w:r w:rsidRPr="00E457A9">
        <w:rPr>
          <w:sz w:val="22"/>
          <w:szCs w:val="22"/>
        </w:rPr>
        <w:t>Projekty na podporu zdraví – celkem</w:t>
      </w:r>
    </w:p>
    <w:p w:rsidR="00ED70F1" w:rsidRDefault="00ED70F1" w:rsidP="00ED70F1">
      <w:pPr>
        <w:jc w:val="both"/>
        <w:rPr>
          <w:sz w:val="22"/>
          <w:szCs w:val="22"/>
        </w:rPr>
      </w:pPr>
      <w:r>
        <w:rPr>
          <w:sz w:val="22"/>
          <w:szCs w:val="22"/>
        </w:rPr>
        <w:t>P</w:t>
      </w:r>
      <w:r w:rsidRPr="00555962">
        <w:rPr>
          <w:sz w:val="22"/>
          <w:szCs w:val="22"/>
        </w:rPr>
        <w:t xml:space="preserve">lnění hodnoty indikátoru </w:t>
      </w:r>
      <w:r>
        <w:rPr>
          <w:sz w:val="22"/>
          <w:szCs w:val="22"/>
        </w:rPr>
        <w:t>se pohybuje na úrovni 94,5</w:t>
      </w:r>
      <w:r w:rsidRPr="00555962">
        <w:rPr>
          <w:sz w:val="22"/>
          <w:szCs w:val="22"/>
        </w:rPr>
        <w:t xml:space="preserve"> % (je zrealizováno 10</w:t>
      </w:r>
      <w:r>
        <w:rPr>
          <w:sz w:val="22"/>
          <w:szCs w:val="22"/>
        </w:rPr>
        <w:t>4</w:t>
      </w:r>
      <w:r w:rsidRPr="00555962">
        <w:rPr>
          <w:sz w:val="22"/>
          <w:szCs w:val="22"/>
        </w:rPr>
        <w:t xml:space="preserve"> projektů z cílové hodnoty 110 projektů). </w:t>
      </w:r>
      <w:r>
        <w:rPr>
          <w:sz w:val="22"/>
          <w:szCs w:val="22"/>
        </w:rPr>
        <w:t>V</w:t>
      </w:r>
      <w:r w:rsidRPr="00555962">
        <w:rPr>
          <w:sz w:val="22"/>
          <w:szCs w:val="22"/>
        </w:rPr>
        <w:t xml:space="preserve"> současné době je evidován závazek 183 schválených projektů, </w:t>
      </w:r>
      <w:r>
        <w:rPr>
          <w:sz w:val="22"/>
          <w:szCs w:val="22"/>
        </w:rPr>
        <w:t xml:space="preserve">to znamená, že </w:t>
      </w:r>
      <w:r w:rsidRPr="00555962">
        <w:rPr>
          <w:sz w:val="22"/>
          <w:szCs w:val="22"/>
        </w:rPr>
        <w:t xml:space="preserve">cílová hodnota indikátoru </w:t>
      </w:r>
      <w:r>
        <w:rPr>
          <w:sz w:val="22"/>
          <w:szCs w:val="22"/>
        </w:rPr>
        <w:t xml:space="preserve">bude </w:t>
      </w:r>
      <w:r w:rsidRPr="00555962">
        <w:rPr>
          <w:sz w:val="22"/>
          <w:szCs w:val="22"/>
        </w:rPr>
        <w:t xml:space="preserve">naplněna. </w:t>
      </w:r>
    </w:p>
    <w:p w:rsidR="00ED70F1" w:rsidRPr="00555962" w:rsidRDefault="00ED70F1" w:rsidP="00ED70F1">
      <w:pPr>
        <w:jc w:val="both"/>
        <w:rPr>
          <w:sz w:val="22"/>
          <w:szCs w:val="22"/>
        </w:rPr>
      </w:pPr>
    </w:p>
    <w:p w:rsidR="00ED70F1" w:rsidRPr="00555962" w:rsidRDefault="00ED70F1" w:rsidP="00ED70F1">
      <w:pPr>
        <w:jc w:val="both"/>
        <w:rPr>
          <w:sz w:val="22"/>
          <w:szCs w:val="22"/>
        </w:rPr>
      </w:pPr>
    </w:p>
    <w:p w:rsidR="00ED70F1" w:rsidRPr="00555962" w:rsidRDefault="00ED70F1" w:rsidP="00ED70F1">
      <w:pPr>
        <w:rPr>
          <w:sz w:val="22"/>
          <w:szCs w:val="22"/>
        </w:rPr>
      </w:pPr>
    </w:p>
    <w:p w:rsidR="00ED70F1" w:rsidRPr="00555962" w:rsidRDefault="00ED70F1" w:rsidP="00ED70F1">
      <w:pPr>
        <w:rPr>
          <w:b/>
          <w:sz w:val="22"/>
          <w:szCs w:val="22"/>
        </w:rPr>
      </w:pPr>
      <w:r w:rsidRPr="00555962">
        <w:rPr>
          <w:b/>
          <w:sz w:val="22"/>
          <w:szCs w:val="22"/>
        </w:rPr>
        <w:t>Oblast intervence 3.3</w:t>
      </w:r>
    </w:p>
    <w:p w:rsidR="00ED70F1" w:rsidRPr="00555962" w:rsidRDefault="00ED70F1" w:rsidP="00ED70F1">
      <w:pPr>
        <w:rPr>
          <w:b/>
          <w:sz w:val="22"/>
          <w:szCs w:val="22"/>
        </w:rPr>
      </w:pPr>
    </w:p>
    <w:p w:rsidR="00ED70F1" w:rsidRDefault="00ED70F1" w:rsidP="00ED70F1">
      <w:pPr>
        <w:jc w:val="both"/>
        <w:rPr>
          <w:sz w:val="22"/>
          <w:szCs w:val="22"/>
        </w:rPr>
      </w:pPr>
      <w:r w:rsidRPr="00555962">
        <w:rPr>
          <w:sz w:val="22"/>
          <w:szCs w:val="22"/>
        </w:rPr>
        <w:t xml:space="preserve">V roce 2013 </w:t>
      </w:r>
      <w:r>
        <w:rPr>
          <w:sz w:val="22"/>
          <w:szCs w:val="22"/>
        </w:rPr>
        <w:t>nebyl žádný</w:t>
      </w:r>
      <w:r w:rsidRPr="00555962">
        <w:rPr>
          <w:sz w:val="22"/>
          <w:szCs w:val="22"/>
        </w:rPr>
        <w:t xml:space="preserve"> projekt ukončen</w:t>
      </w:r>
      <w:r>
        <w:rPr>
          <w:sz w:val="22"/>
          <w:szCs w:val="22"/>
        </w:rPr>
        <w:t xml:space="preserve"> a</w:t>
      </w:r>
      <w:r w:rsidRPr="00555962">
        <w:rPr>
          <w:sz w:val="22"/>
          <w:szCs w:val="22"/>
        </w:rPr>
        <w:t xml:space="preserve"> nedochází ke změně dosažené hodnoty indikátoru. V aktivitě 3.3 a) se nachází ve stavu realizace 11 projektů. </w:t>
      </w:r>
      <w:r w:rsidR="00955732">
        <w:rPr>
          <w:sz w:val="22"/>
          <w:szCs w:val="22"/>
        </w:rPr>
        <w:br/>
      </w:r>
      <w:r>
        <w:rPr>
          <w:sz w:val="22"/>
          <w:szCs w:val="22"/>
        </w:rPr>
        <w:t>V</w:t>
      </w:r>
      <w:r w:rsidRPr="00555962">
        <w:rPr>
          <w:sz w:val="22"/>
          <w:szCs w:val="22"/>
        </w:rPr>
        <w:t xml:space="preserve"> projekt</w:t>
      </w:r>
      <w:r>
        <w:rPr>
          <w:sz w:val="22"/>
          <w:szCs w:val="22"/>
        </w:rPr>
        <w:t>ech</w:t>
      </w:r>
      <w:r w:rsidRPr="00555962">
        <w:rPr>
          <w:sz w:val="22"/>
          <w:szCs w:val="22"/>
        </w:rPr>
        <w:t xml:space="preserve"> „ÚP ČR Liberec – výstavba, nákup, rekonstrukce administrativní budovy“ a „ÚP ČR Pardubice – výstavba budovy a školicího střediska“ bylo vzhledem k jejich velkému rozsahu posunuto ukončení realizace do 30. 11. 2015. Pokud nenastanou </w:t>
      </w:r>
      <w:r>
        <w:rPr>
          <w:sz w:val="22"/>
          <w:szCs w:val="22"/>
        </w:rPr>
        <w:t>problémy</w:t>
      </w:r>
      <w:r w:rsidRPr="00555962">
        <w:rPr>
          <w:sz w:val="22"/>
          <w:szCs w:val="22"/>
        </w:rPr>
        <w:t xml:space="preserve"> v průběhu realizace projektů, </w:t>
      </w:r>
      <w:r w:rsidR="004D3410">
        <w:rPr>
          <w:sz w:val="22"/>
          <w:szCs w:val="22"/>
        </w:rPr>
        <w:t>MPSV ČR</w:t>
      </w:r>
      <w:r w:rsidRPr="00555962">
        <w:rPr>
          <w:sz w:val="22"/>
          <w:szCs w:val="22"/>
        </w:rPr>
        <w:t xml:space="preserve"> očekává naplnění cílové hodnoty indikátoru</w:t>
      </w:r>
      <w:r>
        <w:rPr>
          <w:sz w:val="22"/>
          <w:szCs w:val="22"/>
        </w:rPr>
        <w:t xml:space="preserve"> 74521 </w:t>
      </w:r>
      <w:r w:rsidRPr="00BB571D">
        <w:rPr>
          <w:b/>
          <w:sz w:val="22"/>
          <w:szCs w:val="22"/>
        </w:rPr>
        <w:t>Počet podpořených institucí služeb zaměstnanosti</w:t>
      </w:r>
      <w:r w:rsidRPr="00555962">
        <w:rPr>
          <w:sz w:val="22"/>
          <w:szCs w:val="22"/>
        </w:rPr>
        <w:t>.</w:t>
      </w:r>
    </w:p>
    <w:p w:rsidR="00ED70F1" w:rsidRPr="00555962" w:rsidRDefault="00ED70F1" w:rsidP="00ED70F1">
      <w:pPr>
        <w:jc w:val="both"/>
        <w:rPr>
          <w:sz w:val="22"/>
          <w:szCs w:val="22"/>
        </w:rPr>
      </w:pPr>
    </w:p>
    <w:p w:rsidR="00ED70F1" w:rsidRDefault="00ED70F1" w:rsidP="00ED70F1">
      <w:pPr>
        <w:jc w:val="both"/>
        <w:rPr>
          <w:sz w:val="22"/>
          <w:szCs w:val="22"/>
        </w:rPr>
      </w:pPr>
      <w:r w:rsidRPr="00555962">
        <w:rPr>
          <w:b/>
          <w:sz w:val="22"/>
          <w:szCs w:val="22"/>
        </w:rPr>
        <w:t>Indikátor 74532</w:t>
      </w:r>
      <w:r w:rsidRPr="00555962">
        <w:rPr>
          <w:sz w:val="22"/>
          <w:szCs w:val="22"/>
        </w:rPr>
        <w:t xml:space="preserve"> Počet nově vybudovaných a podpořených stávajících školicích středisek SZ v aktivitě 3.3 b) zahrnuje </w:t>
      </w:r>
      <w:r>
        <w:rPr>
          <w:sz w:val="22"/>
          <w:szCs w:val="22"/>
        </w:rPr>
        <w:t>jeden</w:t>
      </w:r>
      <w:r w:rsidRPr="00555962">
        <w:rPr>
          <w:sz w:val="22"/>
          <w:szCs w:val="22"/>
        </w:rPr>
        <w:t xml:space="preserve"> úspěšně ukončený projekt </w:t>
      </w:r>
      <w:r w:rsidR="00955732">
        <w:rPr>
          <w:sz w:val="22"/>
          <w:szCs w:val="22"/>
        </w:rPr>
        <w:br/>
      </w:r>
      <w:r w:rsidRPr="00555962">
        <w:rPr>
          <w:sz w:val="22"/>
          <w:szCs w:val="22"/>
        </w:rPr>
        <w:t xml:space="preserve">s názvem „ÚP ČR – Hradec Králové – rekonstrukce školicího střediska“. </w:t>
      </w:r>
      <w:r w:rsidR="004D3410">
        <w:rPr>
          <w:sz w:val="22"/>
          <w:szCs w:val="22"/>
        </w:rPr>
        <w:t>MPSV ČR</w:t>
      </w:r>
      <w:r w:rsidRPr="00555962">
        <w:rPr>
          <w:sz w:val="22"/>
          <w:szCs w:val="22"/>
        </w:rPr>
        <w:t xml:space="preserve"> předpokládá naplnění cílové hodnoty indikátoru, pokud nenastanou </w:t>
      </w:r>
      <w:r>
        <w:rPr>
          <w:sz w:val="22"/>
          <w:szCs w:val="22"/>
        </w:rPr>
        <w:t>problémy</w:t>
      </w:r>
      <w:r w:rsidRPr="00555962">
        <w:rPr>
          <w:sz w:val="22"/>
          <w:szCs w:val="22"/>
        </w:rPr>
        <w:t xml:space="preserve"> v průběhu realizace projektů. </w:t>
      </w:r>
    </w:p>
    <w:p w:rsidR="00ED70F1" w:rsidRPr="00555962" w:rsidRDefault="00ED70F1" w:rsidP="00ED70F1">
      <w:pPr>
        <w:jc w:val="both"/>
        <w:rPr>
          <w:sz w:val="22"/>
          <w:szCs w:val="22"/>
        </w:rPr>
      </w:pPr>
    </w:p>
    <w:p w:rsidR="00ED70F1" w:rsidRDefault="00ED70F1" w:rsidP="00ED70F1">
      <w:pPr>
        <w:jc w:val="both"/>
        <w:rPr>
          <w:sz w:val="22"/>
          <w:szCs w:val="22"/>
        </w:rPr>
      </w:pPr>
      <w:r w:rsidRPr="00555962">
        <w:rPr>
          <w:sz w:val="22"/>
          <w:szCs w:val="22"/>
        </w:rPr>
        <w:t xml:space="preserve">V  roce 2013 došlo k pokroku při naplňování </w:t>
      </w:r>
      <w:r w:rsidRPr="00555962">
        <w:rPr>
          <w:b/>
          <w:sz w:val="22"/>
          <w:szCs w:val="22"/>
        </w:rPr>
        <w:t>indikátoru 74533</w:t>
      </w:r>
      <w:r w:rsidRPr="00555962">
        <w:rPr>
          <w:sz w:val="22"/>
          <w:szCs w:val="22"/>
        </w:rPr>
        <w:t>. Hodnota indikátoru se z nulové hodnoty navýšila na hodnotu 1 v souvislosti s úspěšným ukončením projektu „Vybudování informačně-vzdělávacího střediska Jihočeského kraje“. V realizaci se nachází projekt – Informačně-vzdělávací středisko Plzeňského kraje. Lze očekávat, že cílová hodnota indikátoru bude naplněna.</w:t>
      </w:r>
    </w:p>
    <w:p w:rsidR="00ED70F1" w:rsidRPr="00555962" w:rsidRDefault="00ED70F1" w:rsidP="00ED70F1">
      <w:pPr>
        <w:jc w:val="both"/>
        <w:rPr>
          <w:sz w:val="22"/>
          <w:szCs w:val="22"/>
        </w:rPr>
      </w:pPr>
    </w:p>
    <w:p w:rsidR="00ED70F1" w:rsidRDefault="00ED70F1" w:rsidP="00ED70F1">
      <w:pPr>
        <w:jc w:val="both"/>
        <w:rPr>
          <w:sz w:val="22"/>
          <w:szCs w:val="22"/>
        </w:rPr>
      </w:pPr>
      <w:r w:rsidRPr="00555962">
        <w:rPr>
          <w:b/>
          <w:sz w:val="22"/>
          <w:szCs w:val="22"/>
        </w:rPr>
        <w:t>Indikátor výsledku 74514</w:t>
      </w:r>
      <w:r w:rsidRPr="00555962">
        <w:rPr>
          <w:sz w:val="22"/>
          <w:szCs w:val="22"/>
        </w:rPr>
        <w:t xml:space="preserve"> Nárůst kvality pracovního a klientského prostředí institucí služeb zaměstnanosti je vykazován procentuálně za programov</w:t>
      </w:r>
      <w:r>
        <w:rPr>
          <w:sz w:val="22"/>
          <w:szCs w:val="22"/>
        </w:rPr>
        <w:t>ací</w:t>
      </w:r>
      <w:r w:rsidRPr="00555962">
        <w:rPr>
          <w:sz w:val="22"/>
          <w:szCs w:val="22"/>
        </w:rPr>
        <w:t xml:space="preserve"> období a jeho cílová hodnota odpovídá celkovému nárůstu o 15</w:t>
      </w:r>
      <w:r>
        <w:rPr>
          <w:sz w:val="22"/>
          <w:szCs w:val="22"/>
        </w:rPr>
        <w:t xml:space="preserve"> </w:t>
      </w:r>
      <w:r w:rsidRPr="00555962">
        <w:rPr>
          <w:sz w:val="22"/>
          <w:szCs w:val="22"/>
        </w:rPr>
        <w:t xml:space="preserve">%. Úspěšným ukončením realizace projektu „ÚP ČR – Karlovy Vary – výstavba nového sídla úřadu“ v roce 2012 bylo naplněno </w:t>
      </w:r>
      <w:r>
        <w:rPr>
          <w:sz w:val="22"/>
          <w:szCs w:val="22"/>
        </w:rPr>
        <w:t xml:space="preserve">na </w:t>
      </w:r>
      <w:r w:rsidRPr="00555962">
        <w:rPr>
          <w:sz w:val="22"/>
          <w:szCs w:val="22"/>
        </w:rPr>
        <w:t xml:space="preserve">1,73 %. V roce 2013 nedošlo k pokroku v naplňování indikátoru. Vzhledem k aktuálnímu stavu realizace jednotlivých projektů </w:t>
      </w:r>
      <w:r w:rsidR="004D3410">
        <w:rPr>
          <w:sz w:val="22"/>
          <w:szCs w:val="22"/>
        </w:rPr>
        <w:t>MPSV ČR</w:t>
      </w:r>
      <w:r w:rsidRPr="00555962">
        <w:rPr>
          <w:sz w:val="22"/>
          <w:szCs w:val="22"/>
        </w:rPr>
        <w:t xml:space="preserve"> předpokládá naplnění cílové hodnoty indikátoru, pokud nenastanou </w:t>
      </w:r>
      <w:r>
        <w:rPr>
          <w:sz w:val="22"/>
          <w:szCs w:val="22"/>
        </w:rPr>
        <w:t>problémy</w:t>
      </w:r>
      <w:r w:rsidRPr="00555962">
        <w:rPr>
          <w:sz w:val="22"/>
          <w:szCs w:val="22"/>
        </w:rPr>
        <w:t xml:space="preserve"> v průběhu realizace jednotlivých projektů.</w:t>
      </w:r>
    </w:p>
    <w:p w:rsidR="00ED70F1" w:rsidRPr="00555962" w:rsidRDefault="00ED70F1" w:rsidP="00ED70F1">
      <w:pPr>
        <w:jc w:val="both"/>
        <w:rPr>
          <w:sz w:val="22"/>
          <w:szCs w:val="22"/>
        </w:rPr>
      </w:pPr>
    </w:p>
    <w:p w:rsidR="00ED70F1" w:rsidRDefault="00ED70F1" w:rsidP="00ED70F1">
      <w:pPr>
        <w:jc w:val="both"/>
        <w:rPr>
          <w:sz w:val="22"/>
          <w:szCs w:val="22"/>
        </w:rPr>
      </w:pPr>
      <w:r w:rsidRPr="00555962">
        <w:rPr>
          <w:sz w:val="22"/>
          <w:szCs w:val="22"/>
        </w:rPr>
        <w:t xml:space="preserve">K naplnění </w:t>
      </w:r>
      <w:r w:rsidRPr="00555962">
        <w:rPr>
          <w:b/>
          <w:sz w:val="22"/>
          <w:szCs w:val="22"/>
        </w:rPr>
        <w:t>indikátorů 74512 a 74513</w:t>
      </w:r>
      <w:r w:rsidRPr="00555962">
        <w:rPr>
          <w:sz w:val="22"/>
          <w:szCs w:val="22"/>
        </w:rPr>
        <w:t xml:space="preserve"> bude docházet </w:t>
      </w:r>
      <w:r>
        <w:rPr>
          <w:sz w:val="22"/>
          <w:szCs w:val="22"/>
        </w:rPr>
        <w:t>v době</w:t>
      </w:r>
      <w:r w:rsidRPr="00555962">
        <w:rPr>
          <w:sz w:val="22"/>
          <w:szCs w:val="22"/>
        </w:rPr>
        <w:t xml:space="preserve"> povinné udržitelnosti projektu. V roce 2013 došlo k pokroku v naplňování </w:t>
      </w:r>
      <w:r w:rsidRPr="00555962">
        <w:rPr>
          <w:b/>
          <w:sz w:val="22"/>
          <w:szCs w:val="22"/>
        </w:rPr>
        <w:t>indikátoru 74512</w:t>
      </w:r>
      <w:r w:rsidRPr="00555962">
        <w:rPr>
          <w:sz w:val="22"/>
          <w:szCs w:val="22"/>
        </w:rPr>
        <w:t xml:space="preserve"> - Nárůst kapacity školicích středisek služeb zaměstnanosti.  Dosažená hodnota indikátoru se z nulové hodnoty navýšila na hodnotu 0,61</w:t>
      </w:r>
      <w:r>
        <w:rPr>
          <w:sz w:val="22"/>
          <w:szCs w:val="22"/>
        </w:rPr>
        <w:t xml:space="preserve"> </w:t>
      </w:r>
      <w:r w:rsidRPr="00555962">
        <w:rPr>
          <w:sz w:val="22"/>
          <w:szCs w:val="22"/>
        </w:rPr>
        <w:t xml:space="preserve">%. </w:t>
      </w:r>
      <w:r w:rsidR="004D3410">
        <w:rPr>
          <w:sz w:val="22"/>
          <w:szCs w:val="22"/>
        </w:rPr>
        <w:t>MPSV ČR</w:t>
      </w:r>
      <w:r w:rsidRPr="00555962">
        <w:rPr>
          <w:sz w:val="22"/>
          <w:szCs w:val="22"/>
        </w:rPr>
        <w:t xml:space="preserve"> očekává, že cílová hodnota indikátoru by mohla být naplněna</w:t>
      </w:r>
      <w:r>
        <w:rPr>
          <w:sz w:val="22"/>
          <w:szCs w:val="22"/>
        </w:rPr>
        <w:t>, závazek je nyní 23,9</w:t>
      </w:r>
      <w:r w:rsidRPr="00555962">
        <w:rPr>
          <w:sz w:val="22"/>
          <w:szCs w:val="22"/>
        </w:rPr>
        <w:t xml:space="preserve">. Naplnění tohoto indikátoru je spojeno mimo jiné také s úspěšnou realizací projektu ÚP ČR Praha – nákup administrativní budovy, který byl v roce 2013 doporučen k finanční podpoře. </w:t>
      </w:r>
    </w:p>
    <w:p w:rsidR="00ED70F1" w:rsidRDefault="00ED70F1" w:rsidP="00ED70F1">
      <w:pPr>
        <w:jc w:val="both"/>
        <w:rPr>
          <w:sz w:val="22"/>
          <w:szCs w:val="22"/>
        </w:rPr>
      </w:pPr>
    </w:p>
    <w:p w:rsidR="00ED70F1" w:rsidRDefault="00ED70F1" w:rsidP="00ED70F1">
      <w:pPr>
        <w:jc w:val="both"/>
        <w:rPr>
          <w:sz w:val="22"/>
          <w:szCs w:val="22"/>
        </w:rPr>
      </w:pPr>
      <w:r w:rsidRPr="00555962">
        <w:rPr>
          <w:sz w:val="22"/>
          <w:szCs w:val="22"/>
        </w:rPr>
        <w:t xml:space="preserve">Hodnota </w:t>
      </w:r>
      <w:r w:rsidRPr="00555962">
        <w:rPr>
          <w:b/>
          <w:sz w:val="22"/>
          <w:szCs w:val="22"/>
        </w:rPr>
        <w:t>indikátoru 74513</w:t>
      </w:r>
      <w:r w:rsidRPr="00555962">
        <w:rPr>
          <w:sz w:val="22"/>
          <w:szCs w:val="22"/>
        </w:rPr>
        <w:t xml:space="preserve"> Nárůst kapacity informačně-vzdělávacích středisek je nulová. </w:t>
      </w:r>
      <w:r>
        <w:rPr>
          <w:sz w:val="22"/>
          <w:szCs w:val="22"/>
        </w:rPr>
        <w:t>Závazek odpovídá cílové hodnotě, a proto by měl být indikátor naplněn.</w:t>
      </w:r>
    </w:p>
    <w:p w:rsidR="00ED70F1" w:rsidRPr="00555962" w:rsidRDefault="00ED70F1" w:rsidP="00ED70F1">
      <w:pPr>
        <w:jc w:val="both"/>
        <w:rPr>
          <w:sz w:val="22"/>
          <w:szCs w:val="22"/>
        </w:rPr>
      </w:pPr>
    </w:p>
    <w:p w:rsidR="00ED70F1" w:rsidRPr="00555962" w:rsidRDefault="00ED70F1" w:rsidP="00ED70F1">
      <w:pPr>
        <w:rPr>
          <w:b/>
          <w:sz w:val="22"/>
          <w:szCs w:val="22"/>
        </w:rPr>
      </w:pPr>
    </w:p>
    <w:p w:rsidR="00ED70F1" w:rsidRDefault="00ED70F1" w:rsidP="00ED70F1">
      <w:pPr>
        <w:rPr>
          <w:b/>
          <w:sz w:val="22"/>
          <w:szCs w:val="22"/>
        </w:rPr>
      </w:pPr>
      <w:r w:rsidRPr="00555962">
        <w:rPr>
          <w:b/>
          <w:sz w:val="22"/>
          <w:szCs w:val="22"/>
        </w:rPr>
        <w:t>Oblast intervence 3.4</w:t>
      </w:r>
    </w:p>
    <w:p w:rsidR="00B74424" w:rsidRPr="00555962" w:rsidRDefault="00B74424" w:rsidP="00ED70F1">
      <w:pPr>
        <w:rPr>
          <w:b/>
          <w:sz w:val="22"/>
          <w:szCs w:val="22"/>
        </w:rPr>
      </w:pPr>
    </w:p>
    <w:p w:rsidR="00ED70F1" w:rsidRDefault="00ED70F1" w:rsidP="00ED70F1">
      <w:pPr>
        <w:jc w:val="both"/>
        <w:rPr>
          <w:sz w:val="22"/>
          <w:szCs w:val="22"/>
        </w:rPr>
      </w:pPr>
      <w:r w:rsidRPr="005A18F0">
        <w:rPr>
          <w:sz w:val="22"/>
          <w:szCs w:val="22"/>
        </w:rPr>
        <w:t>Cílová hodnota</w:t>
      </w:r>
      <w:r w:rsidRPr="00555962">
        <w:rPr>
          <w:b/>
          <w:sz w:val="22"/>
          <w:szCs w:val="22"/>
        </w:rPr>
        <w:t xml:space="preserve"> </w:t>
      </w:r>
      <w:r>
        <w:rPr>
          <w:b/>
          <w:sz w:val="22"/>
          <w:szCs w:val="22"/>
        </w:rPr>
        <w:t>i</w:t>
      </w:r>
      <w:r w:rsidRPr="00555962">
        <w:rPr>
          <w:b/>
          <w:sz w:val="22"/>
          <w:szCs w:val="22"/>
        </w:rPr>
        <w:t>ndikátoru 260407</w:t>
      </w:r>
      <w:r w:rsidRPr="00555962">
        <w:rPr>
          <w:sz w:val="22"/>
          <w:szCs w:val="22"/>
        </w:rPr>
        <w:t xml:space="preserve"> je po změně </w:t>
      </w:r>
      <w:r>
        <w:rPr>
          <w:sz w:val="22"/>
          <w:szCs w:val="22"/>
        </w:rPr>
        <w:t>P</w:t>
      </w:r>
      <w:r w:rsidRPr="00555962">
        <w:rPr>
          <w:sz w:val="22"/>
          <w:szCs w:val="22"/>
        </w:rPr>
        <w:t>rogramového dokumentu 41 místo původních 14. Původně plánovaných 14 Integrovaných operačních středisek vycházelo z myšlenky jednotného operačního střediska na kraj. V průběhu realizace projektů se ukázalo, že to není technicky ani legislativně možné</w:t>
      </w:r>
      <w:r>
        <w:rPr>
          <w:sz w:val="22"/>
          <w:szCs w:val="22"/>
        </w:rPr>
        <w:t>,</w:t>
      </w:r>
      <w:r w:rsidRPr="00555962">
        <w:rPr>
          <w:sz w:val="22"/>
          <w:szCs w:val="22"/>
        </w:rPr>
        <w:t xml:space="preserve"> a  ŘO IOP proto změnil cílovou hodnotu monitorovacího indikátoru.</w:t>
      </w:r>
    </w:p>
    <w:p w:rsidR="00B74424" w:rsidRDefault="00B74424" w:rsidP="00DF4078">
      <w:pPr>
        <w:jc w:val="both"/>
        <w:rPr>
          <w:sz w:val="22"/>
          <w:szCs w:val="22"/>
        </w:rPr>
      </w:pPr>
    </w:p>
    <w:p w:rsidR="0097623A" w:rsidRPr="005A18F0" w:rsidRDefault="0097623A" w:rsidP="00DF4078">
      <w:pPr>
        <w:jc w:val="both"/>
        <w:rPr>
          <w:sz w:val="22"/>
          <w:szCs w:val="22"/>
        </w:rPr>
      </w:pPr>
      <w:r w:rsidRPr="005A18F0">
        <w:rPr>
          <w:sz w:val="22"/>
          <w:szCs w:val="22"/>
        </w:rPr>
        <w:t>Projekty, které využívají</w:t>
      </w:r>
      <w:r w:rsidRPr="00DF4078">
        <w:rPr>
          <w:b/>
          <w:sz w:val="22"/>
          <w:szCs w:val="22"/>
        </w:rPr>
        <w:t xml:space="preserve"> indikátor 260412</w:t>
      </w:r>
      <w:r w:rsidRPr="00DF4078">
        <w:rPr>
          <w:sz w:val="22"/>
          <w:szCs w:val="22"/>
        </w:rPr>
        <w:t xml:space="preserve"> Počet technologických zařízení k eliminaci hrozeb či následků bezpečnostních rizik, mají prodlouženou dobu realizace. Z důvodů změny Programového dokumentu v návaznosti na zařazení velkých projektů byla zvýšena cílová hodnota, aby odpovídala realitě po dokončení všech projektů.</w:t>
      </w:r>
      <w:r w:rsidRPr="00DF4078">
        <w:rPr>
          <w:b/>
          <w:sz w:val="22"/>
          <w:szCs w:val="22"/>
        </w:rPr>
        <w:t xml:space="preserve"> </w:t>
      </w:r>
      <w:r w:rsidRPr="005A18F0">
        <w:rPr>
          <w:sz w:val="22"/>
          <w:szCs w:val="22"/>
        </w:rPr>
        <w:t xml:space="preserve">V rámci realizace projektů </w:t>
      </w:r>
      <w:r w:rsidR="00D25402" w:rsidRPr="005A18F0">
        <w:rPr>
          <w:sz w:val="22"/>
          <w:szCs w:val="22"/>
        </w:rPr>
        <w:t xml:space="preserve">OI </w:t>
      </w:r>
      <w:r w:rsidRPr="005A18F0">
        <w:rPr>
          <w:sz w:val="22"/>
          <w:szCs w:val="22"/>
        </w:rPr>
        <w:t>3.4 došlo k pořízení techniky, ale k formálnímu dokončení projektů dojde až v roce 2014. Protože naplnění indikátoru projektu bylo nastaveno na dokončení projektu, nastane posun až v roce 2014</w:t>
      </w:r>
      <w:r w:rsidR="00782AB7" w:rsidRPr="005A18F0">
        <w:rPr>
          <w:sz w:val="22"/>
          <w:szCs w:val="22"/>
        </w:rPr>
        <w:t>.</w:t>
      </w:r>
    </w:p>
    <w:p w:rsidR="00B74424" w:rsidRDefault="00B74424" w:rsidP="00D25402">
      <w:pPr>
        <w:rPr>
          <w:sz w:val="22"/>
          <w:szCs w:val="22"/>
        </w:rPr>
      </w:pPr>
    </w:p>
    <w:p w:rsidR="00ED70F1" w:rsidRDefault="00D25402" w:rsidP="00D25402">
      <w:pPr>
        <w:rPr>
          <w:sz w:val="22"/>
          <w:szCs w:val="22"/>
        </w:rPr>
      </w:pPr>
      <w:r w:rsidRPr="00DF4078">
        <w:rPr>
          <w:b/>
          <w:sz w:val="22"/>
          <w:szCs w:val="22"/>
        </w:rPr>
        <w:t>U indikátoru 260408</w:t>
      </w:r>
      <w:r w:rsidRPr="00DF4078">
        <w:rPr>
          <w:sz w:val="22"/>
          <w:szCs w:val="22"/>
        </w:rPr>
        <w:t xml:space="preserve"> Počet nově vybudovaných logistických základen je jeden projekt dokončen v roce 2010. V návaznosti na zařazení velkých projektů byla zvýšena cílová hodnota na 2, aby odpovídala realitě po dokončení všech projektů. Dokončení velkých projektů se předpokládá v roce 2015.</w:t>
      </w:r>
    </w:p>
    <w:p w:rsidR="00B74424" w:rsidRDefault="00B74424" w:rsidP="00D25402">
      <w:pPr>
        <w:jc w:val="both"/>
        <w:rPr>
          <w:sz w:val="22"/>
          <w:szCs w:val="22"/>
        </w:rPr>
      </w:pPr>
    </w:p>
    <w:p w:rsidR="00D25402" w:rsidRPr="00DF4078" w:rsidRDefault="00D25402" w:rsidP="00D25402">
      <w:pPr>
        <w:jc w:val="both"/>
        <w:rPr>
          <w:sz w:val="22"/>
          <w:szCs w:val="22"/>
        </w:rPr>
      </w:pPr>
      <w:r w:rsidRPr="00DF4078">
        <w:rPr>
          <w:b/>
          <w:sz w:val="22"/>
          <w:szCs w:val="22"/>
        </w:rPr>
        <w:t xml:space="preserve">U indikátoru 260404 </w:t>
      </w:r>
      <w:r w:rsidRPr="00DF4078">
        <w:rPr>
          <w:sz w:val="22"/>
          <w:szCs w:val="22"/>
        </w:rPr>
        <w:t>Vytvoření nových kapacit pro efektivní zajištění poskytování humanitární pomoci jiným zemím je jeden projekt dokončen v roce 2010. Z důvodů změny Programového dokumentu v návaznosti na zařazení velkých projektů byla zvýšena cílová hodnota tak, aby odpovídala realitě po dokončení všech projektů. Dokončení velkých projektů se předpokládá v roce 2015.</w:t>
      </w:r>
    </w:p>
    <w:p w:rsidR="00D25402" w:rsidRDefault="00D25402" w:rsidP="00ED70F1">
      <w:pPr>
        <w:jc w:val="both"/>
        <w:rPr>
          <w:sz w:val="22"/>
          <w:szCs w:val="22"/>
        </w:rPr>
      </w:pPr>
    </w:p>
    <w:p w:rsidR="00FE0DAD" w:rsidRPr="00FE0DAD" w:rsidRDefault="00FE0DAD" w:rsidP="00FE0DAD">
      <w:pPr>
        <w:jc w:val="both"/>
        <w:rPr>
          <w:sz w:val="22"/>
          <w:szCs w:val="22"/>
          <w:highlight w:val="lightGray"/>
        </w:rPr>
      </w:pPr>
    </w:p>
    <w:p w:rsidR="00FE0DAD" w:rsidRDefault="00FE0DAD" w:rsidP="00FE0DAD">
      <w:pPr>
        <w:rPr>
          <w:sz w:val="22"/>
          <w:szCs w:val="22"/>
          <w:u w:val="single"/>
        </w:rPr>
      </w:pPr>
    </w:p>
    <w:p w:rsidR="00FE0DAD" w:rsidRDefault="00FE0DAD" w:rsidP="00FE0DAD">
      <w:pPr>
        <w:jc w:val="both"/>
        <w:rPr>
          <w:sz w:val="22"/>
          <w:szCs w:val="22"/>
        </w:rPr>
      </w:pPr>
    </w:p>
    <w:p w:rsidR="00ED70F1" w:rsidRDefault="00ED70F1" w:rsidP="00ED70F1">
      <w:pPr>
        <w:rPr>
          <w:sz w:val="22"/>
          <w:szCs w:val="22"/>
          <w:u w:val="single"/>
        </w:rPr>
      </w:pPr>
    </w:p>
    <w:p w:rsidR="00ED70F1" w:rsidRDefault="00ED70F1" w:rsidP="00ED70F1">
      <w:pPr>
        <w:rPr>
          <w:sz w:val="22"/>
          <w:szCs w:val="22"/>
          <w:u w:val="single"/>
        </w:rPr>
      </w:pPr>
    </w:p>
    <w:p w:rsidR="00ED70F1" w:rsidRDefault="00ED70F1" w:rsidP="00ED70F1">
      <w:pPr>
        <w:spacing w:after="120"/>
        <w:jc w:val="both"/>
      </w:pPr>
    </w:p>
    <w:p w:rsidR="000A3985" w:rsidRDefault="000A3985" w:rsidP="00ED70F1">
      <w:pPr>
        <w:spacing w:after="120"/>
        <w:jc w:val="both"/>
      </w:pPr>
    </w:p>
    <w:p w:rsidR="000A3985" w:rsidRDefault="000A3985" w:rsidP="00ED70F1">
      <w:pPr>
        <w:spacing w:after="120"/>
        <w:jc w:val="both"/>
      </w:pPr>
    </w:p>
    <w:p w:rsidR="000A3985" w:rsidRDefault="000A3985" w:rsidP="00ED70F1">
      <w:pPr>
        <w:spacing w:after="120"/>
        <w:jc w:val="both"/>
      </w:pPr>
    </w:p>
    <w:p w:rsidR="000A3985" w:rsidRDefault="000A3985" w:rsidP="00ED70F1">
      <w:pPr>
        <w:spacing w:after="120"/>
        <w:jc w:val="both"/>
      </w:pPr>
    </w:p>
    <w:p w:rsidR="00ED70F1" w:rsidRDefault="00ED70F1" w:rsidP="00D90A2E">
      <w:pPr>
        <w:rPr>
          <w:sz w:val="22"/>
          <w:szCs w:val="22"/>
          <w:u w:val="single"/>
        </w:rPr>
      </w:pPr>
    </w:p>
    <w:p w:rsidR="00025519" w:rsidRDefault="00025519" w:rsidP="0071515E">
      <w:pPr>
        <w:pStyle w:val="tabulka"/>
        <w:numPr>
          <w:ilvl w:val="0"/>
          <w:numId w:val="4"/>
        </w:numPr>
        <w:ind w:left="426"/>
        <w:jc w:val="center"/>
      </w:pPr>
      <w:r w:rsidRPr="008850A0">
        <w:t>Indikátory výstupu</w:t>
      </w:r>
    </w:p>
    <w:p w:rsidR="00A75862" w:rsidRDefault="000A3985" w:rsidP="004D5C36">
      <w:pPr>
        <w:jc w:val="both"/>
        <w:rPr>
          <w:sz w:val="22"/>
          <w:szCs w:val="22"/>
        </w:rPr>
      </w:pPr>
      <w:r w:rsidRPr="000A3985">
        <w:rPr>
          <w:noProof/>
        </w:rPr>
        <w:drawing>
          <wp:inline distT="0" distB="0" distL="0" distR="0" wp14:anchorId="6E8A0688" wp14:editId="4029886A">
            <wp:extent cx="8763989" cy="532014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64270" cy="5320316"/>
                    </a:xfrm>
                    <a:prstGeom prst="rect">
                      <a:avLst/>
                    </a:prstGeom>
                    <a:noFill/>
                    <a:ln>
                      <a:noFill/>
                    </a:ln>
                  </pic:spPr>
                </pic:pic>
              </a:graphicData>
            </a:graphic>
          </wp:inline>
        </w:drawing>
      </w:r>
    </w:p>
    <w:p w:rsidR="008850A0" w:rsidRDefault="008850A0" w:rsidP="004D5C36">
      <w:pPr>
        <w:jc w:val="both"/>
        <w:rPr>
          <w:i/>
          <w:sz w:val="18"/>
          <w:szCs w:val="18"/>
        </w:rPr>
      </w:pPr>
    </w:p>
    <w:p w:rsidR="00A75862" w:rsidRDefault="003F5D38" w:rsidP="004D5C36">
      <w:pPr>
        <w:jc w:val="both"/>
        <w:rPr>
          <w:i/>
          <w:sz w:val="18"/>
          <w:szCs w:val="18"/>
        </w:rPr>
      </w:pPr>
      <w:r w:rsidRPr="003F5D38">
        <w:rPr>
          <w:noProof/>
        </w:rPr>
        <w:drawing>
          <wp:inline distT="0" distB="0" distL="0" distR="0" wp14:anchorId="146331D6" wp14:editId="3C7BA4BA">
            <wp:extent cx="8764270" cy="397827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4270" cy="3978275"/>
                    </a:xfrm>
                    <a:prstGeom prst="rect">
                      <a:avLst/>
                    </a:prstGeom>
                    <a:noFill/>
                    <a:ln>
                      <a:noFill/>
                    </a:ln>
                  </pic:spPr>
                </pic:pic>
              </a:graphicData>
            </a:graphic>
          </wp:inline>
        </w:drawing>
      </w:r>
      <w:r w:rsidR="00A75862" w:rsidRPr="00555962">
        <w:rPr>
          <w:i/>
          <w:sz w:val="18"/>
          <w:szCs w:val="18"/>
        </w:rPr>
        <w:t xml:space="preserve">Zdroj: MSC 2007 </w:t>
      </w:r>
      <w:r w:rsidR="00BB47D7">
        <w:rPr>
          <w:i/>
          <w:sz w:val="18"/>
          <w:szCs w:val="18"/>
        </w:rPr>
        <w:t>ke dni</w:t>
      </w:r>
      <w:r w:rsidR="00A75862" w:rsidRPr="00555962">
        <w:rPr>
          <w:i/>
          <w:sz w:val="18"/>
          <w:szCs w:val="18"/>
        </w:rPr>
        <w:t xml:space="preserve"> 3.</w:t>
      </w:r>
      <w:r w:rsidR="00DB06EA">
        <w:rPr>
          <w:i/>
          <w:sz w:val="18"/>
          <w:szCs w:val="18"/>
        </w:rPr>
        <w:t>3</w:t>
      </w:r>
      <w:r w:rsidR="00A75862" w:rsidRPr="00555962">
        <w:rPr>
          <w:i/>
          <w:sz w:val="18"/>
          <w:szCs w:val="18"/>
        </w:rPr>
        <w:t>.20</w:t>
      </w:r>
      <w:r w:rsidR="00DB06EA">
        <w:rPr>
          <w:i/>
          <w:sz w:val="18"/>
          <w:szCs w:val="18"/>
        </w:rPr>
        <w:t>14</w:t>
      </w:r>
    </w:p>
    <w:p w:rsidR="00025519" w:rsidRDefault="00025519" w:rsidP="004D5C36">
      <w:pPr>
        <w:jc w:val="both"/>
        <w:rPr>
          <w:i/>
          <w:sz w:val="18"/>
          <w:szCs w:val="18"/>
        </w:rPr>
      </w:pPr>
    </w:p>
    <w:p w:rsidR="008850A0" w:rsidRDefault="008850A0" w:rsidP="004D5C36">
      <w:pPr>
        <w:jc w:val="both"/>
        <w:rPr>
          <w:i/>
          <w:sz w:val="18"/>
          <w:szCs w:val="18"/>
        </w:rPr>
      </w:pPr>
    </w:p>
    <w:p w:rsidR="008850A0" w:rsidRDefault="008850A0" w:rsidP="004D5C36">
      <w:pPr>
        <w:jc w:val="both"/>
        <w:rPr>
          <w:i/>
          <w:sz w:val="18"/>
          <w:szCs w:val="18"/>
        </w:rPr>
      </w:pPr>
    </w:p>
    <w:p w:rsidR="008850A0" w:rsidRDefault="008850A0" w:rsidP="004D5C36">
      <w:pPr>
        <w:jc w:val="both"/>
        <w:rPr>
          <w:i/>
          <w:sz w:val="18"/>
          <w:szCs w:val="18"/>
        </w:rPr>
      </w:pPr>
    </w:p>
    <w:p w:rsidR="008850A0" w:rsidRDefault="008850A0" w:rsidP="004D5C36">
      <w:pPr>
        <w:jc w:val="both"/>
        <w:rPr>
          <w:i/>
          <w:sz w:val="18"/>
          <w:szCs w:val="18"/>
        </w:rPr>
      </w:pPr>
    </w:p>
    <w:p w:rsidR="008850A0" w:rsidRDefault="008850A0" w:rsidP="004D5C36">
      <w:pPr>
        <w:jc w:val="both"/>
        <w:rPr>
          <w:i/>
          <w:sz w:val="18"/>
          <w:szCs w:val="18"/>
        </w:rPr>
      </w:pPr>
    </w:p>
    <w:p w:rsidR="008850A0" w:rsidRDefault="008850A0" w:rsidP="004D5C36">
      <w:pPr>
        <w:jc w:val="both"/>
        <w:rPr>
          <w:i/>
          <w:sz w:val="18"/>
          <w:szCs w:val="18"/>
        </w:rPr>
      </w:pPr>
    </w:p>
    <w:p w:rsidR="008850A0" w:rsidRDefault="008850A0" w:rsidP="004D5C36">
      <w:pPr>
        <w:jc w:val="both"/>
        <w:rPr>
          <w:i/>
          <w:sz w:val="18"/>
          <w:szCs w:val="18"/>
        </w:rPr>
      </w:pPr>
    </w:p>
    <w:p w:rsidR="00C86F4C" w:rsidRDefault="00C86F4C" w:rsidP="004D5C36">
      <w:pPr>
        <w:jc w:val="both"/>
        <w:rPr>
          <w:i/>
          <w:sz w:val="18"/>
          <w:szCs w:val="18"/>
        </w:rPr>
      </w:pPr>
    </w:p>
    <w:p w:rsidR="00C86F4C" w:rsidRDefault="00C86F4C" w:rsidP="004D5C36">
      <w:pPr>
        <w:jc w:val="both"/>
        <w:rPr>
          <w:i/>
          <w:sz w:val="18"/>
          <w:szCs w:val="18"/>
        </w:rPr>
      </w:pPr>
    </w:p>
    <w:p w:rsidR="008850A0" w:rsidRPr="00555962" w:rsidRDefault="008850A0" w:rsidP="004D5C36">
      <w:pPr>
        <w:jc w:val="both"/>
        <w:rPr>
          <w:i/>
          <w:sz w:val="18"/>
          <w:szCs w:val="18"/>
        </w:rPr>
      </w:pPr>
    </w:p>
    <w:p w:rsidR="00A75862" w:rsidRDefault="00025519" w:rsidP="000F34B0">
      <w:pPr>
        <w:pStyle w:val="tabulka"/>
        <w:numPr>
          <w:ilvl w:val="0"/>
          <w:numId w:val="4"/>
        </w:numPr>
        <w:ind w:left="426"/>
        <w:jc w:val="center"/>
      </w:pPr>
      <w:r w:rsidRPr="008850A0">
        <w:t>Indikátory výsledku</w:t>
      </w:r>
    </w:p>
    <w:p w:rsidR="00C86F4C" w:rsidRPr="00C86F4C" w:rsidRDefault="00C86F4C" w:rsidP="00642923">
      <w:r w:rsidRPr="00954FC1">
        <w:rPr>
          <w:noProof/>
        </w:rPr>
        <w:drawing>
          <wp:inline distT="0" distB="0" distL="0" distR="0" wp14:anchorId="6E6B4012" wp14:editId="2385DDD7">
            <wp:extent cx="8763989" cy="476200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4270" cy="4762158"/>
                    </a:xfrm>
                    <a:prstGeom prst="rect">
                      <a:avLst/>
                    </a:prstGeom>
                    <a:noFill/>
                    <a:ln>
                      <a:noFill/>
                    </a:ln>
                  </pic:spPr>
                </pic:pic>
              </a:graphicData>
            </a:graphic>
          </wp:inline>
        </w:drawing>
      </w:r>
    </w:p>
    <w:p w:rsidR="00417367" w:rsidRDefault="00417367" w:rsidP="007533F6">
      <w:pPr>
        <w:jc w:val="both"/>
        <w:rPr>
          <w:i/>
          <w:sz w:val="18"/>
          <w:szCs w:val="18"/>
        </w:rPr>
      </w:pPr>
    </w:p>
    <w:p w:rsidR="00A75862" w:rsidRDefault="00A75862" w:rsidP="001D3509">
      <w:pPr>
        <w:rPr>
          <w:sz w:val="22"/>
          <w:szCs w:val="22"/>
          <w:u w:val="single"/>
        </w:rPr>
      </w:pPr>
    </w:p>
    <w:p w:rsidR="00A75862" w:rsidRDefault="00A75862" w:rsidP="00027014">
      <w:pPr>
        <w:spacing w:after="120"/>
        <w:ind w:left="-142"/>
        <w:rPr>
          <w:noProof/>
        </w:rPr>
      </w:pPr>
    </w:p>
    <w:p w:rsidR="00A75862" w:rsidRDefault="00A75862" w:rsidP="00027014">
      <w:pPr>
        <w:spacing w:after="120"/>
        <w:ind w:left="-142"/>
        <w:rPr>
          <w:noProof/>
        </w:rPr>
      </w:pPr>
    </w:p>
    <w:p w:rsidR="00894E3B" w:rsidRDefault="004729DE" w:rsidP="00C67BDD">
      <w:pPr>
        <w:jc w:val="both"/>
        <w:rPr>
          <w:i/>
          <w:sz w:val="18"/>
          <w:szCs w:val="18"/>
        </w:rPr>
      </w:pPr>
      <w:r w:rsidRPr="004729DE">
        <w:rPr>
          <w:noProof/>
        </w:rPr>
        <w:drawing>
          <wp:inline distT="0" distB="0" distL="0" distR="0" wp14:anchorId="619C38C7" wp14:editId="413B028F">
            <wp:extent cx="8764270" cy="342011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4270" cy="3420110"/>
                    </a:xfrm>
                    <a:prstGeom prst="rect">
                      <a:avLst/>
                    </a:prstGeom>
                    <a:noFill/>
                    <a:ln>
                      <a:noFill/>
                    </a:ln>
                  </pic:spPr>
                </pic:pic>
              </a:graphicData>
            </a:graphic>
          </wp:inline>
        </w:drawing>
      </w:r>
    </w:p>
    <w:p w:rsidR="00C67BDD" w:rsidRDefault="00C67BDD" w:rsidP="00C67BDD">
      <w:pPr>
        <w:jc w:val="both"/>
        <w:rPr>
          <w:i/>
          <w:sz w:val="18"/>
          <w:szCs w:val="18"/>
        </w:rPr>
      </w:pPr>
      <w:r w:rsidRPr="00555962">
        <w:rPr>
          <w:i/>
          <w:sz w:val="18"/>
          <w:szCs w:val="18"/>
        </w:rPr>
        <w:t xml:space="preserve">Zdroj: MSC 2007 </w:t>
      </w:r>
      <w:r>
        <w:rPr>
          <w:i/>
          <w:sz w:val="18"/>
          <w:szCs w:val="18"/>
        </w:rPr>
        <w:t>ke dni</w:t>
      </w:r>
      <w:r w:rsidRPr="00555962">
        <w:rPr>
          <w:i/>
          <w:sz w:val="18"/>
          <w:szCs w:val="18"/>
        </w:rPr>
        <w:t xml:space="preserve"> 3.</w:t>
      </w:r>
      <w:r>
        <w:rPr>
          <w:i/>
          <w:sz w:val="18"/>
          <w:szCs w:val="18"/>
        </w:rPr>
        <w:t>3</w:t>
      </w:r>
      <w:r w:rsidRPr="00555962">
        <w:rPr>
          <w:i/>
          <w:sz w:val="18"/>
          <w:szCs w:val="18"/>
        </w:rPr>
        <w:t>.20</w:t>
      </w:r>
      <w:r>
        <w:rPr>
          <w:i/>
          <w:sz w:val="18"/>
          <w:szCs w:val="18"/>
        </w:rPr>
        <w:t>14</w:t>
      </w:r>
    </w:p>
    <w:p w:rsidR="00A75862" w:rsidRDefault="00A75862" w:rsidP="00D90A2E">
      <w:pPr>
        <w:spacing w:after="120"/>
        <w:jc w:val="both"/>
      </w:pPr>
    </w:p>
    <w:p w:rsidR="00A75862" w:rsidRDefault="00A75862" w:rsidP="00D90A2E">
      <w:pPr>
        <w:spacing w:after="120"/>
        <w:jc w:val="both"/>
        <w:sectPr w:rsidR="00A75862" w:rsidSect="003F08D8">
          <w:pgSz w:w="16838" w:h="11906" w:orient="landscape"/>
          <w:pgMar w:top="1417" w:right="1417" w:bottom="1417" w:left="1417" w:header="708" w:footer="708" w:gutter="0"/>
          <w:cols w:space="708"/>
          <w:docGrid w:linePitch="272"/>
        </w:sectPr>
      </w:pPr>
    </w:p>
    <w:p w:rsidR="00A75862" w:rsidRDefault="00911229" w:rsidP="00184E0A">
      <w:pPr>
        <w:jc w:val="both"/>
        <w:rPr>
          <w:b/>
          <w:sz w:val="24"/>
          <w:szCs w:val="24"/>
        </w:rPr>
      </w:pPr>
      <w:r w:rsidRPr="00796E0A">
        <w:rPr>
          <w:b/>
          <w:sz w:val="24"/>
          <w:szCs w:val="24"/>
        </w:rPr>
        <w:t>3.</w:t>
      </w:r>
      <w:r>
        <w:rPr>
          <w:b/>
          <w:sz w:val="24"/>
          <w:szCs w:val="24"/>
        </w:rPr>
        <w:t>3</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Default="00A75862" w:rsidP="00184E0A">
      <w:pPr>
        <w:jc w:val="both"/>
        <w:rPr>
          <w:b/>
          <w:sz w:val="24"/>
          <w:szCs w:val="24"/>
        </w:rPr>
      </w:pPr>
    </w:p>
    <w:p w:rsidR="00A75862" w:rsidRDefault="00A75862" w:rsidP="004D5C36">
      <w:pPr>
        <w:jc w:val="both"/>
        <w:rPr>
          <w:b/>
          <w:sz w:val="22"/>
          <w:szCs w:val="22"/>
        </w:rPr>
      </w:pPr>
      <w:r w:rsidRPr="00B52CF0">
        <w:rPr>
          <w:b/>
          <w:sz w:val="22"/>
          <w:szCs w:val="22"/>
        </w:rPr>
        <w:t>Finanční pokrok</w:t>
      </w:r>
    </w:p>
    <w:p w:rsidR="00A75862" w:rsidRDefault="00A75862" w:rsidP="004D5C36">
      <w:pPr>
        <w:jc w:val="both"/>
        <w:rPr>
          <w:b/>
          <w:sz w:val="22"/>
          <w:szCs w:val="22"/>
        </w:rPr>
      </w:pPr>
    </w:p>
    <w:p w:rsidR="00A75862" w:rsidRDefault="00A75862" w:rsidP="004D5C36">
      <w:pPr>
        <w:jc w:val="both"/>
        <w:rPr>
          <w:b/>
          <w:sz w:val="22"/>
          <w:szCs w:val="22"/>
        </w:rPr>
      </w:pPr>
      <w:r>
        <w:rPr>
          <w:rStyle w:val="slovnik"/>
          <w:b/>
          <w:sz w:val="22"/>
          <w:szCs w:val="22"/>
        </w:rPr>
        <w:t>O</w:t>
      </w:r>
      <w:r w:rsidRPr="00DF0769">
        <w:rPr>
          <w:rStyle w:val="slovnik"/>
          <w:b/>
          <w:sz w:val="22"/>
          <w:szCs w:val="22"/>
        </w:rPr>
        <w:t>blast intervence 3.</w:t>
      </w:r>
      <w:r>
        <w:rPr>
          <w:rStyle w:val="slovnik"/>
          <w:b/>
          <w:sz w:val="22"/>
          <w:szCs w:val="22"/>
        </w:rPr>
        <w:t>1</w:t>
      </w:r>
    </w:p>
    <w:p w:rsidR="00FE2FF2" w:rsidRDefault="00FE2FF2" w:rsidP="004D5C36">
      <w:pPr>
        <w:jc w:val="both"/>
        <w:rPr>
          <w:b/>
          <w:sz w:val="22"/>
          <w:szCs w:val="22"/>
        </w:rPr>
      </w:pPr>
    </w:p>
    <w:p w:rsidR="007232F7" w:rsidRDefault="007232F7" w:rsidP="00CD5B29">
      <w:pPr>
        <w:jc w:val="both"/>
        <w:rPr>
          <w:sz w:val="22"/>
          <w:szCs w:val="22"/>
        </w:rPr>
      </w:pPr>
      <w:r w:rsidRPr="00842212">
        <w:rPr>
          <w:sz w:val="22"/>
          <w:szCs w:val="22"/>
        </w:rPr>
        <w:t>V roce 2013 došlo k realokaci v OI 3.1 z původní hodnoty 93,18 mil. EUR na novou hodnotu 64,29 mil. EUR</w:t>
      </w:r>
      <w:r>
        <w:rPr>
          <w:sz w:val="22"/>
          <w:szCs w:val="22"/>
        </w:rPr>
        <w:t xml:space="preserve"> (celkové veřejné zdroje).</w:t>
      </w:r>
    </w:p>
    <w:p w:rsidR="00DE0325" w:rsidRDefault="00DE0325" w:rsidP="00CD5B29">
      <w:pPr>
        <w:jc w:val="both"/>
        <w:rPr>
          <w:sz w:val="22"/>
          <w:szCs w:val="22"/>
        </w:rPr>
      </w:pPr>
    </w:p>
    <w:p w:rsidR="007232F7" w:rsidRDefault="007232F7" w:rsidP="00CD5B29">
      <w:pPr>
        <w:jc w:val="both"/>
        <w:rPr>
          <w:sz w:val="22"/>
          <w:szCs w:val="22"/>
        </w:rPr>
      </w:pPr>
      <w:r w:rsidRPr="00842212">
        <w:rPr>
          <w:sz w:val="22"/>
          <w:szCs w:val="22"/>
        </w:rPr>
        <w:t xml:space="preserve">K 31. 12. 2012 bylo kryto vydanými Rozhodnutími o poskytnutí dotace kumulativně 44,04 % alokace OI 3.1 (tzn. 41,1 mil. EUR). V roce 2013 došlo k nárůstu o 50% zazávazkovaných finančních prostředků na vydaných Rozhodnutími o poskytnutí dotace. Vzhledem k nárůstu zazávazkovaných finančních prostředků a realokaci v OI 3.1 bylo k 31. 12. 2013 kumulativně 95,2 % alokace OI 3.1 (tzn. 61,18 mil. EUR) kryto vydanými Rozhodnutími o poskytnutí dotace. </w:t>
      </w:r>
    </w:p>
    <w:p w:rsidR="00DE0325" w:rsidRDefault="00DE0325" w:rsidP="00CD5B29">
      <w:pPr>
        <w:jc w:val="both"/>
        <w:rPr>
          <w:sz w:val="22"/>
          <w:szCs w:val="22"/>
        </w:rPr>
      </w:pPr>
    </w:p>
    <w:p w:rsidR="007232F7" w:rsidRDefault="007232F7" w:rsidP="00CD5B29">
      <w:pPr>
        <w:jc w:val="both"/>
        <w:rPr>
          <w:sz w:val="22"/>
          <w:szCs w:val="22"/>
        </w:rPr>
      </w:pPr>
      <w:r w:rsidRPr="00842212">
        <w:rPr>
          <w:sz w:val="22"/>
          <w:szCs w:val="22"/>
        </w:rPr>
        <w:t>Objem finančních prostředků proplacených příjemcům činil kumulativně v</w:t>
      </w:r>
      <w:r w:rsidR="00957F7D">
        <w:rPr>
          <w:sz w:val="22"/>
          <w:szCs w:val="22"/>
        </w:rPr>
        <w:t> </w:t>
      </w:r>
      <w:r w:rsidRPr="00842212">
        <w:rPr>
          <w:sz w:val="22"/>
          <w:szCs w:val="22"/>
        </w:rPr>
        <w:t>r</w:t>
      </w:r>
      <w:r w:rsidR="00957F7D">
        <w:rPr>
          <w:sz w:val="22"/>
          <w:szCs w:val="22"/>
        </w:rPr>
        <w:t>.</w:t>
      </w:r>
      <w:r w:rsidRPr="00842212">
        <w:rPr>
          <w:sz w:val="22"/>
          <w:szCs w:val="22"/>
        </w:rPr>
        <w:t xml:space="preserve"> 2013</w:t>
      </w:r>
      <w:r>
        <w:rPr>
          <w:sz w:val="22"/>
          <w:szCs w:val="22"/>
        </w:rPr>
        <w:t xml:space="preserve"> </w:t>
      </w:r>
      <w:r w:rsidRPr="00842212">
        <w:rPr>
          <w:sz w:val="22"/>
          <w:szCs w:val="22"/>
        </w:rPr>
        <w:t>22,3 % alokace OI 3.1</w:t>
      </w:r>
      <w:r>
        <w:rPr>
          <w:sz w:val="22"/>
          <w:szCs w:val="22"/>
        </w:rPr>
        <w:t xml:space="preserve">. </w:t>
      </w:r>
      <w:r w:rsidRPr="00842212">
        <w:rPr>
          <w:sz w:val="22"/>
          <w:szCs w:val="22"/>
        </w:rPr>
        <w:t xml:space="preserve"> </w:t>
      </w:r>
    </w:p>
    <w:p w:rsidR="00DE0325" w:rsidRDefault="00DE0325" w:rsidP="00CD5B29">
      <w:pPr>
        <w:jc w:val="both"/>
        <w:rPr>
          <w:sz w:val="22"/>
          <w:szCs w:val="22"/>
        </w:rPr>
      </w:pPr>
    </w:p>
    <w:p w:rsidR="00FC044F" w:rsidRPr="00842212" w:rsidRDefault="007232F7" w:rsidP="00FC5440">
      <w:pPr>
        <w:spacing w:after="120"/>
        <w:jc w:val="both"/>
        <w:rPr>
          <w:sz w:val="22"/>
          <w:szCs w:val="22"/>
        </w:rPr>
      </w:pPr>
      <w:r w:rsidRPr="006D6B5F">
        <w:rPr>
          <w:sz w:val="22"/>
          <w:szCs w:val="22"/>
        </w:rPr>
        <w:t>V roce 2013 bylo příjemcům proplaceno 8,51 mil. EUR a certifikováno bylo 9,95 mil. EUR, což</w:t>
      </w:r>
      <w:r w:rsidRPr="00842212">
        <w:rPr>
          <w:sz w:val="22"/>
          <w:szCs w:val="22"/>
        </w:rPr>
        <w:t xml:space="preserve"> v současné době činí 22 % alokace OI 3.1.</w:t>
      </w:r>
    </w:p>
    <w:p w:rsidR="00FE2FF2" w:rsidRDefault="00FE2FF2" w:rsidP="004D5C36">
      <w:pPr>
        <w:jc w:val="both"/>
        <w:rPr>
          <w:b/>
          <w:sz w:val="22"/>
          <w:szCs w:val="22"/>
        </w:rPr>
      </w:pPr>
    </w:p>
    <w:p w:rsidR="00A75862" w:rsidRDefault="00A75862" w:rsidP="00D01014">
      <w:pPr>
        <w:jc w:val="both"/>
        <w:rPr>
          <w:rStyle w:val="slovnik"/>
          <w:b/>
          <w:sz w:val="22"/>
          <w:szCs w:val="22"/>
        </w:rPr>
      </w:pPr>
      <w:r>
        <w:rPr>
          <w:rStyle w:val="slovnik"/>
          <w:b/>
          <w:sz w:val="22"/>
          <w:szCs w:val="22"/>
        </w:rPr>
        <w:t>O</w:t>
      </w:r>
      <w:r w:rsidRPr="00DF0769">
        <w:rPr>
          <w:rStyle w:val="slovnik"/>
          <w:b/>
          <w:sz w:val="22"/>
          <w:szCs w:val="22"/>
        </w:rPr>
        <w:t>blast intervence 3.2</w:t>
      </w:r>
    </w:p>
    <w:p w:rsidR="00A75862" w:rsidRDefault="00A75862" w:rsidP="00D01014">
      <w:pPr>
        <w:jc w:val="both"/>
        <w:rPr>
          <w:rStyle w:val="slovnik"/>
          <w:b/>
          <w:sz w:val="22"/>
          <w:szCs w:val="22"/>
        </w:rPr>
      </w:pPr>
    </w:p>
    <w:p w:rsidR="00A75862" w:rsidRDefault="00A75862" w:rsidP="00D01014">
      <w:pPr>
        <w:jc w:val="both"/>
        <w:rPr>
          <w:sz w:val="22"/>
          <w:szCs w:val="22"/>
        </w:rPr>
      </w:pPr>
      <w:r w:rsidRPr="00D01014">
        <w:rPr>
          <w:sz w:val="22"/>
          <w:szCs w:val="22"/>
        </w:rPr>
        <w:t>Meziroční nárůst certifikovaných prostředků činil 29 141</w:t>
      </w:r>
      <w:r w:rsidR="00805EEC">
        <w:rPr>
          <w:sz w:val="22"/>
          <w:szCs w:val="22"/>
        </w:rPr>
        <w:t> </w:t>
      </w:r>
      <w:r w:rsidRPr="00D01014">
        <w:rPr>
          <w:sz w:val="22"/>
          <w:szCs w:val="22"/>
        </w:rPr>
        <w:t>684</w:t>
      </w:r>
      <w:r w:rsidR="00805EEC">
        <w:rPr>
          <w:sz w:val="22"/>
          <w:szCs w:val="22"/>
        </w:rPr>
        <w:t xml:space="preserve"> EUR</w:t>
      </w:r>
      <w:r w:rsidR="0071345A">
        <w:rPr>
          <w:sz w:val="22"/>
          <w:szCs w:val="22"/>
        </w:rPr>
        <w:t>,</w:t>
      </w:r>
      <w:r w:rsidRPr="00D01014">
        <w:rPr>
          <w:sz w:val="22"/>
          <w:szCs w:val="22"/>
        </w:rPr>
        <w:t xml:space="preserve"> </w:t>
      </w:r>
      <w:r w:rsidR="005E0C10">
        <w:rPr>
          <w:sz w:val="22"/>
          <w:szCs w:val="22"/>
        </w:rPr>
        <w:t>které</w:t>
      </w:r>
      <w:r w:rsidRPr="00D01014">
        <w:rPr>
          <w:sz w:val="22"/>
          <w:szCs w:val="22"/>
        </w:rPr>
        <w:t xml:space="preserve"> představuj</w:t>
      </w:r>
      <w:r w:rsidR="005E0C10">
        <w:rPr>
          <w:sz w:val="22"/>
          <w:szCs w:val="22"/>
        </w:rPr>
        <w:t>í</w:t>
      </w:r>
      <w:r w:rsidRPr="00D01014">
        <w:rPr>
          <w:sz w:val="22"/>
          <w:szCs w:val="22"/>
        </w:rPr>
        <w:t xml:space="preserve"> 11,73% nárůst. Obdobný trend procentuálního nárůstu je patrný i </w:t>
      </w:r>
      <w:r w:rsidR="005E0C10">
        <w:rPr>
          <w:sz w:val="22"/>
          <w:szCs w:val="22"/>
        </w:rPr>
        <w:t>v</w:t>
      </w:r>
      <w:r w:rsidRPr="00D01014">
        <w:rPr>
          <w:sz w:val="22"/>
          <w:szCs w:val="22"/>
        </w:rPr>
        <w:t xml:space="preserve"> prostřed</w:t>
      </w:r>
      <w:r w:rsidR="005E0C10">
        <w:rPr>
          <w:sz w:val="22"/>
          <w:szCs w:val="22"/>
        </w:rPr>
        <w:t>cích</w:t>
      </w:r>
      <w:r w:rsidRPr="00D01014">
        <w:rPr>
          <w:sz w:val="22"/>
          <w:szCs w:val="22"/>
        </w:rPr>
        <w:t xml:space="preserve"> </w:t>
      </w:r>
      <w:r w:rsidR="005E0C10" w:rsidRPr="00D01014">
        <w:rPr>
          <w:sz w:val="22"/>
          <w:szCs w:val="22"/>
        </w:rPr>
        <w:t xml:space="preserve">proplacených </w:t>
      </w:r>
      <w:r w:rsidRPr="00D01014">
        <w:rPr>
          <w:sz w:val="22"/>
          <w:szCs w:val="22"/>
        </w:rPr>
        <w:t xml:space="preserve">příjemcům. Objemový nárůst zde činí 25 569169 </w:t>
      </w:r>
      <w:r w:rsidR="00C164B4">
        <w:rPr>
          <w:sz w:val="22"/>
          <w:szCs w:val="22"/>
        </w:rPr>
        <w:t>EUR</w:t>
      </w:r>
      <w:r w:rsidR="00C164B4" w:rsidRPr="00D01014">
        <w:rPr>
          <w:sz w:val="22"/>
          <w:szCs w:val="22"/>
        </w:rPr>
        <w:t xml:space="preserve">, </w:t>
      </w:r>
      <w:r w:rsidRPr="00D01014">
        <w:rPr>
          <w:sz w:val="22"/>
          <w:szCs w:val="22"/>
        </w:rPr>
        <w:t xml:space="preserve">což představuje cca 10 %. Navýšení prostředků krytých Rozhodnutím o 39 218 495 </w:t>
      </w:r>
      <w:r w:rsidR="00C164B4">
        <w:rPr>
          <w:sz w:val="22"/>
          <w:szCs w:val="22"/>
        </w:rPr>
        <w:t>EUR</w:t>
      </w:r>
      <w:r w:rsidRPr="00D01014">
        <w:rPr>
          <w:sz w:val="22"/>
          <w:szCs w:val="22"/>
        </w:rPr>
        <w:t xml:space="preserve"> (15,78 % nárůst) je způsobeno zejména vydáním Rozhodnutí o poskytnutí dotace</w:t>
      </w:r>
      <w:r w:rsidR="0071345A">
        <w:rPr>
          <w:sz w:val="22"/>
          <w:szCs w:val="22"/>
        </w:rPr>
        <w:t xml:space="preserve"> </w:t>
      </w:r>
      <w:r w:rsidRPr="00D01014">
        <w:rPr>
          <w:sz w:val="22"/>
          <w:szCs w:val="22"/>
        </w:rPr>
        <w:t>pro projekty ze 13. a 14. výzvy 3.2 IOP.</w:t>
      </w:r>
    </w:p>
    <w:p w:rsidR="00A75862" w:rsidRDefault="00A75862" w:rsidP="00D01014">
      <w:pPr>
        <w:jc w:val="both"/>
        <w:rPr>
          <w:sz w:val="22"/>
          <w:szCs w:val="22"/>
        </w:rPr>
      </w:pPr>
    </w:p>
    <w:p w:rsidR="00A75862" w:rsidRDefault="00A75862" w:rsidP="00D01014">
      <w:pPr>
        <w:jc w:val="both"/>
        <w:rPr>
          <w:sz w:val="22"/>
          <w:szCs w:val="22"/>
        </w:rPr>
      </w:pPr>
      <w:r w:rsidRPr="00D01014">
        <w:rPr>
          <w:sz w:val="22"/>
          <w:szCs w:val="22"/>
        </w:rPr>
        <w:t xml:space="preserve">V oblasti intervence 3.2 </w:t>
      </w:r>
      <w:r w:rsidR="00C164B4" w:rsidRPr="009026D3">
        <w:rPr>
          <w:sz w:val="22"/>
          <w:szCs w:val="22"/>
        </w:rPr>
        <w:t>kryto vydanými RoPD</w:t>
      </w:r>
      <w:r w:rsidR="00C164B4" w:rsidRPr="00D01014" w:rsidDel="00C164B4">
        <w:rPr>
          <w:sz w:val="22"/>
          <w:szCs w:val="22"/>
        </w:rPr>
        <w:t xml:space="preserve"> </w:t>
      </w:r>
      <w:r w:rsidRPr="00D01014">
        <w:rPr>
          <w:sz w:val="22"/>
          <w:szCs w:val="22"/>
        </w:rPr>
        <w:t>celkem 96,6 % prostředků. Podíl certifikovaných výdajů je 57 %.  Přestože se podařilo naplnit a překročit limit n+</w:t>
      </w:r>
      <w:r w:rsidR="009C1357">
        <w:rPr>
          <w:sz w:val="22"/>
          <w:szCs w:val="22"/>
        </w:rPr>
        <w:t>3/n+2</w:t>
      </w:r>
      <w:r w:rsidRPr="00D01014">
        <w:rPr>
          <w:sz w:val="22"/>
          <w:szCs w:val="22"/>
        </w:rPr>
        <w:t xml:space="preserve"> v roce 2013, pohybuje se míra plnění predikcí na úrovni 42,58 %</w:t>
      </w:r>
      <w:r w:rsidR="009C1357">
        <w:rPr>
          <w:sz w:val="22"/>
          <w:szCs w:val="22"/>
        </w:rPr>
        <w:t>.</w:t>
      </w:r>
      <w:r w:rsidRPr="00D01014">
        <w:rPr>
          <w:sz w:val="22"/>
          <w:szCs w:val="22"/>
        </w:rPr>
        <w:t xml:space="preserve"> </w:t>
      </w:r>
      <w:r w:rsidR="009C1357">
        <w:rPr>
          <w:sz w:val="22"/>
          <w:szCs w:val="22"/>
        </w:rPr>
        <w:t>N</w:t>
      </w:r>
      <w:r w:rsidRPr="00D01014">
        <w:rPr>
          <w:sz w:val="22"/>
          <w:szCs w:val="22"/>
        </w:rPr>
        <w:t xml:space="preserve">ižší míra plnění je způsobena nedodržováním harmonogramů, kdy dochází k pozdějšímu vyhlášení výběrových řízení vlivem náročné přípravy zadávací dokumentace nebo </w:t>
      </w:r>
      <w:r w:rsidR="0071345A">
        <w:rPr>
          <w:sz w:val="22"/>
          <w:szCs w:val="22"/>
        </w:rPr>
        <w:t xml:space="preserve">nastanou </w:t>
      </w:r>
      <w:r w:rsidRPr="00D01014">
        <w:rPr>
          <w:sz w:val="22"/>
          <w:szCs w:val="22"/>
        </w:rPr>
        <w:t>problémy s administrací veřejných zakázek</w:t>
      </w:r>
      <w:r w:rsidR="009C1357">
        <w:rPr>
          <w:sz w:val="22"/>
          <w:szCs w:val="22"/>
        </w:rPr>
        <w:t>.</w:t>
      </w:r>
      <w:r w:rsidRPr="00D01014">
        <w:rPr>
          <w:sz w:val="22"/>
          <w:szCs w:val="22"/>
        </w:rPr>
        <w:t xml:space="preserve"> </w:t>
      </w:r>
      <w:r w:rsidR="009C1357">
        <w:rPr>
          <w:sz w:val="22"/>
          <w:szCs w:val="22"/>
        </w:rPr>
        <w:t>V</w:t>
      </w:r>
      <w:r w:rsidRPr="00D01014">
        <w:rPr>
          <w:sz w:val="22"/>
          <w:szCs w:val="22"/>
        </w:rPr>
        <w:t xml:space="preserve">ysoká četnost dodatečných dotazů má dopad na prodloužení termínu pro ukončení výběrových řízení, obdržení jedné nabídky – nutnost vyhlásit výběrové řízení opakovaně. Do nižší míry plnění se promítají i úspory z výběrových řízení, které se pohybují kolem 8 %. </w:t>
      </w:r>
    </w:p>
    <w:p w:rsidR="00A75862" w:rsidRPr="00D01014" w:rsidRDefault="00A75862" w:rsidP="00D01014">
      <w:pPr>
        <w:jc w:val="both"/>
        <w:rPr>
          <w:sz w:val="22"/>
          <w:szCs w:val="22"/>
        </w:rPr>
      </w:pPr>
    </w:p>
    <w:p w:rsidR="00A75862" w:rsidRPr="00D01014" w:rsidRDefault="00A75862" w:rsidP="004D5C36">
      <w:pPr>
        <w:spacing w:after="120"/>
        <w:jc w:val="both"/>
        <w:rPr>
          <w:sz w:val="22"/>
          <w:szCs w:val="22"/>
        </w:rPr>
      </w:pPr>
      <w:r w:rsidRPr="00D01014">
        <w:rPr>
          <w:sz w:val="22"/>
          <w:szCs w:val="22"/>
        </w:rPr>
        <w:t>Za účelem vyšší míry plnění čerpání byla v roce 2013 přijata opatření:</w:t>
      </w:r>
    </w:p>
    <w:p w:rsidR="00A75862" w:rsidRPr="00D01014" w:rsidRDefault="009C1357" w:rsidP="00DF4078">
      <w:pPr>
        <w:pStyle w:val="Odstavecseseznamem1"/>
        <w:numPr>
          <w:ilvl w:val="0"/>
          <w:numId w:val="20"/>
        </w:numPr>
        <w:ind w:left="714" w:hanging="357"/>
        <w:jc w:val="both"/>
        <w:rPr>
          <w:sz w:val="22"/>
          <w:szCs w:val="22"/>
        </w:rPr>
      </w:pPr>
      <w:r>
        <w:rPr>
          <w:sz w:val="22"/>
          <w:szCs w:val="22"/>
        </w:rPr>
        <w:t>z</w:t>
      </w:r>
      <w:r w:rsidR="00A75862" w:rsidRPr="00D01014">
        <w:rPr>
          <w:sz w:val="22"/>
          <w:szCs w:val="22"/>
        </w:rPr>
        <w:t>avedení etapizace projektů</w:t>
      </w:r>
      <w:r>
        <w:rPr>
          <w:sz w:val="22"/>
          <w:szCs w:val="22"/>
        </w:rPr>
        <w:t>,</w:t>
      </w:r>
    </w:p>
    <w:p w:rsidR="00A75862" w:rsidRPr="00D01014" w:rsidRDefault="009C1357" w:rsidP="00DF4078">
      <w:pPr>
        <w:pStyle w:val="Odstavecseseznamem1"/>
        <w:numPr>
          <w:ilvl w:val="0"/>
          <w:numId w:val="20"/>
        </w:numPr>
        <w:ind w:left="714" w:hanging="357"/>
        <w:jc w:val="both"/>
        <w:rPr>
          <w:sz w:val="22"/>
          <w:szCs w:val="22"/>
        </w:rPr>
      </w:pPr>
      <w:r>
        <w:rPr>
          <w:sz w:val="22"/>
          <w:szCs w:val="22"/>
        </w:rPr>
        <w:t>o</w:t>
      </w:r>
      <w:r w:rsidR="00A75862" w:rsidRPr="00D01014">
        <w:rPr>
          <w:sz w:val="22"/>
          <w:szCs w:val="22"/>
        </w:rPr>
        <w:t>mezení prodlužování harmonogramu projektu</w:t>
      </w:r>
      <w:r>
        <w:rPr>
          <w:sz w:val="22"/>
          <w:szCs w:val="22"/>
        </w:rPr>
        <w:t>,</w:t>
      </w:r>
      <w:r w:rsidR="00A75862" w:rsidRPr="00D01014">
        <w:rPr>
          <w:sz w:val="22"/>
          <w:szCs w:val="22"/>
        </w:rPr>
        <w:t xml:space="preserve"> </w:t>
      </w:r>
    </w:p>
    <w:p w:rsidR="00A75862" w:rsidRPr="00D01014" w:rsidRDefault="009C1357" w:rsidP="00DF4078">
      <w:pPr>
        <w:pStyle w:val="Odstavecseseznamem1"/>
        <w:numPr>
          <w:ilvl w:val="0"/>
          <w:numId w:val="20"/>
        </w:numPr>
        <w:ind w:left="714" w:hanging="357"/>
        <w:jc w:val="both"/>
        <w:rPr>
          <w:sz w:val="22"/>
          <w:szCs w:val="22"/>
        </w:rPr>
      </w:pPr>
      <w:r>
        <w:rPr>
          <w:sz w:val="22"/>
          <w:szCs w:val="22"/>
        </w:rPr>
        <w:t>p</w:t>
      </w:r>
      <w:r w:rsidR="00A75862" w:rsidRPr="00D01014">
        <w:rPr>
          <w:sz w:val="22"/>
          <w:szCs w:val="22"/>
        </w:rPr>
        <w:t>rovádění kontroly dokumentace k výběrovým řízením v průběhu realizace projektu (zpravidla při kontrole návrhu smlouvy)</w:t>
      </w:r>
      <w:r>
        <w:rPr>
          <w:sz w:val="22"/>
          <w:szCs w:val="22"/>
        </w:rPr>
        <w:t>,</w:t>
      </w:r>
    </w:p>
    <w:p w:rsidR="00A75862" w:rsidRPr="00D01014" w:rsidRDefault="009C1357" w:rsidP="00DF4078">
      <w:pPr>
        <w:pStyle w:val="Odstavecseseznamem1"/>
        <w:numPr>
          <w:ilvl w:val="0"/>
          <w:numId w:val="20"/>
        </w:numPr>
        <w:ind w:left="714" w:hanging="357"/>
        <w:jc w:val="both"/>
        <w:rPr>
          <w:sz w:val="22"/>
          <w:szCs w:val="22"/>
        </w:rPr>
      </w:pPr>
      <w:r>
        <w:rPr>
          <w:sz w:val="22"/>
          <w:szCs w:val="22"/>
        </w:rPr>
        <w:t>s</w:t>
      </w:r>
      <w:r w:rsidR="00A75862" w:rsidRPr="00D01014">
        <w:rPr>
          <w:sz w:val="22"/>
          <w:szCs w:val="22"/>
        </w:rPr>
        <w:t>tanovení priori</w:t>
      </w:r>
      <w:r>
        <w:rPr>
          <w:sz w:val="22"/>
          <w:szCs w:val="22"/>
        </w:rPr>
        <w:t>t</w:t>
      </w:r>
      <w:r w:rsidR="00A75862" w:rsidRPr="00D01014">
        <w:rPr>
          <w:sz w:val="22"/>
          <w:szCs w:val="22"/>
        </w:rPr>
        <w:t xml:space="preserve"> v administraci projektů</w:t>
      </w:r>
      <w:r>
        <w:rPr>
          <w:sz w:val="22"/>
          <w:szCs w:val="22"/>
        </w:rPr>
        <w:t>,</w:t>
      </w:r>
    </w:p>
    <w:p w:rsidR="00A75862" w:rsidRPr="00D01014" w:rsidRDefault="009C1357" w:rsidP="00DF4078">
      <w:pPr>
        <w:pStyle w:val="Odstavecseseznamem1"/>
        <w:numPr>
          <w:ilvl w:val="0"/>
          <w:numId w:val="20"/>
        </w:numPr>
        <w:ind w:left="714" w:hanging="357"/>
        <w:jc w:val="both"/>
        <w:rPr>
          <w:sz w:val="22"/>
          <w:szCs w:val="22"/>
        </w:rPr>
      </w:pPr>
      <w:r>
        <w:rPr>
          <w:sz w:val="22"/>
          <w:szCs w:val="22"/>
        </w:rPr>
        <w:t>z</w:t>
      </w:r>
      <w:r w:rsidR="00A75862" w:rsidRPr="00D01014">
        <w:rPr>
          <w:sz w:val="22"/>
          <w:szCs w:val="22"/>
        </w:rPr>
        <w:t xml:space="preserve">krácení doby pro předložení </w:t>
      </w:r>
      <w:r>
        <w:rPr>
          <w:sz w:val="22"/>
          <w:szCs w:val="22"/>
        </w:rPr>
        <w:t>m</w:t>
      </w:r>
      <w:r w:rsidR="00A75862" w:rsidRPr="00D01014">
        <w:rPr>
          <w:sz w:val="22"/>
          <w:szCs w:val="22"/>
        </w:rPr>
        <w:t>onitorovací zprávy a zjednodušené žádosti o platbu</w:t>
      </w:r>
      <w:r>
        <w:rPr>
          <w:sz w:val="22"/>
          <w:szCs w:val="22"/>
        </w:rPr>
        <w:t>,</w:t>
      </w:r>
    </w:p>
    <w:p w:rsidR="00A75862" w:rsidRPr="00D01014" w:rsidRDefault="009C1357" w:rsidP="00DF4078">
      <w:pPr>
        <w:pStyle w:val="Odstavecseseznamem1"/>
        <w:numPr>
          <w:ilvl w:val="0"/>
          <w:numId w:val="20"/>
        </w:numPr>
        <w:ind w:left="714" w:hanging="357"/>
        <w:jc w:val="both"/>
        <w:rPr>
          <w:sz w:val="22"/>
          <w:szCs w:val="22"/>
        </w:rPr>
      </w:pPr>
      <w:r>
        <w:rPr>
          <w:sz w:val="22"/>
          <w:szCs w:val="22"/>
        </w:rPr>
        <w:t>z</w:t>
      </w:r>
      <w:r w:rsidR="00A75862" w:rsidRPr="00D01014">
        <w:rPr>
          <w:sz w:val="22"/>
          <w:szCs w:val="22"/>
        </w:rPr>
        <w:t>avedení kontrol na místě před ukončením etapy</w:t>
      </w:r>
      <w:r>
        <w:rPr>
          <w:sz w:val="22"/>
          <w:szCs w:val="22"/>
        </w:rPr>
        <w:t>.</w:t>
      </w:r>
    </w:p>
    <w:p w:rsidR="00957F7D" w:rsidRDefault="00957F7D" w:rsidP="004D5C36">
      <w:pPr>
        <w:spacing w:after="120"/>
        <w:jc w:val="both"/>
        <w:rPr>
          <w:sz w:val="22"/>
          <w:szCs w:val="22"/>
        </w:rPr>
      </w:pPr>
    </w:p>
    <w:p w:rsidR="00A75862" w:rsidRPr="00D01014" w:rsidRDefault="00A75862" w:rsidP="004D5C36">
      <w:pPr>
        <w:spacing w:after="120"/>
        <w:jc w:val="both"/>
        <w:rPr>
          <w:sz w:val="22"/>
          <w:szCs w:val="22"/>
        </w:rPr>
      </w:pPr>
      <w:r w:rsidRPr="00D01014">
        <w:rPr>
          <w:sz w:val="22"/>
          <w:szCs w:val="22"/>
        </w:rPr>
        <w:t>Pro rok 2014 jsou zavedena další opatření</w:t>
      </w:r>
      <w:r w:rsidR="00FE2FF2">
        <w:rPr>
          <w:sz w:val="22"/>
          <w:szCs w:val="22"/>
        </w:rPr>
        <w:t>:</w:t>
      </w:r>
    </w:p>
    <w:p w:rsidR="00A75862" w:rsidRPr="00D01014" w:rsidRDefault="00A75862" w:rsidP="00DF4078">
      <w:pPr>
        <w:pStyle w:val="Odstavecseseznamem1"/>
        <w:numPr>
          <w:ilvl w:val="0"/>
          <w:numId w:val="20"/>
        </w:numPr>
        <w:ind w:left="714" w:hanging="357"/>
        <w:jc w:val="both"/>
        <w:rPr>
          <w:sz w:val="22"/>
          <w:szCs w:val="22"/>
        </w:rPr>
      </w:pPr>
      <w:r w:rsidRPr="00D01014">
        <w:rPr>
          <w:sz w:val="22"/>
          <w:szCs w:val="22"/>
        </w:rPr>
        <w:t>Zaslání zadávacích dokumentací do 2 měsíců od vydání Rozhodnutí o poskytnutí dotace (tlak na urychlení zahájení projektů ze 13. a 14. výzvy). Cílem tohoto opatření je zajistit v maximální míře finanční čerpání z těchto výběrových řízení v roce 2014 (finanční pot</w:t>
      </w:r>
      <w:r w:rsidR="00321638">
        <w:rPr>
          <w:sz w:val="22"/>
          <w:szCs w:val="22"/>
        </w:rPr>
        <w:t>enciál projektů je 1,1 mld. Kč),</w:t>
      </w:r>
    </w:p>
    <w:p w:rsidR="00A75862" w:rsidRDefault="00A75862" w:rsidP="00DF4078">
      <w:pPr>
        <w:pStyle w:val="Odstavecseseznamem1"/>
        <w:numPr>
          <w:ilvl w:val="0"/>
          <w:numId w:val="20"/>
        </w:numPr>
        <w:ind w:left="714" w:hanging="357"/>
        <w:jc w:val="both"/>
        <w:rPr>
          <w:sz w:val="22"/>
          <w:szCs w:val="22"/>
        </w:rPr>
      </w:pPr>
      <w:r w:rsidRPr="00D01014">
        <w:rPr>
          <w:sz w:val="22"/>
          <w:szCs w:val="22"/>
        </w:rPr>
        <w:t xml:space="preserve">Urychlení administrace zjednodušených žádostí o platbu. K rychlejší administraci by měla také přispět změna vybrané banky od 1.1.2014, kdy již </w:t>
      </w:r>
      <w:r w:rsidR="007844EB">
        <w:rPr>
          <w:sz w:val="22"/>
          <w:szCs w:val="22"/>
        </w:rPr>
        <w:t>nebude nutné při</w:t>
      </w:r>
      <w:r w:rsidRPr="00D01014">
        <w:rPr>
          <w:sz w:val="22"/>
          <w:szCs w:val="22"/>
        </w:rPr>
        <w:t xml:space="preserve"> provádění autorizace plateb</w:t>
      </w:r>
      <w:r w:rsidR="007844EB">
        <w:rPr>
          <w:sz w:val="22"/>
          <w:szCs w:val="22"/>
        </w:rPr>
        <w:t xml:space="preserve"> čekat na</w:t>
      </w:r>
      <w:r w:rsidRPr="00D01014">
        <w:rPr>
          <w:sz w:val="22"/>
          <w:szCs w:val="22"/>
        </w:rPr>
        <w:t xml:space="preserve"> sestav</w:t>
      </w:r>
      <w:r w:rsidR="007844EB">
        <w:rPr>
          <w:sz w:val="22"/>
          <w:szCs w:val="22"/>
        </w:rPr>
        <w:t>y</w:t>
      </w:r>
      <w:r w:rsidRPr="00D01014">
        <w:rPr>
          <w:sz w:val="22"/>
          <w:szCs w:val="22"/>
        </w:rPr>
        <w:t xml:space="preserve"> se skutečným čerpáním z UniCredit Bank, resp. z Ministerstva financí ČR. </w:t>
      </w:r>
    </w:p>
    <w:p w:rsidR="00957F7D" w:rsidRDefault="00957F7D" w:rsidP="00F35CE4">
      <w:pPr>
        <w:jc w:val="both"/>
        <w:rPr>
          <w:rStyle w:val="slovnik"/>
          <w:b/>
          <w:sz w:val="22"/>
          <w:szCs w:val="22"/>
        </w:rPr>
      </w:pPr>
    </w:p>
    <w:p w:rsidR="00A75862" w:rsidRDefault="00A75862" w:rsidP="00F35CE4">
      <w:pPr>
        <w:jc w:val="both"/>
        <w:rPr>
          <w:b/>
          <w:sz w:val="22"/>
          <w:szCs w:val="22"/>
        </w:rPr>
      </w:pPr>
      <w:r>
        <w:rPr>
          <w:rStyle w:val="slovnik"/>
          <w:b/>
          <w:sz w:val="22"/>
          <w:szCs w:val="22"/>
        </w:rPr>
        <w:t>O</w:t>
      </w:r>
      <w:r w:rsidRPr="00DF0769">
        <w:rPr>
          <w:rStyle w:val="slovnik"/>
          <w:b/>
          <w:sz w:val="22"/>
          <w:szCs w:val="22"/>
        </w:rPr>
        <w:t>blast intervence 3.</w:t>
      </w:r>
      <w:r>
        <w:rPr>
          <w:rStyle w:val="slovnik"/>
          <w:b/>
          <w:sz w:val="22"/>
          <w:szCs w:val="22"/>
        </w:rPr>
        <w:t>3</w:t>
      </w:r>
    </w:p>
    <w:p w:rsidR="00A75862" w:rsidRPr="00161EC2" w:rsidRDefault="00A75862" w:rsidP="00F35CE4">
      <w:pPr>
        <w:rPr>
          <w:rFonts w:ascii="Arial" w:hAnsi="Arial" w:cs="Arial"/>
          <w:sz w:val="16"/>
          <w:szCs w:val="16"/>
          <w:lang w:eastAsia="en-US"/>
        </w:rPr>
      </w:pPr>
    </w:p>
    <w:p w:rsidR="00D8377E" w:rsidRPr="009026D3" w:rsidRDefault="00D8377E" w:rsidP="008C4750">
      <w:pPr>
        <w:jc w:val="both"/>
        <w:rPr>
          <w:color w:val="1F497D"/>
          <w:sz w:val="22"/>
          <w:szCs w:val="22"/>
        </w:rPr>
      </w:pPr>
      <w:r w:rsidRPr="009026D3">
        <w:rPr>
          <w:sz w:val="22"/>
          <w:szCs w:val="22"/>
        </w:rPr>
        <w:t>K 31. 12. 2013 bylo kryto vydanými Rozhodnutími/Stanoveními výdajů 96,3 % alokace OI 3.3 (tzn. 45,6 mil. EUR). Oproti roku 2012 došlo k nárůstu o 5,2 mil. EUR. </w:t>
      </w:r>
    </w:p>
    <w:p w:rsidR="0071345A" w:rsidRDefault="0071345A" w:rsidP="00CB32E8">
      <w:pPr>
        <w:jc w:val="both"/>
        <w:rPr>
          <w:sz w:val="22"/>
          <w:szCs w:val="22"/>
        </w:rPr>
      </w:pPr>
    </w:p>
    <w:p w:rsidR="00CB32E8" w:rsidRPr="009026D3" w:rsidRDefault="00CB32E8" w:rsidP="00CB32E8">
      <w:pPr>
        <w:jc w:val="both"/>
        <w:rPr>
          <w:sz w:val="22"/>
          <w:szCs w:val="22"/>
        </w:rPr>
      </w:pPr>
      <w:r w:rsidRPr="009026D3">
        <w:rPr>
          <w:sz w:val="22"/>
          <w:szCs w:val="22"/>
        </w:rPr>
        <w:t>V roce 2013 nastal výrazný pokrok při proplácení a certifikaci výdajů. V roce 2013 bylo proplaceno 14,66 mil. EUR (podíl EU), tj. 36,45 % celkové alokace. Certifikováno  bylo 15,02 mil. EUR (podíl EU) výdajů, tj. 37,36 % celkové alokace.</w:t>
      </w:r>
    </w:p>
    <w:p w:rsidR="00CB32E8" w:rsidRDefault="00CB32E8" w:rsidP="00F35CE4">
      <w:pPr>
        <w:spacing w:after="120"/>
        <w:jc w:val="both"/>
        <w:rPr>
          <w:color w:val="000080"/>
          <w:sz w:val="22"/>
          <w:szCs w:val="22"/>
        </w:rPr>
      </w:pPr>
    </w:p>
    <w:p w:rsidR="00A75862" w:rsidRDefault="00A75862" w:rsidP="00F35CE4">
      <w:pPr>
        <w:spacing w:after="120"/>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.4</w:t>
      </w:r>
    </w:p>
    <w:p w:rsidR="00A75862" w:rsidRDefault="00A75862" w:rsidP="00555962">
      <w:pPr>
        <w:jc w:val="both"/>
        <w:rPr>
          <w:sz w:val="22"/>
          <w:szCs w:val="22"/>
        </w:rPr>
      </w:pPr>
      <w:r w:rsidRPr="00555962">
        <w:rPr>
          <w:sz w:val="22"/>
          <w:szCs w:val="22"/>
        </w:rPr>
        <w:t xml:space="preserve">Tempo čerpání bylo ovlivněno častým prodlužováním projektů z důvodů problematických výběrových řízení. Zejména </w:t>
      </w:r>
      <w:r w:rsidR="00030224">
        <w:rPr>
          <w:sz w:val="22"/>
          <w:szCs w:val="22"/>
        </w:rPr>
        <w:t>ve</w:t>
      </w:r>
      <w:r w:rsidRPr="00555962">
        <w:rPr>
          <w:sz w:val="22"/>
          <w:szCs w:val="22"/>
        </w:rPr>
        <w:t xml:space="preserve"> výběrových řízení</w:t>
      </w:r>
      <w:r w:rsidR="00030224">
        <w:rPr>
          <w:sz w:val="22"/>
          <w:szCs w:val="22"/>
        </w:rPr>
        <w:t>ch</w:t>
      </w:r>
      <w:r w:rsidRPr="00555962">
        <w:rPr>
          <w:sz w:val="22"/>
          <w:szCs w:val="22"/>
        </w:rPr>
        <w:t xml:space="preserve"> Hasičského záchranného sboru uchazeč</w:t>
      </w:r>
      <w:r w:rsidR="00030224">
        <w:rPr>
          <w:sz w:val="22"/>
          <w:szCs w:val="22"/>
        </w:rPr>
        <w:t>i</w:t>
      </w:r>
      <w:r w:rsidRPr="00555962">
        <w:rPr>
          <w:sz w:val="22"/>
          <w:szCs w:val="22"/>
        </w:rPr>
        <w:t xml:space="preserve"> napadají jakýkoliv výsledek a tím bylo mnoho výběrových řízení zablokováno. Dalším důvodem prodlužování harmonogramu projektů z 11. výzvy je neuspokojivý stav realizace střechového projektu NIS IZS, který je zpožděn</w:t>
      </w:r>
      <w:r w:rsidR="00030224">
        <w:rPr>
          <w:sz w:val="22"/>
          <w:szCs w:val="22"/>
        </w:rPr>
        <w:t>ý</w:t>
      </w:r>
      <w:r w:rsidRPr="00555962">
        <w:rPr>
          <w:sz w:val="22"/>
          <w:szCs w:val="22"/>
        </w:rPr>
        <w:t xml:space="preserve"> velmi pomalým postupem</w:t>
      </w:r>
      <w:r w:rsidR="00977F55">
        <w:rPr>
          <w:sz w:val="22"/>
          <w:szCs w:val="22"/>
        </w:rPr>
        <w:t xml:space="preserve"> </w:t>
      </w:r>
      <w:r w:rsidRPr="00555962">
        <w:rPr>
          <w:sz w:val="22"/>
          <w:szCs w:val="22"/>
        </w:rPr>
        <w:t xml:space="preserve"> prací generálního dodavatele Česká pošta s.p., odštěpný závod ICT.</w:t>
      </w:r>
    </w:p>
    <w:p w:rsidR="00A75862" w:rsidRPr="00555962" w:rsidRDefault="00A75862" w:rsidP="00555962">
      <w:pPr>
        <w:jc w:val="both"/>
        <w:rPr>
          <w:sz w:val="22"/>
          <w:szCs w:val="22"/>
        </w:rPr>
      </w:pPr>
    </w:p>
    <w:p w:rsidR="00A75862" w:rsidRDefault="00A75862" w:rsidP="00555962">
      <w:pPr>
        <w:jc w:val="both"/>
        <w:rPr>
          <w:sz w:val="22"/>
          <w:szCs w:val="22"/>
        </w:rPr>
      </w:pPr>
      <w:r w:rsidRPr="00555962">
        <w:rPr>
          <w:sz w:val="22"/>
          <w:szCs w:val="22"/>
        </w:rPr>
        <w:t xml:space="preserve">Změnou </w:t>
      </w:r>
      <w:r w:rsidR="005A6EDC">
        <w:rPr>
          <w:sz w:val="22"/>
          <w:szCs w:val="22"/>
        </w:rPr>
        <w:t>P</w:t>
      </w:r>
      <w:r w:rsidRPr="00555962">
        <w:rPr>
          <w:sz w:val="22"/>
          <w:szCs w:val="22"/>
        </w:rPr>
        <w:t xml:space="preserve">rogramového dokumentu </w:t>
      </w:r>
      <w:r w:rsidR="00030224">
        <w:rPr>
          <w:sz w:val="22"/>
          <w:szCs w:val="22"/>
        </w:rPr>
        <w:t>se z</w:t>
      </w:r>
      <w:r w:rsidRPr="00555962">
        <w:rPr>
          <w:sz w:val="22"/>
          <w:szCs w:val="22"/>
        </w:rPr>
        <w:t>výš</w:t>
      </w:r>
      <w:r w:rsidR="00030224">
        <w:rPr>
          <w:sz w:val="22"/>
          <w:szCs w:val="22"/>
        </w:rPr>
        <w:t>ila</w:t>
      </w:r>
      <w:r w:rsidRPr="00555962">
        <w:rPr>
          <w:sz w:val="22"/>
          <w:szCs w:val="22"/>
        </w:rPr>
        <w:t xml:space="preserve"> alokace oblasti intervence na 319 mil. EUR.</w:t>
      </w:r>
    </w:p>
    <w:p w:rsidR="003345D7" w:rsidRDefault="003345D7" w:rsidP="00555962">
      <w:pPr>
        <w:jc w:val="both"/>
        <w:rPr>
          <w:sz w:val="22"/>
          <w:szCs w:val="22"/>
        </w:rPr>
      </w:pPr>
    </w:p>
    <w:p w:rsidR="00AB5EAA" w:rsidRDefault="00AB5EAA" w:rsidP="00AB5EAA">
      <w:pPr>
        <w:jc w:val="both"/>
        <w:rPr>
          <w:sz w:val="22"/>
          <w:szCs w:val="22"/>
        </w:rPr>
      </w:pPr>
      <w:r w:rsidRPr="00555962">
        <w:rPr>
          <w:sz w:val="22"/>
          <w:szCs w:val="22"/>
        </w:rPr>
        <w:t>V oblasti intervence 3.4 v roce 201</w:t>
      </w:r>
      <w:r>
        <w:rPr>
          <w:sz w:val="22"/>
          <w:szCs w:val="22"/>
        </w:rPr>
        <w:t>3</w:t>
      </w:r>
      <w:r w:rsidRPr="00555962">
        <w:rPr>
          <w:sz w:val="22"/>
          <w:szCs w:val="22"/>
        </w:rPr>
        <w:t xml:space="preserve"> bylo schváleno 20 mil. EUR (6,3 %) z celkových 175 mil. EUR, které představují 54,3 % alokace oblasti intervence. Z celkové výše 74,3 mil. EUR (23,3 %) finančních prostředků, bylo v roce 201</w:t>
      </w:r>
      <w:r>
        <w:rPr>
          <w:sz w:val="22"/>
          <w:szCs w:val="22"/>
        </w:rPr>
        <w:t>3</w:t>
      </w:r>
      <w:r w:rsidRPr="00555962">
        <w:rPr>
          <w:sz w:val="22"/>
          <w:szCs w:val="22"/>
        </w:rPr>
        <w:t xml:space="preserve"> proplaceno příjemcům 49 mil. EUR. Certifikované výdaje činí celkem 71,5 mil. EUR představující 22,4 % alokace, z nich v </w:t>
      </w:r>
      <w:r w:rsidRPr="0049595A">
        <w:rPr>
          <w:sz w:val="22"/>
          <w:szCs w:val="22"/>
        </w:rPr>
        <w:t xml:space="preserve">roce </w:t>
      </w:r>
      <w:r w:rsidR="005A1F0B" w:rsidRPr="0049595A">
        <w:rPr>
          <w:sz w:val="22"/>
          <w:szCs w:val="22"/>
        </w:rPr>
        <w:t>201</w:t>
      </w:r>
      <w:r w:rsidR="0049595A" w:rsidRPr="0049595A">
        <w:rPr>
          <w:sz w:val="22"/>
          <w:szCs w:val="22"/>
        </w:rPr>
        <w:t>3</w:t>
      </w:r>
      <w:r w:rsidRPr="0049595A">
        <w:rPr>
          <w:sz w:val="22"/>
          <w:szCs w:val="22"/>
        </w:rPr>
        <w:t xml:space="preserve"> bylo</w:t>
      </w:r>
      <w:r w:rsidRPr="00555962">
        <w:rPr>
          <w:sz w:val="22"/>
          <w:szCs w:val="22"/>
        </w:rPr>
        <w:t xml:space="preserve"> certifikováno 48,11 mil. EUR.</w:t>
      </w:r>
    </w:p>
    <w:p w:rsidR="00AB5EAA" w:rsidRPr="00555962" w:rsidRDefault="00AB5EAA" w:rsidP="00AB5EAA">
      <w:pPr>
        <w:jc w:val="both"/>
        <w:rPr>
          <w:sz w:val="22"/>
          <w:szCs w:val="22"/>
        </w:rPr>
      </w:pPr>
    </w:p>
    <w:p w:rsidR="00A75862" w:rsidRPr="00555962" w:rsidRDefault="00A75862" w:rsidP="00555962">
      <w:pPr>
        <w:jc w:val="both"/>
        <w:rPr>
          <w:sz w:val="22"/>
          <w:szCs w:val="22"/>
        </w:rPr>
      </w:pPr>
    </w:p>
    <w:p w:rsidR="00A75862" w:rsidRDefault="00A75862" w:rsidP="000F34B0">
      <w:pPr>
        <w:pStyle w:val="tabulka"/>
        <w:numPr>
          <w:ilvl w:val="0"/>
          <w:numId w:val="4"/>
        </w:numPr>
        <w:ind w:left="426"/>
        <w:jc w:val="center"/>
      </w:pPr>
      <w:r w:rsidRPr="00025519">
        <w:t>Finanční</w:t>
      </w:r>
      <w:r w:rsidRPr="009026D3">
        <w:t xml:space="preserve"> stav PO 3 k 31.12.2013</w:t>
      </w:r>
    </w:p>
    <w:tbl>
      <w:tblPr>
        <w:tblW w:w="9060" w:type="dxa"/>
        <w:tblInd w:w="70"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260"/>
        <w:gridCol w:w="760"/>
        <w:gridCol w:w="1260"/>
        <w:gridCol w:w="1080"/>
        <w:gridCol w:w="1300"/>
        <w:gridCol w:w="1060"/>
      </w:tblGrid>
      <w:tr w:rsidR="00A75862" w:rsidRPr="00F334AA" w:rsidTr="00CB7A09">
        <w:trPr>
          <w:trHeight w:val="675"/>
        </w:trPr>
        <w:tc>
          <w:tcPr>
            <w:tcW w:w="920" w:type="dxa"/>
            <w:vMerge w:val="restart"/>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Oblast intervence</w:t>
            </w:r>
          </w:p>
        </w:tc>
        <w:tc>
          <w:tcPr>
            <w:tcW w:w="142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 xml:space="preserve">Alokace  </w:t>
            </w:r>
            <w:r w:rsidRPr="00F334AA">
              <w:rPr>
                <w:b/>
                <w:bCs/>
                <w:color w:val="000000"/>
                <w:sz w:val="16"/>
                <w:szCs w:val="16"/>
              </w:rPr>
              <w:br/>
              <w:t>2007-2013</w:t>
            </w:r>
          </w:p>
        </w:tc>
        <w:tc>
          <w:tcPr>
            <w:tcW w:w="2020" w:type="dxa"/>
            <w:gridSpan w:val="2"/>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Prostředky kryté Rozhodnutím / Smlouvou (dodatkem)</w:t>
            </w:r>
          </w:p>
        </w:tc>
        <w:tc>
          <w:tcPr>
            <w:tcW w:w="2340" w:type="dxa"/>
            <w:gridSpan w:val="2"/>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 xml:space="preserve">Proplacené prostředky příjemcům </w:t>
            </w:r>
          </w:p>
        </w:tc>
        <w:tc>
          <w:tcPr>
            <w:tcW w:w="2360" w:type="dxa"/>
            <w:gridSpan w:val="2"/>
            <w:shd w:val="clear" w:color="000000" w:fill="76933C"/>
            <w:vAlign w:val="center"/>
          </w:tcPr>
          <w:p w:rsidR="00A75862" w:rsidRPr="00F334AA" w:rsidRDefault="00D7263E" w:rsidP="00F334AA">
            <w:pPr>
              <w:jc w:val="center"/>
              <w:rPr>
                <w:b/>
                <w:bCs/>
                <w:color w:val="000000"/>
                <w:sz w:val="16"/>
                <w:szCs w:val="16"/>
              </w:rPr>
            </w:pPr>
            <w:r>
              <w:rPr>
                <w:b/>
                <w:bCs/>
                <w:color w:val="000000"/>
                <w:sz w:val="16"/>
                <w:szCs w:val="16"/>
              </w:rPr>
              <w:t>Prostředky zařazené k certifikaci</w:t>
            </w:r>
          </w:p>
        </w:tc>
      </w:tr>
      <w:tr w:rsidR="00A75862" w:rsidRPr="00F334AA" w:rsidTr="00CB7A09">
        <w:trPr>
          <w:trHeight w:val="300"/>
        </w:trPr>
        <w:tc>
          <w:tcPr>
            <w:tcW w:w="920" w:type="dxa"/>
            <w:vMerge/>
            <w:vAlign w:val="center"/>
          </w:tcPr>
          <w:p w:rsidR="00A75862" w:rsidRPr="00F334AA" w:rsidRDefault="00A75862" w:rsidP="00F334AA">
            <w:pPr>
              <w:rPr>
                <w:b/>
                <w:bCs/>
                <w:color w:val="000000"/>
                <w:sz w:val="16"/>
                <w:szCs w:val="16"/>
              </w:rPr>
            </w:pPr>
          </w:p>
        </w:tc>
        <w:tc>
          <w:tcPr>
            <w:tcW w:w="142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2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7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c>
          <w:tcPr>
            <w:tcW w:w="12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08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c>
          <w:tcPr>
            <w:tcW w:w="130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0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r>
      <w:tr w:rsidR="007E2E81" w:rsidRPr="00F334AA" w:rsidTr="00CB7A09">
        <w:trPr>
          <w:trHeight w:val="315"/>
        </w:trPr>
        <w:tc>
          <w:tcPr>
            <w:tcW w:w="920" w:type="dxa"/>
            <w:shd w:val="clear" w:color="000000" w:fill="FFFFFF"/>
            <w:vAlign w:val="center"/>
          </w:tcPr>
          <w:p w:rsidR="007E2E81" w:rsidRPr="00F334AA" w:rsidRDefault="007E2E81" w:rsidP="00F334AA">
            <w:pPr>
              <w:rPr>
                <w:color w:val="000000"/>
                <w:sz w:val="16"/>
                <w:szCs w:val="16"/>
              </w:rPr>
            </w:pPr>
            <w:r w:rsidRPr="00F334AA">
              <w:rPr>
                <w:color w:val="000000"/>
                <w:sz w:val="16"/>
                <w:szCs w:val="16"/>
              </w:rPr>
              <w:t xml:space="preserve">3.1 </w:t>
            </w:r>
          </w:p>
        </w:tc>
        <w:tc>
          <w:tcPr>
            <w:tcW w:w="142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64 286 158</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61 180 996</w:t>
            </w:r>
          </w:p>
        </w:tc>
        <w:tc>
          <w:tcPr>
            <w:tcW w:w="7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95,2%</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14 320 443</w:t>
            </w:r>
          </w:p>
        </w:tc>
        <w:tc>
          <w:tcPr>
            <w:tcW w:w="108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22,3%</w:t>
            </w:r>
          </w:p>
        </w:tc>
        <w:tc>
          <w:tcPr>
            <w:tcW w:w="130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14 765 442</w:t>
            </w:r>
          </w:p>
        </w:tc>
        <w:tc>
          <w:tcPr>
            <w:tcW w:w="106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23,0%</w:t>
            </w:r>
          </w:p>
        </w:tc>
      </w:tr>
      <w:tr w:rsidR="007E2E81" w:rsidRPr="00F334AA" w:rsidTr="00CB7A09">
        <w:trPr>
          <w:trHeight w:val="300"/>
        </w:trPr>
        <w:tc>
          <w:tcPr>
            <w:tcW w:w="920" w:type="dxa"/>
            <w:shd w:val="clear" w:color="000000" w:fill="FFFFFF"/>
            <w:vAlign w:val="center"/>
          </w:tcPr>
          <w:p w:rsidR="007E2E81" w:rsidRPr="00F334AA" w:rsidRDefault="007E2E81" w:rsidP="00F334AA">
            <w:pPr>
              <w:rPr>
                <w:color w:val="000000"/>
                <w:sz w:val="16"/>
                <w:szCs w:val="16"/>
              </w:rPr>
            </w:pPr>
            <w:r w:rsidRPr="00F334AA">
              <w:rPr>
                <w:color w:val="000000"/>
                <w:sz w:val="16"/>
                <w:szCs w:val="16"/>
              </w:rPr>
              <w:t xml:space="preserve">3.2 </w:t>
            </w:r>
          </w:p>
        </w:tc>
        <w:tc>
          <w:tcPr>
            <w:tcW w:w="142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292 331 419</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282 430 781</w:t>
            </w:r>
          </w:p>
        </w:tc>
        <w:tc>
          <w:tcPr>
            <w:tcW w:w="7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96,6%</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175 867 953</w:t>
            </w:r>
          </w:p>
        </w:tc>
        <w:tc>
          <w:tcPr>
            <w:tcW w:w="108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60,2%</w:t>
            </w:r>
          </w:p>
        </w:tc>
        <w:tc>
          <w:tcPr>
            <w:tcW w:w="130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166 741 368</w:t>
            </w:r>
          </w:p>
        </w:tc>
        <w:tc>
          <w:tcPr>
            <w:tcW w:w="106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57,0%</w:t>
            </w:r>
          </w:p>
        </w:tc>
      </w:tr>
      <w:tr w:rsidR="007E2E81" w:rsidRPr="00F334AA" w:rsidTr="00CB7A09">
        <w:trPr>
          <w:trHeight w:val="300"/>
        </w:trPr>
        <w:tc>
          <w:tcPr>
            <w:tcW w:w="920" w:type="dxa"/>
            <w:shd w:val="clear" w:color="000000" w:fill="FFFFFF"/>
            <w:vAlign w:val="center"/>
          </w:tcPr>
          <w:p w:rsidR="007E2E81" w:rsidRPr="00F334AA" w:rsidRDefault="007E2E81" w:rsidP="00F334AA">
            <w:pPr>
              <w:rPr>
                <w:color w:val="000000"/>
                <w:sz w:val="16"/>
                <w:szCs w:val="16"/>
              </w:rPr>
            </w:pPr>
            <w:r w:rsidRPr="00F334AA">
              <w:rPr>
                <w:color w:val="000000"/>
                <w:sz w:val="16"/>
                <w:szCs w:val="16"/>
              </w:rPr>
              <w:t>3.3</w:t>
            </w:r>
          </w:p>
        </w:tc>
        <w:tc>
          <w:tcPr>
            <w:tcW w:w="142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47 301 825</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45 561 914</w:t>
            </w:r>
          </w:p>
        </w:tc>
        <w:tc>
          <w:tcPr>
            <w:tcW w:w="7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96,3%</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21 641 060</w:t>
            </w:r>
          </w:p>
        </w:tc>
        <w:tc>
          <w:tcPr>
            <w:tcW w:w="108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45,8%</w:t>
            </w:r>
          </w:p>
        </w:tc>
        <w:tc>
          <w:tcPr>
            <w:tcW w:w="130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21 053 034</w:t>
            </w:r>
          </w:p>
        </w:tc>
        <w:tc>
          <w:tcPr>
            <w:tcW w:w="106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44,5%</w:t>
            </w:r>
          </w:p>
        </w:tc>
      </w:tr>
      <w:tr w:rsidR="007E2E81" w:rsidRPr="00F334AA" w:rsidTr="00CB7A09">
        <w:trPr>
          <w:trHeight w:val="300"/>
        </w:trPr>
        <w:tc>
          <w:tcPr>
            <w:tcW w:w="920" w:type="dxa"/>
            <w:shd w:val="clear" w:color="000000" w:fill="FFFFFF"/>
            <w:vAlign w:val="center"/>
          </w:tcPr>
          <w:p w:rsidR="007E2E81" w:rsidRPr="00F334AA" w:rsidRDefault="007E2E81" w:rsidP="00F334AA">
            <w:pPr>
              <w:rPr>
                <w:color w:val="000000"/>
                <w:sz w:val="16"/>
                <w:szCs w:val="16"/>
              </w:rPr>
            </w:pPr>
            <w:r w:rsidRPr="00F334AA">
              <w:rPr>
                <w:color w:val="000000"/>
                <w:sz w:val="16"/>
                <w:szCs w:val="16"/>
              </w:rPr>
              <w:t xml:space="preserve">3.4 </w:t>
            </w:r>
          </w:p>
        </w:tc>
        <w:tc>
          <w:tcPr>
            <w:tcW w:w="142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319 160 670</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175 834 486</w:t>
            </w:r>
          </w:p>
        </w:tc>
        <w:tc>
          <w:tcPr>
            <w:tcW w:w="7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55,1%</w:t>
            </w:r>
          </w:p>
        </w:tc>
        <w:tc>
          <w:tcPr>
            <w:tcW w:w="126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74 287 196</w:t>
            </w:r>
          </w:p>
        </w:tc>
        <w:tc>
          <w:tcPr>
            <w:tcW w:w="1080" w:type="dxa"/>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23,3%</w:t>
            </w:r>
          </w:p>
        </w:tc>
        <w:tc>
          <w:tcPr>
            <w:tcW w:w="130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71 526 155</w:t>
            </w:r>
          </w:p>
        </w:tc>
        <w:tc>
          <w:tcPr>
            <w:tcW w:w="1060" w:type="dxa"/>
            <w:shd w:val="clear" w:color="000000" w:fill="FFFFFF"/>
            <w:noWrap/>
            <w:vAlign w:val="center"/>
          </w:tcPr>
          <w:p w:rsidR="007E2E81" w:rsidRPr="00F334AA" w:rsidRDefault="007E2E81" w:rsidP="00F334AA">
            <w:pPr>
              <w:jc w:val="right"/>
              <w:rPr>
                <w:color w:val="000000"/>
                <w:sz w:val="16"/>
                <w:szCs w:val="16"/>
              </w:rPr>
            </w:pPr>
            <w:r>
              <w:rPr>
                <w:color w:val="000000"/>
                <w:sz w:val="16"/>
                <w:szCs w:val="16"/>
              </w:rPr>
              <w:t>22,4%</w:t>
            </w:r>
          </w:p>
        </w:tc>
      </w:tr>
      <w:tr w:rsidR="007E2E81" w:rsidRPr="00F334AA" w:rsidTr="00CB7A09">
        <w:trPr>
          <w:trHeight w:val="315"/>
        </w:trPr>
        <w:tc>
          <w:tcPr>
            <w:tcW w:w="920" w:type="dxa"/>
            <w:shd w:val="clear" w:color="000000" w:fill="76933C"/>
            <w:noWrap/>
            <w:vAlign w:val="center"/>
          </w:tcPr>
          <w:p w:rsidR="007E2E81" w:rsidRPr="00642923" w:rsidRDefault="007E2E81" w:rsidP="00F334AA">
            <w:pPr>
              <w:rPr>
                <w:b/>
                <w:color w:val="000000"/>
                <w:sz w:val="16"/>
                <w:szCs w:val="16"/>
              </w:rPr>
            </w:pPr>
            <w:r w:rsidRPr="00642923">
              <w:rPr>
                <w:b/>
                <w:color w:val="000000"/>
                <w:sz w:val="16"/>
                <w:szCs w:val="16"/>
              </w:rPr>
              <w:t>PO 3</w:t>
            </w:r>
          </w:p>
        </w:tc>
        <w:tc>
          <w:tcPr>
            <w:tcW w:w="1420" w:type="dxa"/>
            <w:shd w:val="clear" w:color="000000" w:fill="76933C"/>
            <w:noWrap/>
            <w:vAlign w:val="center"/>
          </w:tcPr>
          <w:p w:rsidR="007E2E81" w:rsidRPr="00642923" w:rsidRDefault="007E2E81" w:rsidP="00F334AA">
            <w:pPr>
              <w:jc w:val="right"/>
              <w:rPr>
                <w:b/>
                <w:color w:val="000000"/>
                <w:sz w:val="16"/>
                <w:szCs w:val="16"/>
              </w:rPr>
            </w:pPr>
            <w:r w:rsidRPr="00642923">
              <w:rPr>
                <w:b/>
                <w:color w:val="000000"/>
                <w:sz w:val="16"/>
                <w:szCs w:val="16"/>
              </w:rPr>
              <w:t>723 080 072</w:t>
            </w:r>
          </w:p>
        </w:tc>
        <w:tc>
          <w:tcPr>
            <w:tcW w:w="1260" w:type="dxa"/>
            <w:shd w:val="clear" w:color="000000" w:fill="76933C"/>
            <w:noWrap/>
            <w:vAlign w:val="center"/>
          </w:tcPr>
          <w:p w:rsidR="007E2E81" w:rsidRPr="00642923" w:rsidRDefault="007E2E81" w:rsidP="00F334AA">
            <w:pPr>
              <w:jc w:val="right"/>
              <w:rPr>
                <w:b/>
                <w:color w:val="000000"/>
                <w:sz w:val="16"/>
                <w:szCs w:val="16"/>
              </w:rPr>
            </w:pPr>
            <w:r w:rsidRPr="00642923">
              <w:rPr>
                <w:b/>
                <w:color w:val="000000"/>
                <w:sz w:val="16"/>
                <w:szCs w:val="16"/>
              </w:rPr>
              <w:t>565 008 177</w:t>
            </w:r>
          </w:p>
        </w:tc>
        <w:tc>
          <w:tcPr>
            <w:tcW w:w="760" w:type="dxa"/>
            <w:shd w:val="clear" w:color="000000" w:fill="76933C"/>
            <w:noWrap/>
            <w:vAlign w:val="center"/>
          </w:tcPr>
          <w:p w:rsidR="007E2E81" w:rsidRPr="00642923" w:rsidRDefault="007E2E81" w:rsidP="00F334AA">
            <w:pPr>
              <w:jc w:val="right"/>
              <w:rPr>
                <w:b/>
                <w:color w:val="000000"/>
                <w:sz w:val="16"/>
                <w:szCs w:val="16"/>
              </w:rPr>
            </w:pPr>
            <w:r w:rsidRPr="00642923">
              <w:rPr>
                <w:b/>
                <w:color w:val="000000"/>
                <w:sz w:val="16"/>
                <w:szCs w:val="16"/>
              </w:rPr>
              <w:t>78,1%</w:t>
            </w:r>
          </w:p>
        </w:tc>
        <w:tc>
          <w:tcPr>
            <w:tcW w:w="1260" w:type="dxa"/>
            <w:shd w:val="clear" w:color="000000" w:fill="76933C"/>
            <w:noWrap/>
            <w:vAlign w:val="center"/>
          </w:tcPr>
          <w:p w:rsidR="007E2E81" w:rsidRPr="00642923" w:rsidRDefault="007E2E81" w:rsidP="00F334AA">
            <w:pPr>
              <w:jc w:val="right"/>
              <w:rPr>
                <w:b/>
                <w:color w:val="000000"/>
                <w:sz w:val="16"/>
                <w:szCs w:val="16"/>
              </w:rPr>
            </w:pPr>
            <w:r w:rsidRPr="00642923">
              <w:rPr>
                <w:b/>
                <w:color w:val="000000"/>
                <w:sz w:val="16"/>
                <w:szCs w:val="16"/>
              </w:rPr>
              <w:t>286 116 652</w:t>
            </w:r>
          </w:p>
        </w:tc>
        <w:tc>
          <w:tcPr>
            <w:tcW w:w="1080" w:type="dxa"/>
            <w:shd w:val="clear" w:color="000000" w:fill="76933C"/>
            <w:noWrap/>
            <w:vAlign w:val="center"/>
          </w:tcPr>
          <w:p w:rsidR="007E2E81" w:rsidRPr="00642923" w:rsidRDefault="007E2E81" w:rsidP="00F334AA">
            <w:pPr>
              <w:jc w:val="right"/>
              <w:rPr>
                <w:b/>
                <w:color w:val="000000"/>
                <w:sz w:val="16"/>
                <w:szCs w:val="16"/>
              </w:rPr>
            </w:pPr>
            <w:r w:rsidRPr="00642923">
              <w:rPr>
                <w:b/>
                <w:color w:val="000000"/>
                <w:sz w:val="16"/>
                <w:szCs w:val="16"/>
              </w:rPr>
              <w:t>39,6%</w:t>
            </w:r>
          </w:p>
        </w:tc>
        <w:tc>
          <w:tcPr>
            <w:tcW w:w="1300" w:type="dxa"/>
            <w:shd w:val="clear" w:color="000000" w:fill="76933C"/>
            <w:noWrap/>
            <w:vAlign w:val="center"/>
          </w:tcPr>
          <w:p w:rsidR="007E2E81" w:rsidRPr="00642923" w:rsidRDefault="007E2E81" w:rsidP="00F334AA">
            <w:pPr>
              <w:jc w:val="right"/>
              <w:rPr>
                <w:b/>
                <w:color w:val="000000"/>
                <w:sz w:val="16"/>
                <w:szCs w:val="16"/>
              </w:rPr>
            </w:pPr>
            <w:r w:rsidRPr="00642923">
              <w:rPr>
                <w:b/>
                <w:color w:val="000000"/>
                <w:sz w:val="16"/>
                <w:szCs w:val="16"/>
              </w:rPr>
              <w:t>274 086 000</w:t>
            </w:r>
          </w:p>
        </w:tc>
        <w:tc>
          <w:tcPr>
            <w:tcW w:w="1060" w:type="dxa"/>
            <w:shd w:val="clear" w:color="000000" w:fill="76933C"/>
            <w:noWrap/>
            <w:vAlign w:val="center"/>
          </w:tcPr>
          <w:p w:rsidR="007E2E81" w:rsidRPr="00642923" w:rsidRDefault="007E2E81" w:rsidP="00F334AA">
            <w:pPr>
              <w:jc w:val="right"/>
              <w:rPr>
                <w:b/>
                <w:color w:val="000000"/>
                <w:sz w:val="16"/>
                <w:szCs w:val="16"/>
              </w:rPr>
            </w:pPr>
            <w:r w:rsidRPr="00642923">
              <w:rPr>
                <w:b/>
                <w:color w:val="000000"/>
                <w:sz w:val="16"/>
                <w:szCs w:val="16"/>
              </w:rPr>
              <w:t>37,9%</w:t>
            </w:r>
          </w:p>
        </w:tc>
      </w:tr>
    </w:tbl>
    <w:p w:rsidR="00A75862" w:rsidRPr="00D95A18" w:rsidRDefault="00A75862" w:rsidP="00D8282A">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D8282A">
      <w:pPr>
        <w:rPr>
          <w:i/>
          <w:sz w:val="18"/>
          <w:szCs w:val="18"/>
        </w:rPr>
      </w:pPr>
      <w:r w:rsidRPr="00D95A18">
        <w:rPr>
          <w:i/>
          <w:sz w:val="18"/>
          <w:szCs w:val="18"/>
        </w:rPr>
        <w:t xml:space="preserve">Kurz CZK/EUR: </w:t>
      </w:r>
      <w:r>
        <w:rPr>
          <w:i/>
          <w:sz w:val="18"/>
          <w:szCs w:val="18"/>
        </w:rPr>
        <w:t>27,48</w:t>
      </w:r>
    </w:p>
    <w:p w:rsidR="00D62FA6" w:rsidRPr="000435AC" w:rsidRDefault="004F2E98" w:rsidP="00D62FA6">
      <w:pPr>
        <w:spacing w:after="240"/>
        <w:rPr>
          <w:i/>
          <w:sz w:val="18"/>
          <w:szCs w:val="18"/>
        </w:rPr>
      </w:pPr>
      <w:r>
        <w:rPr>
          <w:i/>
          <w:color w:val="000000"/>
          <w:sz w:val="18"/>
          <w:szCs w:val="18"/>
        </w:rPr>
        <w:t>Zdroj financování: p</w:t>
      </w:r>
      <w:r w:rsidR="00D62FA6" w:rsidRPr="000435AC">
        <w:rPr>
          <w:i/>
          <w:color w:val="000000"/>
          <w:sz w:val="18"/>
          <w:szCs w:val="18"/>
        </w:rPr>
        <w:t>odíl EU</w:t>
      </w:r>
      <w:r>
        <w:rPr>
          <w:i/>
          <w:color w:val="000000"/>
          <w:sz w:val="18"/>
          <w:szCs w:val="18"/>
        </w:rPr>
        <w:t>+národní veřejné zdroje+s</w:t>
      </w:r>
      <w:r w:rsidR="00D62FA6">
        <w:rPr>
          <w:i/>
          <w:color w:val="000000"/>
          <w:sz w:val="18"/>
          <w:szCs w:val="18"/>
        </w:rPr>
        <w:t>oukromé výdaje</w:t>
      </w:r>
      <w:r w:rsidR="00D62FA6" w:rsidRPr="000435AC">
        <w:rPr>
          <w:i/>
          <w:color w:val="000000"/>
          <w:sz w:val="18"/>
          <w:szCs w:val="18"/>
        </w:rPr>
        <w:t xml:space="preserve">  </w:t>
      </w:r>
    </w:p>
    <w:p w:rsidR="00A75862" w:rsidRPr="00896343" w:rsidRDefault="00A75862" w:rsidP="00104D50">
      <w:pPr>
        <w:spacing w:after="120"/>
        <w:rPr>
          <w:color w:val="000080"/>
          <w:sz w:val="22"/>
          <w:szCs w:val="22"/>
        </w:rPr>
      </w:pPr>
    </w:p>
    <w:p w:rsidR="00A75862" w:rsidRPr="00630DF3" w:rsidRDefault="00A75862" w:rsidP="000F34B0">
      <w:pPr>
        <w:pStyle w:val="tabulka"/>
        <w:numPr>
          <w:ilvl w:val="0"/>
          <w:numId w:val="4"/>
        </w:numPr>
        <w:ind w:left="426"/>
        <w:jc w:val="center"/>
      </w:pPr>
      <w:r w:rsidRPr="009026D3">
        <w:t>Finanční pokrok PO 3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154"/>
        <w:gridCol w:w="846"/>
        <w:gridCol w:w="1362"/>
        <w:gridCol w:w="998"/>
        <w:gridCol w:w="1362"/>
        <w:gridCol w:w="998"/>
      </w:tblGrid>
      <w:tr w:rsidR="00A75862" w:rsidRPr="007F6B44" w:rsidTr="00DF4078">
        <w:trPr>
          <w:trHeight w:val="435"/>
          <w:tblHeader/>
        </w:trPr>
        <w:tc>
          <w:tcPr>
            <w:tcW w:w="920" w:type="dxa"/>
            <w:vMerge w:val="restart"/>
            <w:shd w:val="clear" w:color="000000" w:fill="76933C"/>
            <w:vAlign w:val="center"/>
          </w:tcPr>
          <w:p w:rsidR="00A75862" w:rsidRPr="007F6B44" w:rsidRDefault="00A75862" w:rsidP="007F6B44">
            <w:pPr>
              <w:jc w:val="center"/>
              <w:rPr>
                <w:b/>
                <w:bCs/>
                <w:sz w:val="16"/>
                <w:szCs w:val="16"/>
              </w:rPr>
            </w:pPr>
            <w:r w:rsidRPr="007F6B44">
              <w:rPr>
                <w:b/>
                <w:bCs/>
                <w:sz w:val="16"/>
                <w:szCs w:val="16"/>
              </w:rPr>
              <w:t>Oblast intervence</w:t>
            </w:r>
          </w:p>
        </w:tc>
        <w:tc>
          <w:tcPr>
            <w:tcW w:w="1420" w:type="dxa"/>
            <w:shd w:val="clear" w:color="000000" w:fill="76933C"/>
            <w:vAlign w:val="center"/>
          </w:tcPr>
          <w:p w:rsidR="00A75862" w:rsidRPr="007F6B44" w:rsidRDefault="00A75862" w:rsidP="007F6B44">
            <w:pPr>
              <w:jc w:val="center"/>
              <w:rPr>
                <w:b/>
                <w:bCs/>
                <w:sz w:val="16"/>
                <w:szCs w:val="16"/>
              </w:rPr>
            </w:pPr>
            <w:r w:rsidRPr="007F6B44">
              <w:rPr>
                <w:b/>
                <w:bCs/>
                <w:sz w:val="16"/>
                <w:szCs w:val="16"/>
              </w:rPr>
              <w:t>Alokace</w:t>
            </w:r>
            <w:r w:rsidRPr="007F6B44">
              <w:rPr>
                <w:b/>
                <w:bCs/>
                <w:sz w:val="16"/>
                <w:szCs w:val="16"/>
              </w:rPr>
              <w:br/>
              <w:t xml:space="preserve"> 2007-2013</w:t>
            </w:r>
          </w:p>
        </w:tc>
        <w:tc>
          <w:tcPr>
            <w:tcW w:w="2000" w:type="dxa"/>
            <w:gridSpan w:val="2"/>
            <w:shd w:val="clear" w:color="000000" w:fill="76933C"/>
            <w:vAlign w:val="center"/>
          </w:tcPr>
          <w:p w:rsidR="00A75862" w:rsidRPr="007F6B44" w:rsidRDefault="00A75862" w:rsidP="007F6B44">
            <w:pPr>
              <w:jc w:val="center"/>
              <w:rPr>
                <w:b/>
                <w:bCs/>
                <w:sz w:val="16"/>
                <w:szCs w:val="16"/>
              </w:rPr>
            </w:pPr>
            <w:r w:rsidRPr="007F6B44">
              <w:rPr>
                <w:b/>
                <w:bCs/>
                <w:sz w:val="16"/>
                <w:szCs w:val="16"/>
              </w:rPr>
              <w:t>Prostředky kryté Rozhodnutím/Smlouvou (dodatkem)</w:t>
            </w:r>
          </w:p>
        </w:tc>
        <w:tc>
          <w:tcPr>
            <w:tcW w:w="2360" w:type="dxa"/>
            <w:gridSpan w:val="2"/>
            <w:shd w:val="clear" w:color="000000" w:fill="76933C"/>
            <w:vAlign w:val="center"/>
          </w:tcPr>
          <w:p w:rsidR="00A75862" w:rsidRPr="007F6B44" w:rsidRDefault="00A75862" w:rsidP="007F6B44">
            <w:pPr>
              <w:jc w:val="center"/>
              <w:rPr>
                <w:b/>
                <w:bCs/>
                <w:sz w:val="16"/>
                <w:szCs w:val="16"/>
              </w:rPr>
            </w:pPr>
            <w:r w:rsidRPr="007F6B44">
              <w:rPr>
                <w:b/>
                <w:bCs/>
                <w:sz w:val="16"/>
                <w:szCs w:val="16"/>
              </w:rPr>
              <w:t>Proplacené prostředky příjemcům</w:t>
            </w:r>
          </w:p>
        </w:tc>
        <w:tc>
          <w:tcPr>
            <w:tcW w:w="2360" w:type="dxa"/>
            <w:gridSpan w:val="2"/>
            <w:shd w:val="clear" w:color="000000" w:fill="76933C"/>
            <w:vAlign w:val="center"/>
          </w:tcPr>
          <w:p w:rsidR="00A75862" w:rsidRPr="007F6B44" w:rsidRDefault="00D7263E" w:rsidP="007F6B44">
            <w:pPr>
              <w:jc w:val="center"/>
              <w:rPr>
                <w:b/>
                <w:bCs/>
                <w:sz w:val="16"/>
                <w:szCs w:val="16"/>
              </w:rPr>
            </w:pPr>
            <w:r>
              <w:rPr>
                <w:b/>
                <w:bCs/>
                <w:sz w:val="16"/>
                <w:szCs w:val="16"/>
              </w:rPr>
              <w:t>Prostředky zařazené k certifikaci</w:t>
            </w:r>
          </w:p>
        </w:tc>
      </w:tr>
      <w:tr w:rsidR="00A75862" w:rsidRPr="007F6B44" w:rsidTr="00DF4078">
        <w:trPr>
          <w:trHeight w:val="300"/>
          <w:tblHeader/>
        </w:trPr>
        <w:tc>
          <w:tcPr>
            <w:tcW w:w="920" w:type="dxa"/>
            <w:vMerge/>
            <w:vAlign w:val="center"/>
          </w:tcPr>
          <w:p w:rsidR="00A75862" w:rsidRPr="007F6B44" w:rsidRDefault="00A75862" w:rsidP="007F6B44">
            <w:pPr>
              <w:rPr>
                <w:b/>
                <w:bCs/>
                <w:sz w:val="16"/>
                <w:szCs w:val="16"/>
              </w:rPr>
            </w:pPr>
          </w:p>
        </w:tc>
        <w:tc>
          <w:tcPr>
            <w:tcW w:w="1420"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a) EUR</w:t>
            </w:r>
          </w:p>
        </w:tc>
        <w:tc>
          <w:tcPr>
            <w:tcW w:w="1154"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b) EUR</w:t>
            </w:r>
          </w:p>
        </w:tc>
        <w:tc>
          <w:tcPr>
            <w:tcW w:w="846"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 b/a</w:t>
            </w:r>
          </w:p>
        </w:tc>
        <w:tc>
          <w:tcPr>
            <w:tcW w:w="1362"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c) EUR</w:t>
            </w:r>
          </w:p>
        </w:tc>
        <w:tc>
          <w:tcPr>
            <w:tcW w:w="998"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 c/a</w:t>
            </w:r>
          </w:p>
        </w:tc>
        <w:tc>
          <w:tcPr>
            <w:tcW w:w="1362"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d) EUR</w:t>
            </w:r>
          </w:p>
        </w:tc>
        <w:tc>
          <w:tcPr>
            <w:tcW w:w="998"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%d/a</w:t>
            </w:r>
          </w:p>
        </w:tc>
      </w:tr>
      <w:tr w:rsidR="00A75862" w:rsidRPr="007F6B44" w:rsidTr="00CB7A09">
        <w:trPr>
          <w:trHeight w:val="300"/>
        </w:trPr>
        <w:tc>
          <w:tcPr>
            <w:tcW w:w="920" w:type="dxa"/>
            <w:noWrap/>
            <w:vAlign w:val="bottom"/>
          </w:tcPr>
          <w:p w:rsidR="00A75862" w:rsidRPr="007F6B44" w:rsidRDefault="00A75862" w:rsidP="007F6B44">
            <w:pPr>
              <w:rPr>
                <w:color w:val="000000"/>
                <w:sz w:val="16"/>
                <w:szCs w:val="16"/>
              </w:rPr>
            </w:pPr>
            <w:r w:rsidRPr="007F6B44">
              <w:rPr>
                <w:color w:val="000000"/>
                <w:sz w:val="16"/>
                <w:szCs w:val="16"/>
              </w:rPr>
              <w:t>3.1</w:t>
            </w:r>
          </w:p>
        </w:tc>
        <w:tc>
          <w:tcPr>
            <w:tcW w:w="1420" w:type="dxa"/>
            <w:noWrap/>
            <w:vAlign w:val="bottom"/>
          </w:tcPr>
          <w:p w:rsidR="00A75862" w:rsidRPr="007F6B44" w:rsidRDefault="00A75862" w:rsidP="007F6B44">
            <w:pPr>
              <w:jc w:val="right"/>
              <w:rPr>
                <w:color w:val="000000"/>
                <w:sz w:val="16"/>
                <w:szCs w:val="16"/>
              </w:rPr>
            </w:pPr>
            <w:r w:rsidRPr="007F6B44">
              <w:rPr>
                <w:color w:val="000000"/>
                <w:sz w:val="16"/>
                <w:szCs w:val="16"/>
              </w:rPr>
              <w:t>54 643 234</w:t>
            </w:r>
          </w:p>
        </w:tc>
        <w:tc>
          <w:tcPr>
            <w:tcW w:w="1154" w:type="dxa"/>
            <w:noWrap/>
            <w:vAlign w:val="bottom"/>
          </w:tcPr>
          <w:p w:rsidR="00A75862" w:rsidRPr="007F6B44" w:rsidRDefault="00A75862" w:rsidP="007F6B44">
            <w:pPr>
              <w:jc w:val="right"/>
              <w:rPr>
                <w:color w:val="000000"/>
                <w:sz w:val="16"/>
                <w:szCs w:val="16"/>
              </w:rPr>
            </w:pPr>
            <w:r w:rsidRPr="007F6B44">
              <w:rPr>
                <w:color w:val="000000"/>
                <w:sz w:val="16"/>
                <w:szCs w:val="16"/>
              </w:rPr>
              <w:t>18 495 502</w:t>
            </w:r>
          </w:p>
        </w:tc>
        <w:tc>
          <w:tcPr>
            <w:tcW w:w="846" w:type="dxa"/>
            <w:noWrap/>
            <w:vAlign w:val="bottom"/>
          </w:tcPr>
          <w:p w:rsidR="00A75862" w:rsidRPr="007F6B44" w:rsidRDefault="00A75862" w:rsidP="007F6B44">
            <w:pPr>
              <w:jc w:val="right"/>
              <w:rPr>
                <w:color w:val="000000"/>
                <w:sz w:val="16"/>
                <w:szCs w:val="16"/>
              </w:rPr>
            </w:pPr>
            <w:r w:rsidRPr="007F6B44">
              <w:rPr>
                <w:color w:val="000000"/>
                <w:sz w:val="16"/>
                <w:szCs w:val="16"/>
              </w:rPr>
              <w:t>33,85%</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8 514 832</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15,58%</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9 947 288</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18,20%</w:t>
            </w:r>
          </w:p>
        </w:tc>
      </w:tr>
      <w:tr w:rsidR="00A75862" w:rsidRPr="007F6B44" w:rsidTr="00CB7A09">
        <w:trPr>
          <w:trHeight w:val="300"/>
        </w:trPr>
        <w:tc>
          <w:tcPr>
            <w:tcW w:w="920" w:type="dxa"/>
            <w:noWrap/>
            <w:vAlign w:val="bottom"/>
          </w:tcPr>
          <w:p w:rsidR="00A75862" w:rsidRPr="007F6B44" w:rsidRDefault="00A75862" w:rsidP="007F6B44">
            <w:pPr>
              <w:rPr>
                <w:color w:val="000000"/>
                <w:sz w:val="16"/>
                <w:szCs w:val="16"/>
              </w:rPr>
            </w:pPr>
            <w:r w:rsidRPr="007F6B44">
              <w:rPr>
                <w:color w:val="000000"/>
                <w:sz w:val="16"/>
                <w:szCs w:val="16"/>
              </w:rPr>
              <w:t>3.2</w:t>
            </w:r>
          </w:p>
        </w:tc>
        <w:tc>
          <w:tcPr>
            <w:tcW w:w="1420" w:type="dxa"/>
            <w:noWrap/>
            <w:vAlign w:val="bottom"/>
          </w:tcPr>
          <w:p w:rsidR="00A75862" w:rsidRPr="007F6B44" w:rsidRDefault="00A75862" w:rsidP="007F6B44">
            <w:pPr>
              <w:jc w:val="right"/>
              <w:rPr>
                <w:color w:val="000000"/>
                <w:sz w:val="16"/>
                <w:szCs w:val="16"/>
              </w:rPr>
            </w:pPr>
            <w:r w:rsidRPr="007F6B44">
              <w:rPr>
                <w:color w:val="000000"/>
                <w:sz w:val="16"/>
                <w:szCs w:val="16"/>
              </w:rPr>
              <w:t>248 481 706</w:t>
            </w:r>
          </w:p>
        </w:tc>
        <w:tc>
          <w:tcPr>
            <w:tcW w:w="1154" w:type="dxa"/>
            <w:noWrap/>
            <w:vAlign w:val="bottom"/>
          </w:tcPr>
          <w:p w:rsidR="00A75862" w:rsidRPr="007F6B44" w:rsidRDefault="00A75862" w:rsidP="007F6B44">
            <w:pPr>
              <w:jc w:val="right"/>
              <w:rPr>
                <w:color w:val="000000"/>
                <w:sz w:val="16"/>
                <w:szCs w:val="16"/>
              </w:rPr>
            </w:pPr>
            <w:r w:rsidRPr="007F6B44">
              <w:rPr>
                <w:color w:val="000000"/>
                <w:sz w:val="16"/>
                <w:szCs w:val="16"/>
              </w:rPr>
              <w:t>39 218 495</w:t>
            </w:r>
          </w:p>
        </w:tc>
        <w:tc>
          <w:tcPr>
            <w:tcW w:w="846" w:type="dxa"/>
            <w:noWrap/>
            <w:vAlign w:val="bottom"/>
          </w:tcPr>
          <w:p w:rsidR="00A75862" w:rsidRPr="007F6B44" w:rsidRDefault="00A75862" w:rsidP="007F6B44">
            <w:pPr>
              <w:jc w:val="right"/>
              <w:rPr>
                <w:color w:val="000000"/>
                <w:sz w:val="16"/>
                <w:szCs w:val="16"/>
              </w:rPr>
            </w:pPr>
            <w:r w:rsidRPr="007F6B44">
              <w:rPr>
                <w:color w:val="000000"/>
                <w:sz w:val="16"/>
                <w:szCs w:val="16"/>
              </w:rPr>
              <w:t>15,78%</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25 569 169</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10,29%</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29 141 684</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11,73%</w:t>
            </w:r>
          </w:p>
        </w:tc>
      </w:tr>
      <w:tr w:rsidR="00A75862" w:rsidRPr="007F6B44" w:rsidTr="00CB7A09">
        <w:trPr>
          <w:trHeight w:val="300"/>
        </w:trPr>
        <w:tc>
          <w:tcPr>
            <w:tcW w:w="920" w:type="dxa"/>
            <w:noWrap/>
            <w:vAlign w:val="bottom"/>
          </w:tcPr>
          <w:p w:rsidR="00A75862" w:rsidRPr="007F6B44" w:rsidRDefault="00A75862" w:rsidP="007F6B44">
            <w:pPr>
              <w:rPr>
                <w:color w:val="000000"/>
                <w:sz w:val="16"/>
                <w:szCs w:val="16"/>
              </w:rPr>
            </w:pPr>
            <w:r w:rsidRPr="007F6B44">
              <w:rPr>
                <w:color w:val="000000"/>
                <w:sz w:val="16"/>
                <w:szCs w:val="16"/>
              </w:rPr>
              <w:t>3.3</w:t>
            </w:r>
          </w:p>
        </w:tc>
        <w:tc>
          <w:tcPr>
            <w:tcW w:w="1420" w:type="dxa"/>
            <w:noWrap/>
            <w:vAlign w:val="bottom"/>
          </w:tcPr>
          <w:p w:rsidR="00A75862" w:rsidRPr="007F6B44" w:rsidRDefault="00A75862" w:rsidP="007F6B44">
            <w:pPr>
              <w:jc w:val="right"/>
              <w:rPr>
                <w:color w:val="000000"/>
                <w:sz w:val="16"/>
                <w:szCs w:val="16"/>
              </w:rPr>
            </w:pPr>
            <w:r w:rsidRPr="007F6B44">
              <w:rPr>
                <w:color w:val="000000"/>
                <w:sz w:val="16"/>
                <w:szCs w:val="16"/>
              </w:rPr>
              <w:t>40 206 551</w:t>
            </w:r>
          </w:p>
        </w:tc>
        <w:tc>
          <w:tcPr>
            <w:tcW w:w="1154" w:type="dxa"/>
            <w:noWrap/>
            <w:vAlign w:val="bottom"/>
          </w:tcPr>
          <w:p w:rsidR="00A75862" w:rsidRPr="007F6B44" w:rsidRDefault="00A75862" w:rsidP="007F6B44">
            <w:pPr>
              <w:jc w:val="right"/>
              <w:rPr>
                <w:color w:val="000000"/>
                <w:sz w:val="16"/>
                <w:szCs w:val="16"/>
              </w:rPr>
            </w:pPr>
            <w:r w:rsidRPr="007F6B44">
              <w:rPr>
                <w:color w:val="000000"/>
                <w:sz w:val="16"/>
                <w:szCs w:val="16"/>
              </w:rPr>
              <w:t>5 217 987</w:t>
            </w:r>
          </w:p>
        </w:tc>
        <w:tc>
          <w:tcPr>
            <w:tcW w:w="846" w:type="dxa"/>
            <w:noWrap/>
            <w:vAlign w:val="bottom"/>
          </w:tcPr>
          <w:p w:rsidR="00A75862" w:rsidRPr="007F6B44" w:rsidRDefault="00A75862" w:rsidP="007F6B44">
            <w:pPr>
              <w:jc w:val="right"/>
              <w:rPr>
                <w:color w:val="000000"/>
                <w:sz w:val="16"/>
                <w:szCs w:val="16"/>
              </w:rPr>
            </w:pPr>
            <w:r w:rsidRPr="007F6B44">
              <w:rPr>
                <w:color w:val="000000"/>
                <w:sz w:val="16"/>
                <w:szCs w:val="16"/>
              </w:rPr>
              <w:t>12,98%</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14 656 794</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36,45%</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15 022 025</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37,36%</w:t>
            </w:r>
          </w:p>
        </w:tc>
      </w:tr>
      <w:tr w:rsidR="00A75862" w:rsidRPr="007F6B44" w:rsidTr="00CB7A09">
        <w:trPr>
          <w:trHeight w:val="300"/>
        </w:trPr>
        <w:tc>
          <w:tcPr>
            <w:tcW w:w="920" w:type="dxa"/>
            <w:noWrap/>
            <w:vAlign w:val="bottom"/>
          </w:tcPr>
          <w:p w:rsidR="00A75862" w:rsidRPr="007F6B44" w:rsidRDefault="00A75862" w:rsidP="007F6B44">
            <w:pPr>
              <w:rPr>
                <w:color w:val="000000"/>
                <w:sz w:val="16"/>
                <w:szCs w:val="16"/>
              </w:rPr>
            </w:pPr>
            <w:r w:rsidRPr="007F6B44">
              <w:rPr>
                <w:color w:val="000000"/>
                <w:sz w:val="16"/>
                <w:szCs w:val="16"/>
              </w:rPr>
              <w:t>3.4</w:t>
            </w:r>
          </w:p>
        </w:tc>
        <w:tc>
          <w:tcPr>
            <w:tcW w:w="1420" w:type="dxa"/>
            <w:noWrap/>
            <w:vAlign w:val="bottom"/>
          </w:tcPr>
          <w:p w:rsidR="00A75862" w:rsidRPr="007F6B44" w:rsidRDefault="00A75862" w:rsidP="007F6B44">
            <w:pPr>
              <w:jc w:val="right"/>
              <w:rPr>
                <w:color w:val="000000"/>
                <w:sz w:val="16"/>
                <w:szCs w:val="16"/>
              </w:rPr>
            </w:pPr>
            <w:r w:rsidRPr="007F6B44">
              <w:rPr>
                <w:color w:val="000000"/>
                <w:sz w:val="16"/>
                <w:szCs w:val="16"/>
              </w:rPr>
              <w:t>271 286 569</w:t>
            </w:r>
          </w:p>
        </w:tc>
        <w:tc>
          <w:tcPr>
            <w:tcW w:w="1154" w:type="dxa"/>
            <w:noWrap/>
            <w:vAlign w:val="bottom"/>
          </w:tcPr>
          <w:p w:rsidR="00A75862" w:rsidRPr="007F6B44" w:rsidRDefault="00A75862" w:rsidP="007F6B44">
            <w:pPr>
              <w:jc w:val="right"/>
              <w:rPr>
                <w:color w:val="000000"/>
                <w:sz w:val="16"/>
                <w:szCs w:val="16"/>
              </w:rPr>
            </w:pPr>
            <w:r w:rsidRPr="007F6B44">
              <w:rPr>
                <w:color w:val="000000"/>
                <w:sz w:val="16"/>
                <w:szCs w:val="16"/>
              </w:rPr>
              <w:t>13 524 765</w:t>
            </w:r>
          </w:p>
        </w:tc>
        <w:tc>
          <w:tcPr>
            <w:tcW w:w="846" w:type="dxa"/>
            <w:noWrap/>
            <w:vAlign w:val="bottom"/>
          </w:tcPr>
          <w:p w:rsidR="00A75862" w:rsidRPr="007F6B44" w:rsidRDefault="00A75862" w:rsidP="007F6B44">
            <w:pPr>
              <w:jc w:val="right"/>
              <w:rPr>
                <w:color w:val="000000"/>
                <w:sz w:val="16"/>
                <w:szCs w:val="16"/>
              </w:rPr>
            </w:pPr>
            <w:r w:rsidRPr="007F6B44">
              <w:rPr>
                <w:color w:val="000000"/>
                <w:sz w:val="16"/>
                <w:szCs w:val="16"/>
              </w:rPr>
              <w:t>4,99%</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39 386 725</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14,52%</w:t>
            </w:r>
          </w:p>
        </w:tc>
        <w:tc>
          <w:tcPr>
            <w:tcW w:w="1362" w:type="dxa"/>
            <w:noWrap/>
            <w:vAlign w:val="bottom"/>
          </w:tcPr>
          <w:p w:rsidR="00A75862" w:rsidRPr="007F6B44" w:rsidRDefault="00A75862" w:rsidP="007F6B44">
            <w:pPr>
              <w:jc w:val="right"/>
              <w:rPr>
                <w:color w:val="000000"/>
                <w:sz w:val="16"/>
                <w:szCs w:val="16"/>
              </w:rPr>
            </w:pPr>
            <w:r w:rsidRPr="007F6B44">
              <w:rPr>
                <w:color w:val="000000"/>
                <w:sz w:val="16"/>
                <w:szCs w:val="16"/>
              </w:rPr>
              <w:t>41 084 929</w:t>
            </w:r>
          </w:p>
        </w:tc>
        <w:tc>
          <w:tcPr>
            <w:tcW w:w="998" w:type="dxa"/>
            <w:noWrap/>
            <w:vAlign w:val="bottom"/>
          </w:tcPr>
          <w:p w:rsidR="00A75862" w:rsidRPr="007F6B44" w:rsidRDefault="00A75862" w:rsidP="007F6B44">
            <w:pPr>
              <w:jc w:val="right"/>
              <w:rPr>
                <w:color w:val="000000"/>
                <w:sz w:val="16"/>
                <w:szCs w:val="16"/>
              </w:rPr>
            </w:pPr>
            <w:r w:rsidRPr="007F6B44">
              <w:rPr>
                <w:color w:val="000000"/>
                <w:sz w:val="16"/>
                <w:szCs w:val="16"/>
              </w:rPr>
              <w:t>15,14%</w:t>
            </w:r>
          </w:p>
        </w:tc>
      </w:tr>
      <w:tr w:rsidR="00A75862" w:rsidRPr="007F6B44" w:rsidTr="00CB7A09">
        <w:trPr>
          <w:trHeight w:val="315"/>
        </w:trPr>
        <w:tc>
          <w:tcPr>
            <w:tcW w:w="920" w:type="dxa"/>
            <w:shd w:val="clear" w:color="000000" w:fill="76933C"/>
            <w:noWrap/>
            <w:vAlign w:val="bottom"/>
          </w:tcPr>
          <w:p w:rsidR="00A75862" w:rsidRPr="007F6B44" w:rsidRDefault="00A75862" w:rsidP="007F6B44">
            <w:pPr>
              <w:rPr>
                <w:b/>
                <w:bCs/>
                <w:color w:val="000000"/>
                <w:sz w:val="16"/>
                <w:szCs w:val="16"/>
              </w:rPr>
            </w:pPr>
            <w:r w:rsidRPr="007F6B44">
              <w:rPr>
                <w:b/>
                <w:bCs/>
                <w:color w:val="000000"/>
                <w:sz w:val="16"/>
                <w:szCs w:val="16"/>
              </w:rPr>
              <w:t>PO 3</w:t>
            </w:r>
          </w:p>
        </w:tc>
        <w:tc>
          <w:tcPr>
            <w:tcW w:w="1420" w:type="dxa"/>
            <w:shd w:val="clear" w:color="000000" w:fill="76933C"/>
            <w:noWrap/>
            <w:vAlign w:val="bottom"/>
          </w:tcPr>
          <w:p w:rsidR="00A75862" w:rsidRPr="007F6B44" w:rsidRDefault="00A75862" w:rsidP="007F6B44">
            <w:pPr>
              <w:jc w:val="right"/>
              <w:rPr>
                <w:b/>
                <w:bCs/>
                <w:color w:val="000000"/>
                <w:sz w:val="16"/>
                <w:szCs w:val="16"/>
              </w:rPr>
            </w:pPr>
            <w:r w:rsidRPr="007F6B44">
              <w:rPr>
                <w:b/>
                <w:bCs/>
                <w:color w:val="000000"/>
                <w:sz w:val="16"/>
                <w:szCs w:val="16"/>
              </w:rPr>
              <w:t>614 618 060</w:t>
            </w:r>
          </w:p>
        </w:tc>
        <w:tc>
          <w:tcPr>
            <w:tcW w:w="1154" w:type="dxa"/>
            <w:shd w:val="clear" w:color="000000" w:fill="76933C"/>
            <w:noWrap/>
            <w:vAlign w:val="bottom"/>
          </w:tcPr>
          <w:p w:rsidR="00A75862" w:rsidRPr="007F6B44" w:rsidRDefault="00A75862" w:rsidP="007F6B44">
            <w:pPr>
              <w:jc w:val="right"/>
              <w:rPr>
                <w:b/>
                <w:bCs/>
                <w:color w:val="000000"/>
                <w:sz w:val="16"/>
                <w:szCs w:val="16"/>
              </w:rPr>
            </w:pPr>
            <w:r w:rsidRPr="007F6B44">
              <w:rPr>
                <w:b/>
                <w:bCs/>
                <w:color w:val="000000"/>
                <w:sz w:val="16"/>
                <w:szCs w:val="16"/>
              </w:rPr>
              <w:t>76 456 749</w:t>
            </w:r>
          </w:p>
        </w:tc>
        <w:tc>
          <w:tcPr>
            <w:tcW w:w="846" w:type="dxa"/>
            <w:shd w:val="clear" w:color="000000" w:fill="76933C"/>
            <w:noWrap/>
            <w:vAlign w:val="bottom"/>
          </w:tcPr>
          <w:p w:rsidR="00A75862" w:rsidRPr="007F6B44" w:rsidRDefault="00A75862" w:rsidP="007F6B44">
            <w:pPr>
              <w:jc w:val="right"/>
              <w:rPr>
                <w:b/>
                <w:bCs/>
                <w:color w:val="000000"/>
                <w:sz w:val="16"/>
                <w:szCs w:val="16"/>
              </w:rPr>
            </w:pPr>
            <w:r w:rsidRPr="007F6B44">
              <w:rPr>
                <w:b/>
                <w:bCs/>
                <w:color w:val="000000"/>
                <w:sz w:val="16"/>
                <w:szCs w:val="16"/>
              </w:rPr>
              <w:t>12,44%</w:t>
            </w:r>
          </w:p>
        </w:tc>
        <w:tc>
          <w:tcPr>
            <w:tcW w:w="1362" w:type="dxa"/>
            <w:shd w:val="clear" w:color="000000" w:fill="76933C"/>
            <w:noWrap/>
            <w:vAlign w:val="bottom"/>
          </w:tcPr>
          <w:p w:rsidR="00A75862" w:rsidRPr="007F6B44" w:rsidRDefault="00A75862" w:rsidP="007F6B44">
            <w:pPr>
              <w:jc w:val="right"/>
              <w:rPr>
                <w:b/>
                <w:bCs/>
                <w:color w:val="000000"/>
                <w:sz w:val="16"/>
                <w:szCs w:val="16"/>
              </w:rPr>
            </w:pPr>
            <w:r w:rsidRPr="007F6B44">
              <w:rPr>
                <w:b/>
                <w:bCs/>
                <w:color w:val="000000"/>
                <w:sz w:val="16"/>
                <w:szCs w:val="16"/>
              </w:rPr>
              <w:t>88 127 521</w:t>
            </w:r>
          </w:p>
        </w:tc>
        <w:tc>
          <w:tcPr>
            <w:tcW w:w="998" w:type="dxa"/>
            <w:shd w:val="clear" w:color="000000" w:fill="76933C"/>
            <w:noWrap/>
            <w:vAlign w:val="bottom"/>
          </w:tcPr>
          <w:p w:rsidR="00A75862" w:rsidRPr="007F6B44" w:rsidRDefault="00A75862" w:rsidP="007F6B44">
            <w:pPr>
              <w:jc w:val="right"/>
              <w:rPr>
                <w:b/>
                <w:bCs/>
                <w:color w:val="000000"/>
                <w:sz w:val="16"/>
                <w:szCs w:val="16"/>
              </w:rPr>
            </w:pPr>
            <w:r w:rsidRPr="007F6B44">
              <w:rPr>
                <w:b/>
                <w:bCs/>
                <w:color w:val="000000"/>
                <w:sz w:val="16"/>
                <w:szCs w:val="16"/>
              </w:rPr>
              <w:t>14,34%</w:t>
            </w:r>
          </w:p>
        </w:tc>
        <w:tc>
          <w:tcPr>
            <w:tcW w:w="1362" w:type="dxa"/>
            <w:shd w:val="clear" w:color="000000" w:fill="76933C"/>
            <w:noWrap/>
            <w:vAlign w:val="bottom"/>
          </w:tcPr>
          <w:p w:rsidR="00A75862" w:rsidRPr="007F6B44" w:rsidRDefault="00A75862" w:rsidP="007F6B44">
            <w:pPr>
              <w:jc w:val="right"/>
              <w:rPr>
                <w:b/>
                <w:bCs/>
                <w:color w:val="000000"/>
                <w:sz w:val="16"/>
                <w:szCs w:val="16"/>
              </w:rPr>
            </w:pPr>
            <w:r w:rsidRPr="007F6B44">
              <w:rPr>
                <w:b/>
                <w:bCs/>
                <w:color w:val="000000"/>
                <w:sz w:val="16"/>
                <w:szCs w:val="16"/>
              </w:rPr>
              <w:t>95 195 926</w:t>
            </w:r>
          </w:p>
        </w:tc>
        <w:tc>
          <w:tcPr>
            <w:tcW w:w="998" w:type="dxa"/>
            <w:shd w:val="clear" w:color="000000" w:fill="76933C"/>
            <w:noWrap/>
            <w:vAlign w:val="bottom"/>
          </w:tcPr>
          <w:p w:rsidR="00A75862" w:rsidRPr="007F6B44" w:rsidRDefault="00A75862" w:rsidP="007F6B44">
            <w:pPr>
              <w:jc w:val="right"/>
              <w:rPr>
                <w:b/>
                <w:bCs/>
                <w:color w:val="000000"/>
                <w:sz w:val="16"/>
                <w:szCs w:val="16"/>
              </w:rPr>
            </w:pPr>
            <w:r w:rsidRPr="007F6B44">
              <w:rPr>
                <w:b/>
                <w:bCs/>
                <w:color w:val="000000"/>
                <w:sz w:val="16"/>
                <w:szCs w:val="16"/>
              </w:rPr>
              <w:t>15,49%</w:t>
            </w:r>
          </w:p>
        </w:tc>
      </w:tr>
    </w:tbl>
    <w:p w:rsidR="00A75862" w:rsidRPr="00D95A18" w:rsidRDefault="00A75862" w:rsidP="00D8282A">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D8282A">
      <w:pPr>
        <w:rPr>
          <w:i/>
          <w:sz w:val="18"/>
          <w:szCs w:val="18"/>
        </w:rPr>
      </w:pPr>
      <w:r w:rsidRPr="00D95A18">
        <w:rPr>
          <w:i/>
          <w:sz w:val="18"/>
          <w:szCs w:val="18"/>
        </w:rPr>
        <w:t xml:space="preserve">Kurz CZK/EUR: </w:t>
      </w:r>
      <w:r>
        <w:rPr>
          <w:i/>
          <w:sz w:val="18"/>
          <w:szCs w:val="18"/>
        </w:rPr>
        <w:t>27,48</w:t>
      </w:r>
    </w:p>
    <w:p w:rsidR="00A75862" w:rsidRPr="00D95A18" w:rsidRDefault="00A75862" w:rsidP="00D8282A">
      <w:pPr>
        <w:rPr>
          <w:i/>
          <w:sz w:val="18"/>
          <w:szCs w:val="18"/>
        </w:rPr>
      </w:pPr>
      <w:r w:rsidRPr="00D95A18">
        <w:rPr>
          <w:i/>
          <w:sz w:val="18"/>
          <w:szCs w:val="18"/>
        </w:rPr>
        <w:t xml:space="preserve">Zdroj financování: </w:t>
      </w:r>
      <w:r w:rsidR="00AD1506">
        <w:rPr>
          <w:i/>
          <w:sz w:val="18"/>
          <w:szCs w:val="18"/>
        </w:rPr>
        <w:t xml:space="preserve">podíl EU </w:t>
      </w:r>
    </w:p>
    <w:p w:rsidR="00A75862" w:rsidRDefault="00A75862" w:rsidP="004D5C36">
      <w:pPr>
        <w:spacing w:after="120"/>
        <w:jc w:val="both"/>
        <w:rPr>
          <w:sz w:val="22"/>
          <w:szCs w:val="22"/>
          <w:highlight w:val="lightGray"/>
        </w:rPr>
      </w:pPr>
    </w:p>
    <w:p w:rsidR="0056752C" w:rsidRDefault="0056752C" w:rsidP="0056752C">
      <w:pPr>
        <w:jc w:val="both"/>
        <w:rPr>
          <w:sz w:val="22"/>
          <w:szCs w:val="22"/>
          <w:u w:val="single"/>
        </w:rPr>
      </w:pPr>
      <w:r w:rsidRPr="002D519D">
        <w:rPr>
          <w:sz w:val="22"/>
          <w:szCs w:val="22"/>
          <w:u w:val="single"/>
        </w:rPr>
        <w:t>Statistika vyřazování projektů</w:t>
      </w:r>
    </w:p>
    <w:p w:rsidR="00663C7A" w:rsidRDefault="00663C7A" w:rsidP="004D5C36">
      <w:pPr>
        <w:jc w:val="both"/>
        <w:rPr>
          <w:sz w:val="22"/>
          <w:szCs w:val="22"/>
          <w:u w:val="single"/>
        </w:rPr>
      </w:pPr>
    </w:p>
    <w:p w:rsidR="0056752C" w:rsidRPr="00A874EA" w:rsidRDefault="00A874EA" w:rsidP="00A874EA">
      <w:pPr>
        <w:jc w:val="both"/>
        <w:rPr>
          <w:sz w:val="22"/>
          <w:szCs w:val="22"/>
        </w:rPr>
      </w:pPr>
      <w:r w:rsidRPr="00A874EA">
        <w:rPr>
          <w:sz w:val="22"/>
          <w:szCs w:val="22"/>
        </w:rPr>
        <w:t>Nejčastějším důvodem pro vyřazení projektů je v </w:t>
      </w:r>
      <w:r w:rsidRPr="00A874EA">
        <w:rPr>
          <w:b/>
          <w:sz w:val="22"/>
          <w:szCs w:val="22"/>
        </w:rPr>
        <w:t>oblasti intervence 3.1</w:t>
      </w:r>
      <w:r w:rsidRPr="00A874EA">
        <w:rPr>
          <w:sz w:val="22"/>
          <w:szCs w:val="22"/>
        </w:rPr>
        <w:t xml:space="preserve"> nesplnění podmínek hodnocení (stav N2.1). Z tohoto důvodu bylo kumulativně vyřazeno 180 projektů a konstantně se </w:t>
      </w:r>
      <w:r w:rsidR="00911229">
        <w:rPr>
          <w:sz w:val="22"/>
          <w:szCs w:val="22"/>
        </w:rPr>
        <w:br/>
      </w:r>
      <w:r w:rsidRPr="00767974">
        <w:rPr>
          <w:sz w:val="22"/>
          <w:szCs w:val="22"/>
        </w:rPr>
        <w:t>v</w:t>
      </w:r>
      <w:r w:rsidR="0049595A" w:rsidRPr="00767974">
        <w:rPr>
          <w:sz w:val="22"/>
          <w:szCs w:val="22"/>
        </w:rPr>
        <w:t xml:space="preserve"> OI </w:t>
      </w:r>
      <w:r w:rsidRPr="00767974">
        <w:rPr>
          <w:sz w:val="22"/>
          <w:szCs w:val="22"/>
        </w:rPr>
        <w:t>3.1</w:t>
      </w:r>
      <w:r w:rsidRPr="00A874EA">
        <w:rPr>
          <w:sz w:val="22"/>
          <w:szCs w:val="22"/>
        </w:rPr>
        <w:t xml:space="preserve"> z  94 % na vyřazení podílela aktivita 3.1c). V aktivitě 3.1c) bylo předloženo celkem 341 projektů, z nich 74 % bylo vyřazeno. Hlavním důvodem vyřazení v této aktivitě je z 68 % nesplnění podmínek hodnocení, druhým významným důvodem negativního stavu je stažení projektové žádosti, </w:t>
      </w:r>
      <w:r w:rsidR="0056752C" w:rsidRPr="00A874EA">
        <w:rPr>
          <w:sz w:val="22"/>
          <w:szCs w:val="22"/>
        </w:rPr>
        <w:t>které v této aktivitě činí 14 % projektů. Na celou oblast podpory 3.1 je necelých 11 % projektových žádostí staženo.</w:t>
      </w:r>
    </w:p>
    <w:p w:rsidR="0056752C" w:rsidRPr="00555962" w:rsidRDefault="004D3410" w:rsidP="0056752C">
      <w:pPr>
        <w:spacing w:after="120"/>
        <w:jc w:val="both"/>
        <w:rPr>
          <w:sz w:val="22"/>
          <w:szCs w:val="22"/>
        </w:rPr>
      </w:pPr>
      <w:r>
        <w:rPr>
          <w:sz w:val="22"/>
          <w:szCs w:val="22"/>
        </w:rPr>
        <w:t>MPSV ČR</w:t>
      </w:r>
      <w:r w:rsidR="0056752C" w:rsidRPr="00555962">
        <w:rPr>
          <w:sz w:val="22"/>
          <w:szCs w:val="22"/>
        </w:rPr>
        <w:t xml:space="preserve"> přijímalo různá opatření (zpřesnění kontrolních listů přijatelnosti a formálních náležitostí, vyšší </w:t>
      </w:r>
      <w:r w:rsidR="0056752C">
        <w:rPr>
          <w:sz w:val="22"/>
          <w:szCs w:val="22"/>
        </w:rPr>
        <w:t>počet</w:t>
      </w:r>
      <w:r w:rsidR="0056752C" w:rsidRPr="00555962">
        <w:rPr>
          <w:sz w:val="22"/>
          <w:szCs w:val="22"/>
        </w:rPr>
        <w:t xml:space="preserve"> konzultací a seminářů, zveřejňování často pokládaných dotazů) </w:t>
      </w:r>
      <w:r w:rsidR="0056752C">
        <w:rPr>
          <w:sz w:val="22"/>
          <w:szCs w:val="22"/>
        </w:rPr>
        <w:t>pro</w:t>
      </w:r>
      <w:r w:rsidR="0056752C" w:rsidRPr="00555962">
        <w:rPr>
          <w:sz w:val="22"/>
          <w:szCs w:val="22"/>
        </w:rPr>
        <w:t xml:space="preserve"> snížení po</w:t>
      </w:r>
      <w:r w:rsidR="0056752C">
        <w:rPr>
          <w:sz w:val="22"/>
          <w:szCs w:val="22"/>
        </w:rPr>
        <w:t>čtu</w:t>
      </w:r>
      <w:r w:rsidR="0056752C" w:rsidRPr="00555962">
        <w:rPr>
          <w:sz w:val="22"/>
          <w:szCs w:val="22"/>
        </w:rPr>
        <w:t xml:space="preserve"> vyřazených projektů</w:t>
      </w:r>
      <w:r w:rsidR="0056752C">
        <w:rPr>
          <w:sz w:val="22"/>
          <w:szCs w:val="22"/>
        </w:rPr>
        <w:t>.</w:t>
      </w:r>
      <w:r w:rsidR="0056752C" w:rsidRPr="00555962">
        <w:rPr>
          <w:sz w:val="22"/>
          <w:szCs w:val="22"/>
        </w:rPr>
        <w:t xml:space="preserve"> </w:t>
      </w:r>
      <w:r w:rsidR="0056752C">
        <w:rPr>
          <w:sz w:val="22"/>
          <w:szCs w:val="22"/>
        </w:rPr>
        <w:t>Ž</w:t>
      </w:r>
      <w:r w:rsidR="0056752C" w:rsidRPr="00555962">
        <w:rPr>
          <w:sz w:val="22"/>
          <w:szCs w:val="22"/>
        </w:rPr>
        <w:t xml:space="preserve">ádné </w:t>
      </w:r>
      <w:r w:rsidR="0056752C">
        <w:rPr>
          <w:sz w:val="22"/>
          <w:szCs w:val="22"/>
        </w:rPr>
        <w:t xml:space="preserve">opatření </w:t>
      </w:r>
      <w:r w:rsidR="0056752C" w:rsidRPr="00555962">
        <w:rPr>
          <w:sz w:val="22"/>
          <w:szCs w:val="22"/>
        </w:rPr>
        <w:t xml:space="preserve">nepřineslo markantní zlepšení.  </w:t>
      </w:r>
    </w:p>
    <w:p w:rsidR="0056752C" w:rsidRDefault="0056752C" w:rsidP="0056752C">
      <w:pPr>
        <w:jc w:val="both"/>
        <w:rPr>
          <w:sz w:val="22"/>
          <w:szCs w:val="22"/>
        </w:rPr>
      </w:pPr>
      <w:r w:rsidRPr="00555962">
        <w:rPr>
          <w:sz w:val="22"/>
          <w:szCs w:val="22"/>
        </w:rPr>
        <w:t xml:space="preserve">Po schválení projektů výběrovou komisí (příp. po vydání Registrace akce) odstupuje 39 % projektů. </w:t>
      </w:r>
      <w:r>
        <w:rPr>
          <w:sz w:val="22"/>
          <w:szCs w:val="22"/>
        </w:rPr>
        <w:t>Pod</w:t>
      </w:r>
      <w:r w:rsidRPr="00555962">
        <w:rPr>
          <w:sz w:val="22"/>
          <w:szCs w:val="22"/>
        </w:rPr>
        <w:t>le komunikace s příjemci lze konstatovat, že až v této fázi si příjemci uvědomují dopad závazků plynoucí</w:t>
      </w:r>
      <w:r>
        <w:rPr>
          <w:sz w:val="22"/>
          <w:szCs w:val="22"/>
        </w:rPr>
        <w:t>ch</w:t>
      </w:r>
      <w:r w:rsidRPr="00555962">
        <w:rPr>
          <w:sz w:val="22"/>
          <w:szCs w:val="22"/>
        </w:rPr>
        <w:t xml:space="preserve"> z </w:t>
      </w:r>
      <w:r>
        <w:rPr>
          <w:sz w:val="22"/>
          <w:szCs w:val="22"/>
        </w:rPr>
        <w:t>přijetí</w:t>
      </w:r>
      <w:r w:rsidRPr="00555962">
        <w:rPr>
          <w:sz w:val="22"/>
          <w:szCs w:val="22"/>
        </w:rPr>
        <w:t xml:space="preserve"> dotace</w:t>
      </w:r>
      <w:r>
        <w:rPr>
          <w:sz w:val="22"/>
          <w:szCs w:val="22"/>
        </w:rPr>
        <w:t>,</w:t>
      </w:r>
      <w:r w:rsidRPr="00555962">
        <w:rPr>
          <w:sz w:val="22"/>
          <w:szCs w:val="22"/>
        </w:rPr>
        <w:t xml:space="preserve"> zejména udržitelnost, sankce a podnikatelské riziko. </w:t>
      </w:r>
    </w:p>
    <w:p w:rsidR="0056752C" w:rsidRDefault="0056752C" w:rsidP="0056752C">
      <w:pPr>
        <w:jc w:val="both"/>
        <w:rPr>
          <w:sz w:val="22"/>
          <w:szCs w:val="22"/>
        </w:rPr>
      </w:pPr>
    </w:p>
    <w:p w:rsidR="00663C7A" w:rsidRDefault="00663C7A" w:rsidP="00663C7A">
      <w:pPr>
        <w:jc w:val="both"/>
        <w:rPr>
          <w:b/>
        </w:rPr>
      </w:pPr>
    </w:p>
    <w:p w:rsidR="00663C7A" w:rsidRPr="00087618" w:rsidRDefault="00663C7A" w:rsidP="000F34B0">
      <w:pPr>
        <w:pStyle w:val="tabulka"/>
        <w:numPr>
          <w:ilvl w:val="0"/>
          <w:numId w:val="4"/>
        </w:numPr>
        <w:ind w:left="426"/>
        <w:jc w:val="center"/>
      </w:pPr>
      <w:r w:rsidRPr="00B52CF0">
        <w:t>Tabulka vyřazených projektů</w:t>
      </w:r>
      <w:r>
        <w:t xml:space="preserve"> v oblasti intervence 3.1</w:t>
      </w:r>
    </w:p>
    <w:tbl>
      <w:tblPr>
        <w:tblW w:w="9040"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699"/>
        <w:gridCol w:w="1276"/>
        <w:gridCol w:w="1275"/>
        <w:gridCol w:w="1560"/>
        <w:gridCol w:w="1230"/>
      </w:tblGrid>
      <w:tr w:rsidR="00663C7A" w:rsidRPr="00F673B0" w:rsidTr="001078D0">
        <w:trPr>
          <w:trHeight w:val="300"/>
          <w:tblHeader/>
        </w:trPr>
        <w:tc>
          <w:tcPr>
            <w:tcW w:w="9040" w:type="dxa"/>
            <w:gridSpan w:val="5"/>
            <w:shd w:val="clear" w:color="000000" w:fill="76923C"/>
            <w:noWrap/>
            <w:vAlign w:val="center"/>
            <w:hideMark/>
          </w:tcPr>
          <w:p w:rsidR="00663C7A" w:rsidRPr="00F673B0" w:rsidRDefault="00663C7A" w:rsidP="001078D0">
            <w:pPr>
              <w:keepNext/>
              <w:jc w:val="center"/>
              <w:rPr>
                <w:b/>
                <w:bCs/>
                <w:sz w:val="16"/>
                <w:szCs w:val="16"/>
              </w:rPr>
            </w:pPr>
            <w:r w:rsidRPr="00F673B0">
              <w:rPr>
                <w:b/>
                <w:bCs/>
                <w:sz w:val="16"/>
                <w:szCs w:val="16"/>
              </w:rPr>
              <w:t>Oblast podpory 3.1</w:t>
            </w:r>
          </w:p>
        </w:tc>
      </w:tr>
      <w:tr w:rsidR="00663C7A" w:rsidRPr="00F673B0" w:rsidTr="001078D0">
        <w:trPr>
          <w:trHeight w:val="703"/>
          <w:tblHeader/>
        </w:trPr>
        <w:tc>
          <w:tcPr>
            <w:tcW w:w="3699" w:type="dxa"/>
            <w:shd w:val="clear" w:color="000000" w:fill="76923C"/>
            <w:noWrap/>
            <w:vAlign w:val="center"/>
            <w:hideMark/>
          </w:tcPr>
          <w:p w:rsidR="00663C7A" w:rsidRPr="00F673B0" w:rsidRDefault="00663C7A" w:rsidP="001078D0">
            <w:pPr>
              <w:keepNext/>
              <w:jc w:val="center"/>
              <w:rPr>
                <w:b/>
                <w:bCs/>
                <w:sz w:val="16"/>
                <w:szCs w:val="16"/>
              </w:rPr>
            </w:pPr>
            <w:r w:rsidRPr="00F673B0">
              <w:rPr>
                <w:b/>
                <w:bCs/>
                <w:sz w:val="16"/>
                <w:szCs w:val="16"/>
              </w:rPr>
              <w:t>Stav projektů</w:t>
            </w:r>
          </w:p>
        </w:tc>
        <w:tc>
          <w:tcPr>
            <w:tcW w:w="1276" w:type="dxa"/>
            <w:shd w:val="clear" w:color="000000" w:fill="76923C"/>
            <w:vAlign w:val="center"/>
            <w:hideMark/>
          </w:tcPr>
          <w:p w:rsidR="00663C7A" w:rsidRPr="00F673B0" w:rsidRDefault="00663C7A" w:rsidP="001078D0">
            <w:pPr>
              <w:keepNext/>
              <w:jc w:val="center"/>
              <w:rPr>
                <w:b/>
                <w:bCs/>
                <w:sz w:val="16"/>
                <w:szCs w:val="16"/>
              </w:rPr>
            </w:pPr>
            <w:r w:rsidRPr="00F673B0">
              <w:rPr>
                <w:b/>
                <w:bCs/>
                <w:sz w:val="16"/>
                <w:szCs w:val="16"/>
              </w:rPr>
              <w:t>Počet projektů vyřazených za oblast podpory</w:t>
            </w:r>
          </w:p>
        </w:tc>
        <w:tc>
          <w:tcPr>
            <w:tcW w:w="1275" w:type="dxa"/>
            <w:shd w:val="clear" w:color="000000" w:fill="76923C"/>
            <w:vAlign w:val="center"/>
            <w:hideMark/>
          </w:tcPr>
          <w:p w:rsidR="00663C7A" w:rsidRPr="00F673B0" w:rsidRDefault="00663C7A" w:rsidP="001078D0">
            <w:pPr>
              <w:keepNext/>
              <w:jc w:val="center"/>
              <w:rPr>
                <w:b/>
                <w:bCs/>
                <w:sz w:val="16"/>
                <w:szCs w:val="16"/>
              </w:rPr>
            </w:pPr>
            <w:r w:rsidRPr="00F673B0">
              <w:rPr>
                <w:b/>
                <w:bCs/>
                <w:sz w:val="16"/>
                <w:szCs w:val="16"/>
              </w:rPr>
              <w:t>Podíl vyřazených projektů za oblast podpory</w:t>
            </w:r>
          </w:p>
        </w:tc>
        <w:tc>
          <w:tcPr>
            <w:tcW w:w="1560" w:type="dxa"/>
            <w:shd w:val="clear" w:color="000000" w:fill="76923C"/>
            <w:vAlign w:val="center"/>
            <w:hideMark/>
          </w:tcPr>
          <w:p w:rsidR="00663C7A" w:rsidRPr="00F673B0" w:rsidRDefault="00663C7A" w:rsidP="001078D0">
            <w:pPr>
              <w:keepNext/>
              <w:jc w:val="center"/>
              <w:rPr>
                <w:b/>
                <w:bCs/>
                <w:sz w:val="16"/>
                <w:szCs w:val="16"/>
              </w:rPr>
            </w:pPr>
            <w:r w:rsidRPr="00F673B0">
              <w:rPr>
                <w:b/>
                <w:bCs/>
                <w:sz w:val="16"/>
                <w:szCs w:val="16"/>
              </w:rPr>
              <w:t>Srovnávací hodnota podílu vyřazených projektů za celý program</w:t>
            </w:r>
          </w:p>
        </w:tc>
        <w:tc>
          <w:tcPr>
            <w:tcW w:w="1230" w:type="dxa"/>
            <w:shd w:val="clear" w:color="000000" w:fill="76923C"/>
            <w:vAlign w:val="center"/>
            <w:hideMark/>
          </w:tcPr>
          <w:p w:rsidR="00663C7A" w:rsidRPr="00F673B0" w:rsidRDefault="00663C7A" w:rsidP="001078D0">
            <w:pPr>
              <w:keepNext/>
              <w:jc w:val="center"/>
              <w:rPr>
                <w:b/>
                <w:bCs/>
                <w:sz w:val="16"/>
                <w:szCs w:val="16"/>
              </w:rPr>
            </w:pPr>
            <w:r w:rsidRPr="00F673B0">
              <w:rPr>
                <w:b/>
                <w:bCs/>
                <w:sz w:val="16"/>
                <w:szCs w:val="16"/>
              </w:rPr>
              <w:t>Počet vyřazených projektů za rok 201</w:t>
            </w:r>
            <w:r w:rsidR="0056752C">
              <w:rPr>
                <w:b/>
                <w:bCs/>
                <w:sz w:val="16"/>
                <w:szCs w:val="16"/>
              </w:rPr>
              <w:t>3</w:t>
            </w:r>
          </w:p>
        </w:tc>
      </w:tr>
      <w:tr w:rsidR="00663C7A" w:rsidRPr="00F673B0" w:rsidTr="00642923">
        <w:trPr>
          <w:trHeight w:val="517"/>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16</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3,38%</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1,58%</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5</w:t>
            </w:r>
          </w:p>
        </w:tc>
      </w:tr>
      <w:tr w:rsidR="00663C7A" w:rsidRPr="00F673B0" w:rsidTr="00642923">
        <w:trPr>
          <w:trHeight w:val="269"/>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13</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2,74%</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0,78%</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7</w:t>
            </w:r>
          </w:p>
        </w:tc>
      </w:tr>
      <w:tr w:rsidR="00663C7A" w:rsidRPr="00F673B0" w:rsidTr="00642923">
        <w:trPr>
          <w:trHeight w:val="272"/>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180</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37,97%</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2,95%</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43</w:t>
            </w:r>
          </w:p>
        </w:tc>
      </w:tr>
      <w:tr w:rsidR="00663C7A" w:rsidRPr="00F673B0" w:rsidTr="00642923">
        <w:trPr>
          <w:trHeight w:val="418"/>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6</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1,27%</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0,30%</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w:t>
            </w:r>
          </w:p>
        </w:tc>
      </w:tr>
      <w:tr w:rsidR="00663C7A" w:rsidRPr="00F673B0" w:rsidTr="00642923">
        <w:trPr>
          <w:trHeight w:val="396"/>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16</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3,38%</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0,40%</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w:t>
            </w:r>
          </w:p>
        </w:tc>
      </w:tr>
      <w:tr w:rsidR="00663C7A" w:rsidRPr="00F673B0" w:rsidTr="00642923">
        <w:trPr>
          <w:trHeight w:val="416"/>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0,21%</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0,03%</w:t>
            </w:r>
          </w:p>
        </w:tc>
        <w:tc>
          <w:tcPr>
            <w:tcW w:w="1230" w:type="dxa"/>
            <w:shd w:val="clear" w:color="000000" w:fill="auto"/>
            <w:noWrap/>
            <w:vAlign w:val="center"/>
            <w:hideMark/>
          </w:tcPr>
          <w:p w:rsidR="00663C7A" w:rsidRPr="00555962" w:rsidRDefault="00990313" w:rsidP="00F15299">
            <w:pPr>
              <w:jc w:val="right"/>
              <w:rPr>
                <w:b/>
                <w:bCs/>
                <w:sz w:val="16"/>
                <w:szCs w:val="16"/>
              </w:rPr>
            </w:pPr>
            <w:r>
              <w:rPr>
                <w:b/>
                <w:bCs/>
                <w:sz w:val="16"/>
                <w:szCs w:val="16"/>
              </w:rPr>
              <w:t>0</w:t>
            </w:r>
          </w:p>
        </w:tc>
      </w:tr>
      <w:tr w:rsidR="00663C7A" w:rsidRPr="00F673B0" w:rsidTr="00642923">
        <w:trPr>
          <w:trHeight w:val="267"/>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49</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10,34%</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3,20%</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12</w:t>
            </w:r>
          </w:p>
        </w:tc>
      </w:tr>
      <w:tr w:rsidR="00663C7A" w:rsidRPr="00F673B0" w:rsidTr="00642923">
        <w:trPr>
          <w:trHeight w:val="270"/>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4</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0,84%</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1,56%</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4</w:t>
            </w:r>
          </w:p>
        </w:tc>
      </w:tr>
      <w:tr w:rsidR="00663C7A" w:rsidRPr="00F673B0" w:rsidTr="00642923">
        <w:trPr>
          <w:trHeight w:val="275"/>
        </w:trPr>
        <w:tc>
          <w:tcPr>
            <w:tcW w:w="3699" w:type="dxa"/>
            <w:shd w:val="clear" w:color="000000" w:fill="auto"/>
            <w:vAlign w:val="center"/>
            <w:hideMark/>
          </w:tcPr>
          <w:p w:rsidR="00663C7A" w:rsidRPr="00555962" w:rsidRDefault="00663C7A" w:rsidP="00F15299">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663C7A" w:rsidRPr="00555962" w:rsidRDefault="00990313" w:rsidP="00F15299">
            <w:pPr>
              <w:jc w:val="right"/>
              <w:rPr>
                <w:b/>
                <w:bCs/>
                <w:sz w:val="16"/>
                <w:szCs w:val="16"/>
              </w:rPr>
            </w:pPr>
            <w:r>
              <w:rPr>
                <w:b/>
                <w:bCs/>
                <w:sz w:val="16"/>
                <w:szCs w:val="16"/>
              </w:rPr>
              <w:t>0</w:t>
            </w:r>
            <w:r w:rsidR="00663C7A" w:rsidRPr="00555962">
              <w:rPr>
                <w:b/>
                <w:bCs/>
                <w:sz w:val="16"/>
                <w:szCs w:val="16"/>
              </w:rPr>
              <w:t> </w:t>
            </w:r>
          </w:p>
        </w:tc>
        <w:tc>
          <w:tcPr>
            <w:tcW w:w="1275"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0,08%</w:t>
            </w:r>
          </w:p>
        </w:tc>
        <w:tc>
          <w:tcPr>
            <w:tcW w:w="1230" w:type="dxa"/>
            <w:shd w:val="clear" w:color="000000" w:fill="auto"/>
            <w:noWrap/>
            <w:vAlign w:val="center"/>
            <w:hideMark/>
          </w:tcPr>
          <w:p w:rsidR="00663C7A" w:rsidRPr="00555962" w:rsidRDefault="00663C7A" w:rsidP="00F15299">
            <w:pPr>
              <w:jc w:val="right"/>
              <w:rPr>
                <w:b/>
                <w:bCs/>
                <w:sz w:val="16"/>
                <w:szCs w:val="16"/>
              </w:rPr>
            </w:pPr>
            <w:r w:rsidRPr="00555962">
              <w:rPr>
                <w:b/>
                <w:bCs/>
                <w:sz w:val="16"/>
                <w:szCs w:val="16"/>
              </w:rPr>
              <w:t> </w:t>
            </w:r>
            <w:r w:rsidR="00990313">
              <w:rPr>
                <w:b/>
                <w:bCs/>
                <w:sz w:val="16"/>
                <w:szCs w:val="16"/>
              </w:rPr>
              <w:t>0</w:t>
            </w:r>
          </w:p>
        </w:tc>
      </w:tr>
      <w:tr w:rsidR="00663C7A" w:rsidRPr="00F673B0" w:rsidTr="00642923">
        <w:trPr>
          <w:trHeight w:val="264"/>
        </w:trPr>
        <w:tc>
          <w:tcPr>
            <w:tcW w:w="3699" w:type="dxa"/>
            <w:shd w:val="clear" w:color="000000" w:fill="76923C"/>
            <w:vAlign w:val="center"/>
            <w:hideMark/>
          </w:tcPr>
          <w:p w:rsidR="00663C7A" w:rsidRPr="00555962" w:rsidRDefault="00663C7A" w:rsidP="00F15299">
            <w:pPr>
              <w:rPr>
                <w:b/>
                <w:bCs/>
                <w:i/>
                <w:iCs/>
                <w:sz w:val="16"/>
                <w:szCs w:val="16"/>
              </w:rPr>
            </w:pPr>
            <w:r w:rsidRPr="00555962">
              <w:rPr>
                <w:b/>
                <w:bCs/>
                <w:i/>
                <w:iCs/>
                <w:sz w:val="16"/>
                <w:szCs w:val="16"/>
              </w:rPr>
              <w:t>Celkem</w:t>
            </w:r>
          </w:p>
        </w:tc>
        <w:tc>
          <w:tcPr>
            <w:tcW w:w="1276" w:type="dxa"/>
            <w:shd w:val="clear" w:color="000000" w:fill="76923C"/>
            <w:noWrap/>
            <w:vAlign w:val="center"/>
            <w:hideMark/>
          </w:tcPr>
          <w:p w:rsidR="00663C7A" w:rsidRPr="00555962" w:rsidRDefault="00663C7A" w:rsidP="00F15299">
            <w:pPr>
              <w:jc w:val="right"/>
              <w:rPr>
                <w:b/>
                <w:bCs/>
                <w:sz w:val="16"/>
                <w:szCs w:val="16"/>
              </w:rPr>
            </w:pPr>
            <w:r w:rsidRPr="00555962">
              <w:rPr>
                <w:b/>
                <w:bCs/>
                <w:sz w:val="16"/>
                <w:szCs w:val="16"/>
              </w:rPr>
              <w:t>285</w:t>
            </w:r>
          </w:p>
        </w:tc>
        <w:tc>
          <w:tcPr>
            <w:tcW w:w="1275" w:type="dxa"/>
            <w:shd w:val="clear" w:color="000000" w:fill="76923C"/>
            <w:noWrap/>
            <w:vAlign w:val="center"/>
            <w:hideMark/>
          </w:tcPr>
          <w:p w:rsidR="00663C7A" w:rsidRPr="00555962" w:rsidRDefault="00663C7A" w:rsidP="00F15299">
            <w:pPr>
              <w:jc w:val="right"/>
              <w:rPr>
                <w:b/>
                <w:bCs/>
                <w:sz w:val="16"/>
                <w:szCs w:val="16"/>
              </w:rPr>
            </w:pPr>
            <w:r w:rsidRPr="00555962">
              <w:rPr>
                <w:b/>
                <w:bCs/>
                <w:sz w:val="16"/>
                <w:szCs w:val="16"/>
              </w:rPr>
              <w:t>60,13%</w:t>
            </w:r>
          </w:p>
        </w:tc>
        <w:tc>
          <w:tcPr>
            <w:tcW w:w="1560" w:type="dxa"/>
            <w:shd w:val="clear" w:color="000000" w:fill="76923C"/>
            <w:noWrap/>
            <w:vAlign w:val="center"/>
            <w:hideMark/>
          </w:tcPr>
          <w:p w:rsidR="00663C7A" w:rsidRPr="00555962" w:rsidRDefault="00663C7A" w:rsidP="00F15299">
            <w:pPr>
              <w:jc w:val="right"/>
              <w:rPr>
                <w:b/>
                <w:bCs/>
                <w:sz w:val="16"/>
                <w:szCs w:val="16"/>
              </w:rPr>
            </w:pPr>
            <w:r w:rsidRPr="00555962">
              <w:rPr>
                <w:b/>
                <w:bCs/>
                <w:sz w:val="16"/>
                <w:szCs w:val="16"/>
              </w:rPr>
              <w:t>10,88%</w:t>
            </w:r>
          </w:p>
        </w:tc>
        <w:tc>
          <w:tcPr>
            <w:tcW w:w="1230" w:type="dxa"/>
            <w:shd w:val="clear" w:color="000000" w:fill="76923C"/>
            <w:noWrap/>
            <w:vAlign w:val="center"/>
            <w:hideMark/>
          </w:tcPr>
          <w:p w:rsidR="00663C7A" w:rsidRPr="00555962" w:rsidRDefault="00663C7A" w:rsidP="00F15299">
            <w:pPr>
              <w:jc w:val="right"/>
              <w:rPr>
                <w:b/>
                <w:bCs/>
                <w:sz w:val="16"/>
                <w:szCs w:val="16"/>
              </w:rPr>
            </w:pPr>
            <w:r w:rsidRPr="00555962">
              <w:rPr>
                <w:b/>
                <w:bCs/>
                <w:sz w:val="16"/>
                <w:szCs w:val="16"/>
              </w:rPr>
              <w:t>73</w:t>
            </w:r>
          </w:p>
        </w:tc>
      </w:tr>
    </w:tbl>
    <w:p w:rsidR="00E6542F" w:rsidRDefault="00E6542F" w:rsidP="00E6542F">
      <w:pPr>
        <w:rPr>
          <w:i/>
          <w:color w:val="000000"/>
          <w:sz w:val="18"/>
          <w:szCs w:val="18"/>
        </w:rPr>
      </w:pPr>
      <w:r w:rsidRPr="0001374B">
        <w:rPr>
          <w:i/>
          <w:color w:val="000000"/>
          <w:sz w:val="18"/>
          <w:szCs w:val="18"/>
        </w:rPr>
        <w:t>Zdroj: IS Monit7+ IOP k 2.1.2014</w:t>
      </w:r>
    </w:p>
    <w:p w:rsidR="00663C7A" w:rsidRDefault="00663C7A" w:rsidP="00663C7A">
      <w:pPr>
        <w:jc w:val="both"/>
        <w:rPr>
          <w:sz w:val="22"/>
          <w:szCs w:val="22"/>
        </w:rPr>
      </w:pPr>
    </w:p>
    <w:p w:rsidR="00955732" w:rsidRDefault="0056752C" w:rsidP="004D5C36">
      <w:pPr>
        <w:jc w:val="both"/>
        <w:rPr>
          <w:sz w:val="22"/>
          <w:szCs w:val="22"/>
        </w:rPr>
      </w:pPr>
      <w:r w:rsidRPr="00555962">
        <w:rPr>
          <w:sz w:val="22"/>
          <w:szCs w:val="22"/>
        </w:rPr>
        <w:t>V </w:t>
      </w:r>
      <w:r w:rsidRPr="00555962">
        <w:rPr>
          <w:b/>
          <w:sz w:val="22"/>
          <w:szCs w:val="22"/>
        </w:rPr>
        <w:t>oblasti intervence 3.2</w:t>
      </w:r>
      <w:r w:rsidRPr="00555962">
        <w:rPr>
          <w:sz w:val="22"/>
          <w:szCs w:val="22"/>
        </w:rPr>
        <w:t xml:space="preserve"> je míra vyřazených projektů 19,57 % (45 projektů). V roce 2013 bylo vyřazeno z hodnotícího procesu 9 projektových žádostí. Z toho 7 projektových žádostí v aktivitě 3.2 c)</w:t>
      </w:r>
      <w:r>
        <w:rPr>
          <w:sz w:val="22"/>
          <w:szCs w:val="22"/>
        </w:rPr>
        <w:t>,</w:t>
      </w:r>
      <w:r w:rsidRPr="00555962">
        <w:rPr>
          <w:sz w:val="22"/>
          <w:szCs w:val="22"/>
        </w:rPr>
        <w:t xml:space="preserve"> 5 projektů z 12. výzvy, 1 projekt z 15. </w:t>
      </w:r>
      <w:r w:rsidRPr="007738E2">
        <w:rPr>
          <w:sz w:val="22"/>
          <w:szCs w:val="22"/>
        </w:rPr>
        <w:t>výzvy a 1 projekt</w:t>
      </w:r>
      <w:r w:rsidRPr="00555962">
        <w:rPr>
          <w:sz w:val="22"/>
          <w:szCs w:val="22"/>
        </w:rPr>
        <w:t xml:space="preserve"> z 16. výzvy. </w:t>
      </w:r>
    </w:p>
    <w:p w:rsidR="00663C7A" w:rsidRDefault="0056752C" w:rsidP="004D5C36">
      <w:pPr>
        <w:jc w:val="both"/>
        <w:rPr>
          <w:sz w:val="22"/>
          <w:szCs w:val="22"/>
        </w:rPr>
      </w:pPr>
      <w:r w:rsidRPr="00555962">
        <w:rPr>
          <w:sz w:val="22"/>
          <w:szCs w:val="22"/>
        </w:rPr>
        <w:t>Důvodem vyřazení byla nedostatečná příprava projektů zaměřených na řízení kvality a nákladovosti systému veřejného zdraví, stanovení napjatých harmonogramů a identifikace rizik spojených s neudržitelností projektů. Dále se jednalo o vyřazení jednoho projektu v aktivitě 3.2 a) ze 14. výzvy</w:t>
      </w:r>
      <w:r>
        <w:rPr>
          <w:sz w:val="22"/>
          <w:szCs w:val="22"/>
        </w:rPr>
        <w:t>.</w:t>
      </w:r>
      <w:r w:rsidRPr="00555962">
        <w:rPr>
          <w:sz w:val="22"/>
          <w:szCs w:val="22"/>
        </w:rPr>
        <w:t xml:space="preserve"> </w:t>
      </w:r>
      <w:r>
        <w:rPr>
          <w:sz w:val="22"/>
          <w:szCs w:val="22"/>
        </w:rPr>
        <w:t>D</w:t>
      </w:r>
      <w:r w:rsidRPr="00555962">
        <w:rPr>
          <w:sz w:val="22"/>
          <w:szCs w:val="22"/>
        </w:rPr>
        <w:t xml:space="preserve">ůvodem pro vyřazení byly rozsáhlé změny v projektu, které nastaly v průběhu hodnocení (výrazné odchýlení od původního záměru mělo dopad na nedostatečné plnění cílů projektu). V roce 2013 byl jeden projekt stažen ze strany příjemce – ZÚ Ostrava odstoupil od realizace projektu z důvodu nezajištění technického zázemí pro nákup laboratoře třetího stupně biologické ochrany BSL3.   </w:t>
      </w:r>
    </w:p>
    <w:p w:rsidR="004B1DC5" w:rsidRDefault="004B1DC5" w:rsidP="004D5C36">
      <w:pPr>
        <w:jc w:val="both"/>
        <w:rPr>
          <w:sz w:val="22"/>
          <w:szCs w:val="22"/>
        </w:rPr>
      </w:pPr>
    </w:p>
    <w:p w:rsidR="0056752C" w:rsidRDefault="0056752C" w:rsidP="004D5C36">
      <w:pPr>
        <w:jc w:val="both"/>
        <w:rPr>
          <w:sz w:val="22"/>
          <w:szCs w:val="22"/>
        </w:rPr>
      </w:pPr>
    </w:p>
    <w:p w:rsidR="0056752C" w:rsidRPr="00087618" w:rsidRDefault="0056752C" w:rsidP="000F34B0">
      <w:pPr>
        <w:pStyle w:val="tabulka"/>
        <w:numPr>
          <w:ilvl w:val="0"/>
          <w:numId w:val="4"/>
        </w:numPr>
        <w:ind w:left="426"/>
        <w:jc w:val="center"/>
      </w:pPr>
      <w:r w:rsidRPr="00B52CF0">
        <w:t>Tabulka vyřazených projektů</w:t>
      </w:r>
      <w:r>
        <w:t xml:space="preserve"> v oblasti intervence 3.2</w:t>
      </w:r>
    </w:p>
    <w:tbl>
      <w:tblPr>
        <w:tblW w:w="9040"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699"/>
        <w:gridCol w:w="1276"/>
        <w:gridCol w:w="1275"/>
        <w:gridCol w:w="1560"/>
        <w:gridCol w:w="1230"/>
      </w:tblGrid>
      <w:tr w:rsidR="0056752C" w:rsidRPr="00996361" w:rsidTr="001078D0">
        <w:trPr>
          <w:trHeight w:val="300"/>
          <w:tblHeader/>
        </w:trPr>
        <w:tc>
          <w:tcPr>
            <w:tcW w:w="9040" w:type="dxa"/>
            <w:gridSpan w:val="5"/>
            <w:shd w:val="clear" w:color="000000" w:fill="76923C"/>
            <w:noWrap/>
            <w:vAlign w:val="center"/>
            <w:hideMark/>
          </w:tcPr>
          <w:p w:rsidR="0056752C" w:rsidRPr="00996361" w:rsidRDefault="0056752C" w:rsidP="001078D0">
            <w:pPr>
              <w:jc w:val="center"/>
              <w:rPr>
                <w:b/>
                <w:bCs/>
                <w:sz w:val="16"/>
                <w:szCs w:val="16"/>
              </w:rPr>
            </w:pPr>
            <w:r w:rsidRPr="00996361">
              <w:rPr>
                <w:b/>
                <w:bCs/>
                <w:sz w:val="16"/>
                <w:szCs w:val="16"/>
              </w:rPr>
              <w:t>Oblast podpory 3.2</w:t>
            </w:r>
          </w:p>
        </w:tc>
      </w:tr>
      <w:tr w:rsidR="0056752C" w:rsidRPr="00996361" w:rsidTr="001078D0">
        <w:trPr>
          <w:trHeight w:val="801"/>
          <w:tblHeader/>
        </w:trPr>
        <w:tc>
          <w:tcPr>
            <w:tcW w:w="3699" w:type="dxa"/>
            <w:shd w:val="clear" w:color="000000" w:fill="76923C"/>
            <w:noWrap/>
            <w:vAlign w:val="center"/>
            <w:hideMark/>
          </w:tcPr>
          <w:p w:rsidR="0056752C" w:rsidRPr="00996361" w:rsidRDefault="0056752C" w:rsidP="001078D0">
            <w:pPr>
              <w:jc w:val="center"/>
              <w:rPr>
                <w:b/>
                <w:bCs/>
                <w:sz w:val="16"/>
                <w:szCs w:val="16"/>
              </w:rPr>
            </w:pPr>
            <w:r w:rsidRPr="00996361">
              <w:rPr>
                <w:b/>
                <w:bCs/>
                <w:sz w:val="16"/>
                <w:szCs w:val="16"/>
              </w:rPr>
              <w:t>Stav projektů</w:t>
            </w:r>
          </w:p>
        </w:tc>
        <w:tc>
          <w:tcPr>
            <w:tcW w:w="1276" w:type="dxa"/>
            <w:shd w:val="clear" w:color="000000" w:fill="76923C"/>
            <w:vAlign w:val="center"/>
            <w:hideMark/>
          </w:tcPr>
          <w:p w:rsidR="0056752C" w:rsidRPr="00996361" w:rsidRDefault="0056752C" w:rsidP="001078D0">
            <w:pPr>
              <w:jc w:val="center"/>
              <w:rPr>
                <w:b/>
                <w:bCs/>
                <w:sz w:val="16"/>
                <w:szCs w:val="16"/>
              </w:rPr>
            </w:pPr>
            <w:r w:rsidRPr="00996361">
              <w:rPr>
                <w:b/>
                <w:bCs/>
                <w:sz w:val="16"/>
                <w:szCs w:val="16"/>
              </w:rPr>
              <w:t>Počet projektů vyřazených za oblast podpory</w:t>
            </w:r>
          </w:p>
        </w:tc>
        <w:tc>
          <w:tcPr>
            <w:tcW w:w="1275" w:type="dxa"/>
            <w:shd w:val="clear" w:color="000000" w:fill="76923C"/>
            <w:vAlign w:val="center"/>
            <w:hideMark/>
          </w:tcPr>
          <w:p w:rsidR="0056752C" w:rsidRPr="00996361" w:rsidRDefault="0056752C" w:rsidP="001078D0">
            <w:pPr>
              <w:jc w:val="center"/>
              <w:rPr>
                <w:b/>
                <w:bCs/>
                <w:sz w:val="16"/>
                <w:szCs w:val="16"/>
              </w:rPr>
            </w:pPr>
            <w:r w:rsidRPr="00996361">
              <w:rPr>
                <w:b/>
                <w:bCs/>
                <w:sz w:val="16"/>
                <w:szCs w:val="16"/>
              </w:rPr>
              <w:t>Podíl vyřazených projektů za oblast podpory</w:t>
            </w:r>
          </w:p>
        </w:tc>
        <w:tc>
          <w:tcPr>
            <w:tcW w:w="1560" w:type="dxa"/>
            <w:shd w:val="clear" w:color="000000" w:fill="76923C"/>
            <w:vAlign w:val="center"/>
            <w:hideMark/>
          </w:tcPr>
          <w:p w:rsidR="0056752C" w:rsidRPr="00996361" w:rsidRDefault="0056752C" w:rsidP="001078D0">
            <w:pPr>
              <w:jc w:val="center"/>
              <w:rPr>
                <w:b/>
                <w:bCs/>
                <w:sz w:val="16"/>
                <w:szCs w:val="16"/>
              </w:rPr>
            </w:pPr>
            <w:r w:rsidRPr="00996361">
              <w:rPr>
                <w:b/>
                <w:bCs/>
                <w:sz w:val="16"/>
                <w:szCs w:val="16"/>
              </w:rPr>
              <w:t>Srovnávací hodnota podílu vyřazených projektů za celý program</w:t>
            </w:r>
          </w:p>
        </w:tc>
        <w:tc>
          <w:tcPr>
            <w:tcW w:w="1230" w:type="dxa"/>
            <w:shd w:val="clear" w:color="000000" w:fill="76923C"/>
            <w:vAlign w:val="center"/>
            <w:hideMark/>
          </w:tcPr>
          <w:p w:rsidR="0056752C" w:rsidRPr="00996361" w:rsidRDefault="0056752C" w:rsidP="001078D0">
            <w:pPr>
              <w:jc w:val="center"/>
              <w:rPr>
                <w:b/>
                <w:bCs/>
                <w:sz w:val="16"/>
                <w:szCs w:val="16"/>
              </w:rPr>
            </w:pPr>
            <w:r w:rsidRPr="00996361">
              <w:rPr>
                <w:b/>
                <w:bCs/>
                <w:sz w:val="16"/>
                <w:szCs w:val="16"/>
              </w:rPr>
              <w:t>Počet vyřazených projektů za rok 201</w:t>
            </w:r>
            <w:r>
              <w:rPr>
                <w:b/>
                <w:bCs/>
                <w:sz w:val="16"/>
                <w:szCs w:val="16"/>
              </w:rPr>
              <w:t>3</w:t>
            </w:r>
          </w:p>
        </w:tc>
      </w:tr>
      <w:tr w:rsidR="0056752C" w:rsidRPr="00996361" w:rsidTr="00642923">
        <w:trPr>
          <w:trHeight w:val="402"/>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2</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0,87%</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1,58%</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 </w:t>
            </w:r>
            <w:r w:rsidR="00990313">
              <w:rPr>
                <w:b/>
                <w:bCs/>
                <w:sz w:val="16"/>
                <w:szCs w:val="16"/>
              </w:rPr>
              <w:t>0</w:t>
            </w:r>
          </w:p>
        </w:tc>
      </w:tr>
      <w:tr w:rsidR="0056752C" w:rsidRPr="00996361" w:rsidTr="00642923">
        <w:trPr>
          <w:trHeight w:val="280"/>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2</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0,87%</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0,78%</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 </w:t>
            </w:r>
            <w:r w:rsidR="00990313">
              <w:rPr>
                <w:b/>
                <w:bCs/>
                <w:sz w:val="16"/>
                <w:szCs w:val="16"/>
              </w:rPr>
              <w:t>0</w:t>
            </w:r>
          </w:p>
        </w:tc>
      </w:tr>
      <w:tr w:rsidR="0056752C" w:rsidRPr="00996361" w:rsidTr="00642923">
        <w:trPr>
          <w:trHeight w:val="270"/>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16</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6,96%</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2,95%</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7</w:t>
            </w:r>
          </w:p>
        </w:tc>
      </w:tr>
      <w:tr w:rsidR="0056752C" w:rsidRPr="00996361" w:rsidTr="00642923">
        <w:trPr>
          <w:trHeight w:val="403"/>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 </w:t>
            </w:r>
            <w:r w:rsidR="00990313">
              <w:rPr>
                <w:b/>
                <w:bCs/>
                <w:sz w:val="16"/>
                <w:szCs w:val="16"/>
              </w:rPr>
              <w:t>0</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0,30%</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 </w:t>
            </w:r>
            <w:r w:rsidR="00990313">
              <w:rPr>
                <w:b/>
                <w:bCs/>
                <w:sz w:val="16"/>
                <w:szCs w:val="16"/>
              </w:rPr>
              <w:t>0</w:t>
            </w:r>
          </w:p>
        </w:tc>
      </w:tr>
      <w:tr w:rsidR="0056752C" w:rsidRPr="00996361" w:rsidTr="00642923">
        <w:trPr>
          <w:trHeight w:val="408"/>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13</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5,65%</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0,40%</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1</w:t>
            </w:r>
          </w:p>
        </w:tc>
      </w:tr>
      <w:tr w:rsidR="0056752C" w:rsidRPr="00996361" w:rsidTr="00642923">
        <w:trPr>
          <w:trHeight w:val="414"/>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1</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0,43%</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0,03%</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 </w:t>
            </w:r>
            <w:r w:rsidR="00990313">
              <w:rPr>
                <w:b/>
                <w:bCs/>
                <w:sz w:val="16"/>
                <w:szCs w:val="16"/>
              </w:rPr>
              <w:t>0</w:t>
            </w:r>
          </w:p>
        </w:tc>
      </w:tr>
      <w:tr w:rsidR="0056752C" w:rsidRPr="00996361" w:rsidTr="00642923">
        <w:trPr>
          <w:trHeight w:val="265"/>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2</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0,87%</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3,20%</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 </w:t>
            </w:r>
            <w:r w:rsidR="00990313">
              <w:rPr>
                <w:b/>
                <w:bCs/>
                <w:sz w:val="16"/>
                <w:szCs w:val="16"/>
              </w:rPr>
              <w:t>0</w:t>
            </w:r>
          </w:p>
        </w:tc>
      </w:tr>
      <w:tr w:rsidR="0056752C" w:rsidRPr="00996361" w:rsidTr="00642923">
        <w:trPr>
          <w:trHeight w:val="268"/>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9</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3,91%</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1,56%</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1</w:t>
            </w:r>
          </w:p>
        </w:tc>
      </w:tr>
      <w:tr w:rsidR="0056752C" w:rsidRPr="00996361" w:rsidTr="00642923">
        <w:trPr>
          <w:trHeight w:val="273"/>
        </w:trPr>
        <w:tc>
          <w:tcPr>
            <w:tcW w:w="3699" w:type="dxa"/>
            <w:shd w:val="clear" w:color="000000" w:fill="auto"/>
            <w:vAlign w:val="center"/>
            <w:hideMark/>
          </w:tcPr>
          <w:p w:rsidR="0056752C" w:rsidRPr="00555962" w:rsidRDefault="0056752C" w:rsidP="00F15299">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56752C" w:rsidRPr="00555962" w:rsidRDefault="00990313" w:rsidP="00F15299">
            <w:pPr>
              <w:jc w:val="right"/>
              <w:rPr>
                <w:b/>
                <w:bCs/>
                <w:sz w:val="16"/>
                <w:szCs w:val="16"/>
              </w:rPr>
            </w:pPr>
            <w:r>
              <w:rPr>
                <w:b/>
                <w:bCs/>
                <w:sz w:val="16"/>
                <w:szCs w:val="16"/>
              </w:rPr>
              <w:t>0</w:t>
            </w:r>
            <w:r w:rsidR="0056752C" w:rsidRPr="00555962">
              <w:rPr>
                <w:b/>
                <w:bCs/>
                <w:sz w:val="16"/>
                <w:szCs w:val="16"/>
              </w:rPr>
              <w:t> </w:t>
            </w:r>
          </w:p>
        </w:tc>
        <w:tc>
          <w:tcPr>
            <w:tcW w:w="1275"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0,08%</w:t>
            </w:r>
          </w:p>
        </w:tc>
        <w:tc>
          <w:tcPr>
            <w:tcW w:w="1230" w:type="dxa"/>
            <w:shd w:val="clear" w:color="000000" w:fill="auto"/>
            <w:noWrap/>
            <w:vAlign w:val="center"/>
            <w:hideMark/>
          </w:tcPr>
          <w:p w:rsidR="0056752C" w:rsidRPr="00555962" w:rsidRDefault="0056752C" w:rsidP="00F15299">
            <w:pPr>
              <w:jc w:val="right"/>
              <w:rPr>
                <w:b/>
                <w:bCs/>
                <w:sz w:val="16"/>
                <w:szCs w:val="16"/>
              </w:rPr>
            </w:pPr>
            <w:r w:rsidRPr="00555962">
              <w:rPr>
                <w:b/>
                <w:bCs/>
                <w:sz w:val="16"/>
                <w:szCs w:val="16"/>
              </w:rPr>
              <w:t> </w:t>
            </w:r>
            <w:r w:rsidR="00990313">
              <w:rPr>
                <w:b/>
                <w:bCs/>
                <w:sz w:val="16"/>
                <w:szCs w:val="16"/>
              </w:rPr>
              <w:t>0</w:t>
            </w:r>
          </w:p>
        </w:tc>
      </w:tr>
      <w:tr w:rsidR="0056752C" w:rsidRPr="00996361" w:rsidTr="00642923">
        <w:trPr>
          <w:trHeight w:val="262"/>
        </w:trPr>
        <w:tc>
          <w:tcPr>
            <w:tcW w:w="3699" w:type="dxa"/>
            <w:shd w:val="clear" w:color="000000" w:fill="76923C"/>
            <w:vAlign w:val="center"/>
            <w:hideMark/>
          </w:tcPr>
          <w:p w:rsidR="0056752C" w:rsidRPr="00555962" w:rsidRDefault="0056752C" w:rsidP="00F15299">
            <w:pPr>
              <w:rPr>
                <w:b/>
                <w:bCs/>
                <w:i/>
                <w:iCs/>
                <w:sz w:val="16"/>
                <w:szCs w:val="16"/>
              </w:rPr>
            </w:pPr>
            <w:r w:rsidRPr="00555962">
              <w:rPr>
                <w:b/>
                <w:bCs/>
                <w:i/>
                <w:iCs/>
                <w:sz w:val="16"/>
                <w:szCs w:val="16"/>
              </w:rPr>
              <w:t>Celkem</w:t>
            </w:r>
          </w:p>
        </w:tc>
        <w:tc>
          <w:tcPr>
            <w:tcW w:w="1276" w:type="dxa"/>
            <w:shd w:val="clear" w:color="000000" w:fill="76923C"/>
            <w:noWrap/>
            <w:vAlign w:val="center"/>
            <w:hideMark/>
          </w:tcPr>
          <w:p w:rsidR="0056752C" w:rsidRPr="00555962" w:rsidRDefault="0056752C" w:rsidP="00F15299">
            <w:pPr>
              <w:jc w:val="right"/>
              <w:rPr>
                <w:b/>
                <w:bCs/>
                <w:sz w:val="16"/>
                <w:szCs w:val="16"/>
              </w:rPr>
            </w:pPr>
            <w:r w:rsidRPr="00555962">
              <w:rPr>
                <w:b/>
                <w:bCs/>
                <w:sz w:val="16"/>
                <w:szCs w:val="16"/>
              </w:rPr>
              <w:t>45</w:t>
            </w:r>
          </w:p>
        </w:tc>
        <w:tc>
          <w:tcPr>
            <w:tcW w:w="1275" w:type="dxa"/>
            <w:shd w:val="clear" w:color="000000" w:fill="76923C"/>
            <w:noWrap/>
            <w:vAlign w:val="center"/>
            <w:hideMark/>
          </w:tcPr>
          <w:p w:rsidR="0056752C" w:rsidRPr="00555962" w:rsidRDefault="0056752C" w:rsidP="00F15299">
            <w:pPr>
              <w:jc w:val="right"/>
              <w:rPr>
                <w:b/>
                <w:bCs/>
                <w:sz w:val="16"/>
                <w:szCs w:val="16"/>
              </w:rPr>
            </w:pPr>
            <w:r w:rsidRPr="00555962">
              <w:rPr>
                <w:b/>
                <w:bCs/>
                <w:sz w:val="16"/>
                <w:szCs w:val="16"/>
              </w:rPr>
              <w:t>19,57%</w:t>
            </w:r>
          </w:p>
        </w:tc>
        <w:tc>
          <w:tcPr>
            <w:tcW w:w="1560" w:type="dxa"/>
            <w:shd w:val="clear" w:color="000000" w:fill="76923C"/>
            <w:noWrap/>
            <w:vAlign w:val="center"/>
            <w:hideMark/>
          </w:tcPr>
          <w:p w:rsidR="0056752C" w:rsidRPr="00555962" w:rsidRDefault="0056752C" w:rsidP="00F15299">
            <w:pPr>
              <w:jc w:val="right"/>
              <w:rPr>
                <w:b/>
                <w:bCs/>
                <w:sz w:val="16"/>
                <w:szCs w:val="16"/>
              </w:rPr>
            </w:pPr>
            <w:r w:rsidRPr="00555962">
              <w:rPr>
                <w:b/>
                <w:bCs/>
                <w:sz w:val="16"/>
                <w:szCs w:val="16"/>
              </w:rPr>
              <w:t>10,88%</w:t>
            </w:r>
          </w:p>
        </w:tc>
        <w:tc>
          <w:tcPr>
            <w:tcW w:w="1230" w:type="dxa"/>
            <w:shd w:val="clear" w:color="000000" w:fill="76923C"/>
            <w:noWrap/>
            <w:vAlign w:val="center"/>
            <w:hideMark/>
          </w:tcPr>
          <w:p w:rsidR="0056752C" w:rsidRPr="00555962" w:rsidRDefault="0056752C" w:rsidP="00F15299">
            <w:pPr>
              <w:jc w:val="right"/>
              <w:rPr>
                <w:b/>
                <w:bCs/>
                <w:sz w:val="16"/>
                <w:szCs w:val="16"/>
              </w:rPr>
            </w:pPr>
            <w:r w:rsidRPr="00555962">
              <w:rPr>
                <w:b/>
                <w:bCs/>
                <w:sz w:val="16"/>
                <w:szCs w:val="16"/>
              </w:rPr>
              <w:t>9</w:t>
            </w:r>
          </w:p>
        </w:tc>
      </w:tr>
    </w:tbl>
    <w:p w:rsidR="0056752C" w:rsidRDefault="0056752C" w:rsidP="0056752C">
      <w:pPr>
        <w:rPr>
          <w:i/>
          <w:color w:val="000000"/>
          <w:sz w:val="18"/>
          <w:szCs w:val="18"/>
        </w:rPr>
      </w:pPr>
      <w:r w:rsidRPr="0001374B">
        <w:rPr>
          <w:i/>
          <w:color w:val="000000"/>
          <w:sz w:val="18"/>
          <w:szCs w:val="18"/>
        </w:rPr>
        <w:t>Zdroj: IS Monit7+ IOP k 2.1.2014</w:t>
      </w:r>
    </w:p>
    <w:p w:rsidR="00E75338" w:rsidRDefault="00E75338" w:rsidP="0056752C">
      <w:pPr>
        <w:rPr>
          <w:i/>
          <w:color w:val="000000"/>
          <w:sz w:val="18"/>
          <w:szCs w:val="18"/>
        </w:rPr>
      </w:pPr>
    </w:p>
    <w:p w:rsidR="00957F7D" w:rsidRDefault="00957F7D" w:rsidP="0056752C">
      <w:pPr>
        <w:rPr>
          <w:i/>
          <w:color w:val="000000"/>
          <w:sz w:val="18"/>
          <w:szCs w:val="18"/>
        </w:rPr>
      </w:pPr>
    </w:p>
    <w:p w:rsidR="00E75338" w:rsidRDefault="00E75338" w:rsidP="0056752C">
      <w:pPr>
        <w:rPr>
          <w:i/>
          <w:color w:val="000000"/>
          <w:sz w:val="18"/>
          <w:szCs w:val="18"/>
        </w:rPr>
      </w:pPr>
    </w:p>
    <w:p w:rsidR="00E75338" w:rsidRPr="00555962" w:rsidRDefault="00E75338" w:rsidP="00E75338">
      <w:pPr>
        <w:spacing w:after="120"/>
        <w:jc w:val="both"/>
        <w:rPr>
          <w:sz w:val="22"/>
          <w:szCs w:val="22"/>
        </w:rPr>
      </w:pPr>
      <w:r w:rsidRPr="00555962">
        <w:rPr>
          <w:sz w:val="22"/>
          <w:szCs w:val="22"/>
        </w:rPr>
        <w:t>V </w:t>
      </w:r>
      <w:r w:rsidRPr="00555962">
        <w:rPr>
          <w:b/>
          <w:sz w:val="22"/>
          <w:szCs w:val="22"/>
        </w:rPr>
        <w:t>oblasti intervence 3.3</w:t>
      </w:r>
      <w:r w:rsidRPr="00555962">
        <w:rPr>
          <w:sz w:val="22"/>
          <w:szCs w:val="22"/>
        </w:rPr>
        <w:t xml:space="preserve"> bylo do 31. 12. 2013 vyřazeno kumulativně 10 projektových žádostí z celkem 29 předložených, což představuje 34,5</w:t>
      </w:r>
      <w:r>
        <w:rPr>
          <w:sz w:val="22"/>
          <w:szCs w:val="22"/>
        </w:rPr>
        <w:t xml:space="preserve"> </w:t>
      </w:r>
      <w:r w:rsidRPr="00555962">
        <w:rPr>
          <w:sz w:val="22"/>
          <w:szCs w:val="22"/>
        </w:rPr>
        <w:t xml:space="preserve">%. Z 29 podaných projektových žádostí 1 projekt neuspěl při kontrole přijatelnosti, 6 projektových žádostí bylo vyřazeno na základě nesplnění podmínek hodnocení projektu (stav N2.1). Jednalo se o žádosti v aktivitě 3.3 c), která se jevila jako problematická z hlediska naplnění hlavního cíle této aktivity. </w:t>
      </w:r>
      <w:r w:rsidR="004D3410">
        <w:rPr>
          <w:sz w:val="22"/>
          <w:szCs w:val="22"/>
        </w:rPr>
        <w:t>MPSV ČR</w:t>
      </w:r>
      <w:r w:rsidRPr="00555962">
        <w:rPr>
          <w:sz w:val="22"/>
          <w:szCs w:val="22"/>
        </w:rPr>
        <w:t xml:space="preserve"> proto vyhlásilo v prosinci 2012 novou výzvu č. 9 v aktivitě 3.3 c), která reflektovala problémové oblasti, na základě kterých byla velká část projektů v aktivitě 3.3 c) vyřazena. V roce 2013 byla ve výzvě č. 9 předložena nová projektová žádost s názvem „Informačně - vzdělávací středisko Karlovarského kraje“.  </w:t>
      </w:r>
    </w:p>
    <w:p w:rsidR="00E75338" w:rsidRDefault="00E75338" w:rsidP="00E75338">
      <w:pPr>
        <w:spacing w:after="120"/>
        <w:jc w:val="both"/>
        <w:rPr>
          <w:sz w:val="22"/>
          <w:szCs w:val="22"/>
        </w:rPr>
      </w:pPr>
      <w:r w:rsidRPr="00555962">
        <w:rPr>
          <w:sz w:val="22"/>
          <w:szCs w:val="22"/>
        </w:rPr>
        <w:t>V aktivit</w:t>
      </w:r>
      <w:r>
        <w:rPr>
          <w:sz w:val="22"/>
          <w:szCs w:val="22"/>
        </w:rPr>
        <w:t>ách</w:t>
      </w:r>
      <w:r w:rsidRPr="00555962">
        <w:rPr>
          <w:sz w:val="22"/>
          <w:szCs w:val="22"/>
        </w:rPr>
        <w:t xml:space="preserve"> 3.3 a) a b) je míra vyřazených žádostí z důvodů nesplnění podmínek hodnocení obecně nízká. S žadateli a příjemci je </w:t>
      </w:r>
      <w:r w:rsidR="004D3410">
        <w:rPr>
          <w:sz w:val="22"/>
          <w:szCs w:val="22"/>
        </w:rPr>
        <w:t>MPSV ČR</w:t>
      </w:r>
      <w:r w:rsidRPr="00555962">
        <w:rPr>
          <w:sz w:val="22"/>
          <w:szCs w:val="22"/>
        </w:rPr>
        <w:t xml:space="preserve"> v těsném kontaktu v přípravné </w:t>
      </w:r>
      <w:r>
        <w:rPr>
          <w:sz w:val="22"/>
          <w:szCs w:val="22"/>
        </w:rPr>
        <w:t>a</w:t>
      </w:r>
      <w:r w:rsidRPr="00555962">
        <w:rPr>
          <w:sz w:val="22"/>
          <w:szCs w:val="22"/>
        </w:rPr>
        <w:t xml:space="preserve"> realizační části projektu a je jim poskytována intenzivní metodická podpora. </w:t>
      </w:r>
      <w:r>
        <w:rPr>
          <w:sz w:val="22"/>
          <w:szCs w:val="22"/>
        </w:rPr>
        <w:t>V</w:t>
      </w:r>
      <w:r w:rsidRPr="00555962">
        <w:rPr>
          <w:sz w:val="22"/>
          <w:szCs w:val="22"/>
        </w:rPr>
        <w:t xml:space="preserve"> ro</w:t>
      </w:r>
      <w:r>
        <w:rPr>
          <w:sz w:val="22"/>
          <w:szCs w:val="22"/>
        </w:rPr>
        <w:t>ce</w:t>
      </w:r>
      <w:r w:rsidRPr="00555962">
        <w:rPr>
          <w:sz w:val="22"/>
          <w:szCs w:val="22"/>
        </w:rPr>
        <w:t xml:space="preserve"> 2013 byly vyřazeny 3 projekty v kontinuální výzvě č. 4. Projektová žádost  - „ÚP ČR - Příbram - rekonstrukce budovy“ byla žadatelem stažena. </w:t>
      </w:r>
      <w:r w:rsidR="00911229">
        <w:rPr>
          <w:sz w:val="22"/>
          <w:szCs w:val="22"/>
        </w:rPr>
        <w:br/>
      </w:r>
      <w:r w:rsidRPr="00555962">
        <w:rPr>
          <w:sz w:val="22"/>
          <w:szCs w:val="22"/>
        </w:rPr>
        <w:t xml:space="preserve">U projektů </w:t>
      </w:r>
      <w:r w:rsidRPr="00555962">
        <w:rPr>
          <w:bCs/>
          <w:sz w:val="22"/>
          <w:szCs w:val="22"/>
        </w:rPr>
        <w:t>„ÚP ČR – Písek – rekonstrukce vzdělávacího střediska“</w:t>
      </w:r>
      <w:r w:rsidRPr="00555962">
        <w:rPr>
          <w:sz w:val="22"/>
          <w:szCs w:val="22"/>
        </w:rPr>
        <w:t xml:space="preserve"> a „ÚP ČR - Olomouc - areál Tabulový vrch II“ příjemce oznámil odstoupení od projektu (ve stavu N7) a ukončení administrace projektu schvál</w:t>
      </w:r>
      <w:r>
        <w:rPr>
          <w:sz w:val="22"/>
          <w:szCs w:val="22"/>
        </w:rPr>
        <w:t>ila</w:t>
      </w:r>
      <w:r w:rsidRPr="00555962">
        <w:rPr>
          <w:sz w:val="22"/>
          <w:szCs w:val="22"/>
        </w:rPr>
        <w:t xml:space="preserve"> </w:t>
      </w:r>
      <w:r>
        <w:rPr>
          <w:sz w:val="22"/>
          <w:szCs w:val="22"/>
        </w:rPr>
        <w:t>p</w:t>
      </w:r>
      <w:r w:rsidRPr="00555962">
        <w:rPr>
          <w:sz w:val="22"/>
          <w:szCs w:val="22"/>
        </w:rPr>
        <w:t>orad</w:t>
      </w:r>
      <w:r>
        <w:rPr>
          <w:sz w:val="22"/>
          <w:szCs w:val="22"/>
        </w:rPr>
        <w:t>a</w:t>
      </w:r>
      <w:r w:rsidRPr="00555962">
        <w:rPr>
          <w:sz w:val="22"/>
          <w:szCs w:val="22"/>
        </w:rPr>
        <w:t xml:space="preserve"> vedení </w:t>
      </w:r>
      <w:r w:rsidR="004D3410">
        <w:rPr>
          <w:sz w:val="22"/>
          <w:szCs w:val="22"/>
        </w:rPr>
        <w:t>MPSV ČR</w:t>
      </w:r>
      <w:r w:rsidRPr="00555962">
        <w:rPr>
          <w:sz w:val="22"/>
          <w:szCs w:val="22"/>
        </w:rPr>
        <w:t>. Důvodem k odstoupení u projektu ÚP ČR Olomouc byla skutečnost, že nebylo vydáno stavební povolení. Vzhledem k omezeným časovým možnostem realizovat projekt bylo technicky nemožné dokončit stavební řízení.</w:t>
      </w:r>
    </w:p>
    <w:p w:rsidR="00E75338" w:rsidRDefault="00E75338" w:rsidP="00E75338">
      <w:pPr>
        <w:spacing w:after="120"/>
        <w:jc w:val="both"/>
        <w:rPr>
          <w:sz w:val="22"/>
          <w:szCs w:val="22"/>
        </w:rPr>
      </w:pPr>
    </w:p>
    <w:p w:rsidR="00E75338" w:rsidRDefault="00E75338" w:rsidP="00E75338">
      <w:pPr>
        <w:jc w:val="both"/>
        <w:rPr>
          <w:sz w:val="22"/>
          <w:szCs w:val="22"/>
        </w:rPr>
      </w:pPr>
    </w:p>
    <w:p w:rsidR="004B1DC5" w:rsidRDefault="004B1DC5" w:rsidP="00E75338">
      <w:pPr>
        <w:jc w:val="both"/>
        <w:rPr>
          <w:sz w:val="22"/>
          <w:szCs w:val="22"/>
        </w:rPr>
      </w:pPr>
    </w:p>
    <w:p w:rsidR="00957F7D" w:rsidRDefault="00957F7D" w:rsidP="00E75338">
      <w:pPr>
        <w:jc w:val="both"/>
        <w:rPr>
          <w:sz w:val="22"/>
          <w:szCs w:val="22"/>
        </w:rPr>
      </w:pPr>
    </w:p>
    <w:p w:rsidR="00E75338" w:rsidRPr="005A0080" w:rsidRDefault="00E75338" w:rsidP="000F34B0">
      <w:pPr>
        <w:pStyle w:val="tabulka"/>
        <w:numPr>
          <w:ilvl w:val="0"/>
          <w:numId w:val="4"/>
        </w:numPr>
        <w:ind w:left="426"/>
        <w:jc w:val="center"/>
      </w:pPr>
      <w:r w:rsidRPr="00B52CF0">
        <w:t>Tabulka vyřazených projektů</w:t>
      </w:r>
      <w:r>
        <w:t xml:space="preserve"> v oblasti intervence 3.3</w:t>
      </w:r>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699"/>
        <w:gridCol w:w="1276"/>
        <w:gridCol w:w="1275"/>
        <w:gridCol w:w="1560"/>
        <w:gridCol w:w="1275"/>
      </w:tblGrid>
      <w:tr w:rsidR="00E75338" w:rsidRPr="00395EC5" w:rsidTr="001078D0">
        <w:trPr>
          <w:trHeight w:val="300"/>
          <w:tblHeader/>
        </w:trPr>
        <w:tc>
          <w:tcPr>
            <w:tcW w:w="9085" w:type="dxa"/>
            <w:gridSpan w:val="5"/>
            <w:shd w:val="clear" w:color="000000" w:fill="76923C"/>
            <w:noWrap/>
            <w:vAlign w:val="center"/>
            <w:hideMark/>
          </w:tcPr>
          <w:p w:rsidR="00E75338" w:rsidRPr="00395EC5" w:rsidRDefault="00E75338" w:rsidP="001078D0">
            <w:pPr>
              <w:jc w:val="center"/>
              <w:rPr>
                <w:b/>
                <w:bCs/>
                <w:sz w:val="16"/>
                <w:szCs w:val="16"/>
              </w:rPr>
            </w:pPr>
            <w:r w:rsidRPr="00395EC5">
              <w:rPr>
                <w:b/>
                <w:bCs/>
                <w:sz w:val="16"/>
                <w:szCs w:val="16"/>
              </w:rPr>
              <w:t>Oblast podpory 3.3</w:t>
            </w:r>
          </w:p>
        </w:tc>
      </w:tr>
      <w:tr w:rsidR="00E75338" w:rsidRPr="00395EC5" w:rsidTr="001078D0">
        <w:trPr>
          <w:trHeight w:val="809"/>
          <w:tblHeader/>
        </w:trPr>
        <w:tc>
          <w:tcPr>
            <w:tcW w:w="3699" w:type="dxa"/>
            <w:shd w:val="clear" w:color="000000" w:fill="76923C"/>
            <w:noWrap/>
            <w:vAlign w:val="center"/>
            <w:hideMark/>
          </w:tcPr>
          <w:p w:rsidR="00E75338" w:rsidRPr="00395EC5" w:rsidRDefault="00E75338" w:rsidP="001078D0">
            <w:pPr>
              <w:jc w:val="center"/>
              <w:rPr>
                <w:b/>
                <w:bCs/>
                <w:sz w:val="16"/>
                <w:szCs w:val="16"/>
              </w:rPr>
            </w:pPr>
            <w:r w:rsidRPr="00395EC5">
              <w:rPr>
                <w:b/>
                <w:bCs/>
                <w:sz w:val="16"/>
                <w:szCs w:val="16"/>
              </w:rPr>
              <w:t>Stav projektů</w:t>
            </w:r>
          </w:p>
        </w:tc>
        <w:tc>
          <w:tcPr>
            <w:tcW w:w="1276" w:type="dxa"/>
            <w:shd w:val="clear" w:color="000000" w:fill="76923C"/>
            <w:vAlign w:val="center"/>
            <w:hideMark/>
          </w:tcPr>
          <w:p w:rsidR="00E75338" w:rsidRPr="00395EC5" w:rsidRDefault="00E75338" w:rsidP="001078D0">
            <w:pPr>
              <w:jc w:val="center"/>
              <w:rPr>
                <w:b/>
                <w:bCs/>
                <w:sz w:val="16"/>
                <w:szCs w:val="16"/>
              </w:rPr>
            </w:pPr>
            <w:r w:rsidRPr="00395EC5">
              <w:rPr>
                <w:b/>
                <w:bCs/>
                <w:sz w:val="16"/>
                <w:szCs w:val="16"/>
              </w:rPr>
              <w:t>Počet projektů vyřazených za oblast podpory</w:t>
            </w:r>
          </w:p>
        </w:tc>
        <w:tc>
          <w:tcPr>
            <w:tcW w:w="1275" w:type="dxa"/>
            <w:shd w:val="clear" w:color="000000" w:fill="76923C"/>
            <w:vAlign w:val="center"/>
            <w:hideMark/>
          </w:tcPr>
          <w:p w:rsidR="00E75338" w:rsidRPr="00395EC5" w:rsidRDefault="00E75338" w:rsidP="001078D0">
            <w:pPr>
              <w:jc w:val="center"/>
              <w:rPr>
                <w:b/>
                <w:bCs/>
                <w:sz w:val="16"/>
                <w:szCs w:val="16"/>
              </w:rPr>
            </w:pPr>
            <w:r w:rsidRPr="00395EC5">
              <w:rPr>
                <w:b/>
                <w:bCs/>
                <w:sz w:val="16"/>
                <w:szCs w:val="16"/>
              </w:rPr>
              <w:t>Podíl vyřazených projektů za oblast podpory</w:t>
            </w:r>
          </w:p>
        </w:tc>
        <w:tc>
          <w:tcPr>
            <w:tcW w:w="1560" w:type="dxa"/>
            <w:shd w:val="clear" w:color="000000" w:fill="76923C"/>
            <w:vAlign w:val="center"/>
            <w:hideMark/>
          </w:tcPr>
          <w:p w:rsidR="00E75338" w:rsidRPr="00395EC5" w:rsidRDefault="00E75338" w:rsidP="001078D0">
            <w:pPr>
              <w:jc w:val="center"/>
              <w:rPr>
                <w:b/>
                <w:bCs/>
                <w:sz w:val="16"/>
                <w:szCs w:val="16"/>
              </w:rPr>
            </w:pPr>
            <w:r w:rsidRPr="00395EC5">
              <w:rPr>
                <w:b/>
                <w:bCs/>
                <w:sz w:val="16"/>
                <w:szCs w:val="16"/>
              </w:rPr>
              <w:t>Srovnávací hodnota podílu vyřazených projektů za celý program</w:t>
            </w:r>
          </w:p>
        </w:tc>
        <w:tc>
          <w:tcPr>
            <w:tcW w:w="1275" w:type="dxa"/>
            <w:shd w:val="clear" w:color="000000" w:fill="76923C"/>
            <w:vAlign w:val="center"/>
            <w:hideMark/>
          </w:tcPr>
          <w:p w:rsidR="00E75338" w:rsidRPr="00395EC5" w:rsidRDefault="00E75338" w:rsidP="001078D0">
            <w:pPr>
              <w:jc w:val="center"/>
              <w:rPr>
                <w:b/>
                <w:bCs/>
                <w:sz w:val="16"/>
                <w:szCs w:val="16"/>
              </w:rPr>
            </w:pPr>
            <w:r w:rsidRPr="00395EC5">
              <w:rPr>
                <w:b/>
                <w:bCs/>
                <w:sz w:val="16"/>
                <w:szCs w:val="16"/>
              </w:rPr>
              <w:t>Počet vyřazených projektů za rok 201</w:t>
            </w:r>
            <w:r w:rsidR="00990313">
              <w:rPr>
                <w:b/>
                <w:bCs/>
                <w:sz w:val="16"/>
                <w:szCs w:val="16"/>
              </w:rPr>
              <w:t>3</w:t>
            </w:r>
          </w:p>
        </w:tc>
      </w:tr>
      <w:tr w:rsidR="00E75338" w:rsidRPr="00395EC5" w:rsidTr="00642923">
        <w:trPr>
          <w:trHeight w:val="410"/>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1</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3,45%</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1,58%</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r>
      <w:tr w:rsidR="00E75338" w:rsidRPr="00395EC5" w:rsidTr="00642923">
        <w:trPr>
          <w:trHeight w:val="261"/>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0,78%</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r>
      <w:tr w:rsidR="00E75338" w:rsidRPr="00395EC5" w:rsidTr="00642923">
        <w:trPr>
          <w:trHeight w:val="279"/>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6</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20,69%</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2,95%</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r>
      <w:tr w:rsidR="00E75338" w:rsidRPr="00395EC5" w:rsidTr="00642923">
        <w:trPr>
          <w:trHeight w:val="411"/>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0,30%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r>
      <w:tr w:rsidR="00E75338" w:rsidRPr="00395EC5" w:rsidTr="00642923">
        <w:trPr>
          <w:trHeight w:val="416"/>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0,40%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r>
      <w:tr w:rsidR="00E75338" w:rsidRPr="00395EC5" w:rsidTr="00642923">
        <w:trPr>
          <w:trHeight w:val="394"/>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0,03%</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r>
      <w:tr w:rsidR="00E75338" w:rsidRPr="00395EC5" w:rsidTr="00642923">
        <w:trPr>
          <w:trHeight w:val="273"/>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1</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3,45%</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3,20%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1</w:t>
            </w:r>
          </w:p>
        </w:tc>
      </w:tr>
      <w:tr w:rsidR="00E75338" w:rsidRPr="00395EC5" w:rsidTr="00642923">
        <w:trPr>
          <w:trHeight w:val="262"/>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2</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6,90%</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1,56%</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2</w:t>
            </w:r>
          </w:p>
        </w:tc>
      </w:tr>
      <w:tr w:rsidR="00E75338" w:rsidRPr="00395EC5" w:rsidTr="00642923">
        <w:trPr>
          <w:trHeight w:val="267"/>
        </w:trPr>
        <w:tc>
          <w:tcPr>
            <w:tcW w:w="3699" w:type="dxa"/>
            <w:shd w:val="clear" w:color="000000" w:fill="auto"/>
            <w:vAlign w:val="center"/>
            <w:hideMark/>
          </w:tcPr>
          <w:p w:rsidR="00E75338" w:rsidRPr="00555962" w:rsidRDefault="00E75338" w:rsidP="00F15299">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0,00%</w:t>
            </w:r>
          </w:p>
        </w:tc>
        <w:tc>
          <w:tcPr>
            <w:tcW w:w="1560"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0,08%</w:t>
            </w:r>
          </w:p>
        </w:tc>
        <w:tc>
          <w:tcPr>
            <w:tcW w:w="1275" w:type="dxa"/>
            <w:shd w:val="clear" w:color="000000" w:fill="auto"/>
            <w:noWrap/>
            <w:vAlign w:val="center"/>
            <w:hideMark/>
          </w:tcPr>
          <w:p w:rsidR="00E75338" w:rsidRPr="00555962" w:rsidRDefault="00E75338" w:rsidP="00F15299">
            <w:pPr>
              <w:jc w:val="right"/>
              <w:rPr>
                <w:b/>
                <w:bCs/>
                <w:sz w:val="16"/>
                <w:szCs w:val="16"/>
              </w:rPr>
            </w:pPr>
            <w:r w:rsidRPr="00555962">
              <w:rPr>
                <w:b/>
                <w:bCs/>
                <w:sz w:val="16"/>
                <w:szCs w:val="16"/>
              </w:rPr>
              <w:t> </w:t>
            </w:r>
            <w:r w:rsidR="004B1DC5">
              <w:rPr>
                <w:b/>
                <w:bCs/>
                <w:sz w:val="16"/>
                <w:szCs w:val="16"/>
              </w:rPr>
              <w:t>0</w:t>
            </w:r>
          </w:p>
        </w:tc>
      </w:tr>
      <w:tr w:rsidR="00E75338" w:rsidRPr="00395EC5" w:rsidTr="00642923">
        <w:trPr>
          <w:trHeight w:val="284"/>
        </w:trPr>
        <w:tc>
          <w:tcPr>
            <w:tcW w:w="3699" w:type="dxa"/>
            <w:shd w:val="clear" w:color="000000" w:fill="76923C"/>
            <w:vAlign w:val="center"/>
            <w:hideMark/>
          </w:tcPr>
          <w:p w:rsidR="00E75338" w:rsidRPr="00555962" w:rsidRDefault="00E75338" w:rsidP="00F15299">
            <w:pPr>
              <w:rPr>
                <w:b/>
                <w:bCs/>
                <w:i/>
                <w:iCs/>
                <w:sz w:val="16"/>
                <w:szCs w:val="16"/>
              </w:rPr>
            </w:pPr>
            <w:r w:rsidRPr="00555962">
              <w:rPr>
                <w:b/>
                <w:bCs/>
                <w:i/>
                <w:iCs/>
                <w:sz w:val="16"/>
                <w:szCs w:val="16"/>
              </w:rPr>
              <w:t>Celkem</w:t>
            </w:r>
          </w:p>
        </w:tc>
        <w:tc>
          <w:tcPr>
            <w:tcW w:w="1276" w:type="dxa"/>
            <w:shd w:val="clear" w:color="000000" w:fill="76923C"/>
            <w:noWrap/>
            <w:vAlign w:val="center"/>
            <w:hideMark/>
          </w:tcPr>
          <w:p w:rsidR="00E75338" w:rsidRPr="00555962" w:rsidRDefault="00E75338" w:rsidP="00F15299">
            <w:pPr>
              <w:jc w:val="right"/>
              <w:rPr>
                <w:b/>
                <w:bCs/>
                <w:sz w:val="16"/>
                <w:szCs w:val="16"/>
              </w:rPr>
            </w:pPr>
            <w:r w:rsidRPr="00555962">
              <w:rPr>
                <w:b/>
                <w:bCs/>
                <w:sz w:val="16"/>
                <w:szCs w:val="16"/>
              </w:rPr>
              <w:t>10</w:t>
            </w:r>
          </w:p>
        </w:tc>
        <w:tc>
          <w:tcPr>
            <w:tcW w:w="1275" w:type="dxa"/>
            <w:shd w:val="clear" w:color="000000" w:fill="76923C"/>
            <w:noWrap/>
            <w:vAlign w:val="center"/>
            <w:hideMark/>
          </w:tcPr>
          <w:p w:rsidR="00E75338" w:rsidRPr="00555962" w:rsidRDefault="00E75338" w:rsidP="00F15299">
            <w:pPr>
              <w:jc w:val="right"/>
              <w:rPr>
                <w:b/>
                <w:bCs/>
                <w:sz w:val="16"/>
                <w:szCs w:val="16"/>
              </w:rPr>
            </w:pPr>
            <w:r w:rsidRPr="00555962">
              <w:rPr>
                <w:b/>
                <w:bCs/>
                <w:sz w:val="16"/>
                <w:szCs w:val="16"/>
              </w:rPr>
              <w:t>34,48%</w:t>
            </w:r>
          </w:p>
        </w:tc>
        <w:tc>
          <w:tcPr>
            <w:tcW w:w="1560" w:type="dxa"/>
            <w:shd w:val="clear" w:color="000000" w:fill="76923C"/>
            <w:noWrap/>
            <w:vAlign w:val="center"/>
            <w:hideMark/>
          </w:tcPr>
          <w:p w:rsidR="00E75338" w:rsidRPr="00555962" w:rsidRDefault="00E75338" w:rsidP="00F15299">
            <w:pPr>
              <w:jc w:val="right"/>
              <w:rPr>
                <w:b/>
                <w:bCs/>
                <w:sz w:val="16"/>
                <w:szCs w:val="16"/>
              </w:rPr>
            </w:pPr>
            <w:r w:rsidRPr="00555962">
              <w:rPr>
                <w:b/>
                <w:bCs/>
                <w:sz w:val="16"/>
                <w:szCs w:val="16"/>
              </w:rPr>
              <w:t>10,88%</w:t>
            </w:r>
          </w:p>
        </w:tc>
        <w:tc>
          <w:tcPr>
            <w:tcW w:w="1275" w:type="dxa"/>
            <w:shd w:val="clear" w:color="000000" w:fill="76923C"/>
            <w:noWrap/>
            <w:vAlign w:val="center"/>
            <w:hideMark/>
          </w:tcPr>
          <w:p w:rsidR="00E75338" w:rsidRPr="00555962" w:rsidRDefault="00E75338" w:rsidP="00F15299">
            <w:pPr>
              <w:jc w:val="right"/>
              <w:rPr>
                <w:b/>
                <w:bCs/>
                <w:sz w:val="16"/>
                <w:szCs w:val="16"/>
              </w:rPr>
            </w:pPr>
            <w:r w:rsidRPr="00555962">
              <w:rPr>
                <w:b/>
                <w:bCs/>
                <w:sz w:val="16"/>
                <w:szCs w:val="16"/>
              </w:rPr>
              <w:t>3</w:t>
            </w:r>
          </w:p>
        </w:tc>
      </w:tr>
    </w:tbl>
    <w:p w:rsidR="00990313" w:rsidRDefault="00E75338" w:rsidP="00990313">
      <w:pPr>
        <w:rPr>
          <w:rFonts w:ascii="Calibri" w:hAnsi="Calibri" w:cs="Calibri"/>
          <w:color w:val="000000"/>
        </w:rPr>
      </w:pPr>
      <w:r w:rsidRPr="00B13F65">
        <w:rPr>
          <w:i/>
          <w:sz w:val="18"/>
          <w:szCs w:val="18"/>
        </w:rPr>
        <w:t xml:space="preserve"> </w:t>
      </w:r>
      <w:r w:rsidR="00990313" w:rsidRPr="0001374B">
        <w:rPr>
          <w:i/>
          <w:color w:val="000000"/>
          <w:sz w:val="18"/>
          <w:szCs w:val="18"/>
        </w:rPr>
        <w:t>Zdroj: IS Monit7+ IOP k 2.1.2014</w:t>
      </w:r>
    </w:p>
    <w:p w:rsidR="00E75338" w:rsidRDefault="00E75338" w:rsidP="00E75338">
      <w:pPr>
        <w:spacing w:before="60" w:after="120"/>
        <w:jc w:val="both"/>
        <w:rPr>
          <w:i/>
          <w:sz w:val="18"/>
          <w:szCs w:val="18"/>
        </w:rPr>
      </w:pPr>
    </w:p>
    <w:p w:rsidR="005F21AD" w:rsidRDefault="005F21AD" w:rsidP="005F21AD">
      <w:pPr>
        <w:jc w:val="both"/>
        <w:rPr>
          <w:sz w:val="22"/>
          <w:szCs w:val="22"/>
        </w:rPr>
      </w:pPr>
      <w:r>
        <w:rPr>
          <w:sz w:val="22"/>
          <w:szCs w:val="22"/>
        </w:rPr>
        <w:t>V oblasti intervence 3.4 je dlouhodobě nízké procento vyřazovaných projektů. Od počátku programovacího období byly 3 projektové žádost</w:t>
      </w:r>
      <w:r w:rsidR="000B4531">
        <w:rPr>
          <w:sz w:val="22"/>
          <w:szCs w:val="22"/>
        </w:rPr>
        <w:t>i staženy žadatelem. V roce 2013</w:t>
      </w:r>
      <w:r>
        <w:rPr>
          <w:sz w:val="22"/>
          <w:szCs w:val="22"/>
        </w:rPr>
        <w:t xml:space="preserve"> nebyl žádný projekt vyřazen.</w:t>
      </w:r>
    </w:p>
    <w:p w:rsidR="005F21AD" w:rsidRPr="005D26DA" w:rsidRDefault="005F21AD" w:rsidP="005F21AD">
      <w:pPr>
        <w:jc w:val="both"/>
        <w:rPr>
          <w:sz w:val="22"/>
          <w:szCs w:val="22"/>
        </w:rPr>
      </w:pPr>
    </w:p>
    <w:p w:rsidR="005F21AD" w:rsidRPr="009026D3" w:rsidRDefault="005F21AD" w:rsidP="000F34B0">
      <w:pPr>
        <w:pStyle w:val="tabulka"/>
        <w:numPr>
          <w:ilvl w:val="0"/>
          <w:numId w:val="4"/>
        </w:numPr>
        <w:ind w:left="426"/>
        <w:jc w:val="center"/>
      </w:pPr>
      <w:r w:rsidRPr="00B52CF0">
        <w:t>Tabulka vyřazených projektů</w:t>
      </w:r>
      <w:r>
        <w:t xml:space="preserve"> v oblasti intervence 3.4</w:t>
      </w:r>
    </w:p>
    <w:tbl>
      <w:tblPr>
        <w:tblW w:w="9086" w:type="dxa"/>
        <w:tblInd w:w="56"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700"/>
        <w:gridCol w:w="1276"/>
        <w:gridCol w:w="1275"/>
        <w:gridCol w:w="1560"/>
        <w:gridCol w:w="1275"/>
      </w:tblGrid>
      <w:tr w:rsidR="005F21AD" w:rsidRPr="0054258F" w:rsidTr="001078D0">
        <w:trPr>
          <w:trHeight w:val="300"/>
          <w:tblHeader/>
        </w:trPr>
        <w:tc>
          <w:tcPr>
            <w:tcW w:w="9086" w:type="dxa"/>
            <w:gridSpan w:val="5"/>
            <w:shd w:val="clear" w:color="000000" w:fill="76923C"/>
            <w:noWrap/>
            <w:vAlign w:val="center"/>
            <w:hideMark/>
          </w:tcPr>
          <w:p w:rsidR="005F21AD" w:rsidRPr="0054258F" w:rsidRDefault="005F21AD" w:rsidP="001078D0">
            <w:pPr>
              <w:jc w:val="center"/>
              <w:rPr>
                <w:b/>
                <w:bCs/>
                <w:sz w:val="16"/>
                <w:szCs w:val="16"/>
              </w:rPr>
            </w:pPr>
            <w:r w:rsidRPr="0054258F">
              <w:rPr>
                <w:b/>
                <w:bCs/>
                <w:sz w:val="16"/>
                <w:szCs w:val="16"/>
              </w:rPr>
              <w:t>Oblast podpory 3.4</w:t>
            </w:r>
          </w:p>
        </w:tc>
      </w:tr>
      <w:tr w:rsidR="005F21AD" w:rsidRPr="0054258F" w:rsidTr="001078D0">
        <w:trPr>
          <w:trHeight w:val="850"/>
          <w:tblHeader/>
        </w:trPr>
        <w:tc>
          <w:tcPr>
            <w:tcW w:w="3700" w:type="dxa"/>
            <w:shd w:val="clear" w:color="000000" w:fill="76923C"/>
            <w:noWrap/>
            <w:vAlign w:val="center"/>
            <w:hideMark/>
          </w:tcPr>
          <w:p w:rsidR="005F21AD" w:rsidRPr="0054258F" w:rsidRDefault="005F21AD" w:rsidP="001078D0">
            <w:pPr>
              <w:jc w:val="center"/>
              <w:rPr>
                <w:b/>
                <w:bCs/>
                <w:sz w:val="16"/>
                <w:szCs w:val="16"/>
              </w:rPr>
            </w:pPr>
            <w:r w:rsidRPr="0054258F">
              <w:rPr>
                <w:b/>
                <w:bCs/>
                <w:sz w:val="16"/>
                <w:szCs w:val="16"/>
              </w:rPr>
              <w:t>Stav projektů</w:t>
            </w:r>
          </w:p>
        </w:tc>
        <w:tc>
          <w:tcPr>
            <w:tcW w:w="1276" w:type="dxa"/>
            <w:shd w:val="clear" w:color="000000" w:fill="76923C"/>
            <w:vAlign w:val="center"/>
            <w:hideMark/>
          </w:tcPr>
          <w:p w:rsidR="005F21AD" w:rsidRPr="0054258F" w:rsidRDefault="005F21AD" w:rsidP="001078D0">
            <w:pPr>
              <w:jc w:val="center"/>
              <w:rPr>
                <w:b/>
                <w:bCs/>
                <w:sz w:val="16"/>
                <w:szCs w:val="16"/>
              </w:rPr>
            </w:pPr>
            <w:r w:rsidRPr="0054258F">
              <w:rPr>
                <w:b/>
                <w:bCs/>
                <w:sz w:val="16"/>
                <w:szCs w:val="16"/>
              </w:rPr>
              <w:t>Počet projektů vyřazených za oblast podpory</w:t>
            </w:r>
          </w:p>
        </w:tc>
        <w:tc>
          <w:tcPr>
            <w:tcW w:w="1275" w:type="dxa"/>
            <w:shd w:val="clear" w:color="000000" w:fill="76923C"/>
            <w:vAlign w:val="center"/>
            <w:hideMark/>
          </w:tcPr>
          <w:p w:rsidR="005F21AD" w:rsidRPr="0054258F" w:rsidRDefault="005F21AD" w:rsidP="001078D0">
            <w:pPr>
              <w:jc w:val="center"/>
              <w:rPr>
                <w:b/>
                <w:bCs/>
                <w:sz w:val="16"/>
                <w:szCs w:val="16"/>
              </w:rPr>
            </w:pPr>
            <w:r w:rsidRPr="0054258F">
              <w:rPr>
                <w:b/>
                <w:bCs/>
                <w:sz w:val="16"/>
                <w:szCs w:val="16"/>
              </w:rPr>
              <w:t>Podíl vyřazených projektů za oblast podpory</w:t>
            </w:r>
          </w:p>
        </w:tc>
        <w:tc>
          <w:tcPr>
            <w:tcW w:w="1560" w:type="dxa"/>
            <w:shd w:val="clear" w:color="000000" w:fill="76923C"/>
            <w:vAlign w:val="center"/>
            <w:hideMark/>
          </w:tcPr>
          <w:p w:rsidR="005F21AD" w:rsidRPr="0054258F" w:rsidRDefault="005F21AD" w:rsidP="001078D0">
            <w:pPr>
              <w:jc w:val="center"/>
              <w:rPr>
                <w:b/>
                <w:bCs/>
                <w:sz w:val="16"/>
                <w:szCs w:val="16"/>
              </w:rPr>
            </w:pPr>
            <w:r w:rsidRPr="0054258F">
              <w:rPr>
                <w:b/>
                <w:bCs/>
                <w:sz w:val="16"/>
                <w:szCs w:val="16"/>
              </w:rPr>
              <w:t>Srovnávací hodnota podílu vyřazených projektů za celý program</w:t>
            </w:r>
          </w:p>
        </w:tc>
        <w:tc>
          <w:tcPr>
            <w:tcW w:w="1275" w:type="dxa"/>
            <w:shd w:val="clear" w:color="000000" w:fill="76923C"/>
            <w:vAlign w:val="center"/>
            <w:hideMark/>
          </w:tcPr>
          <w:p w:rsidR="005F21AD" w:rsidRPr="00555962" w:rsidRDefault="005F21AD" w:rsidP="001078D0">
            <w:pPr>
              <w:jc w:val="center"/>
              <w:rPr>
                <w:b/>
                <w:bCs/>
                <w:sz w:val="16"/>
                <w:szCs w:val="16"/>
              </w:rPr>
            </w:pPr>
            <w:r w:rsidRPr="00555962">
              <w:rPr>
                <w:b/>
                <w:bCs/>
                <w:sz w:val="16"/>
                <w:szCs w:val="16"/>
              </w:rPr>
              <w:t>Počet vyřazených projektů za rok 2013</w:t>
            </w:r>
          </w:p>
        </w:tc>
      </w:tr>
      <w:tr w:rsidR="001D60F4" w:rsidRPr="0054258F" w:rsidTr="00642923">
        <w:trPr>
          <w:trHeight w:val="408"/>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1,58%</w:t>
            </w:r>
          </w:p>
        </w:tc>
        <w:tc>
          <w:tcPr>
            <w:tcW w:w="1275" w:type="dxa"/>
            <w:shd w:val="clear" w:color="000000" w:fill="auto"/>
            <w:noWrap/>
            <w:vAlign w:val="center"/>
            <w:hideMark/>
          </w:tcPr>
          <w:p w:rsidR="001D60F4" w:rsidRPr="001D60F4" w:rsidRDefault="001D60F4" w:rsidP="004C0191">
            <w:pPr>
              <w:jc w:val="right"/>
              <w:rPr>
                <w:b/>
                <w:bCs/>
                <w:sz w:val="16"/>
                <w:szCs w:val="16"/>
              </w:rPr>
            </w:pPr>
            <w:r w:rsidRPr="009026D3">
              <w:rPr>
                <w:b/>
                <w:bCs/>
                <w:sz w:val="16"/>
                <w:szCs w:val="16"/>
              </w:rPr>
              <w:t> 0</w:t>
            </w:r>
          </w:p>
        </w:tc>
      </w:tr>
      <w:tr w:rsidR="001D60F4" w:rsidRPr="0054258F" w:rsidTr="00642923">
        <w:trPr>
          <w:trHeight w:val="400"/>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w:t>
            </w:r>
            <w:r w:rsidRPr="009026D3">
              <w:rPr>
                <w:b/>
                <w:bCs/>
                <w:sz w:val="16"/>
                <w:szCs w:val="16"/>
              </w:rPr>
              <w:t>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0,78%</w:t>
            </w:r>
          </w:p>
        </w:tc>
        <w:tc>
          <w:tcPr>
            <w:tcW w:w="1275" w:type="dxa"/>
            <w:shd w:val="clear" w:color="000000" w:fill="auto"/>
            <w:noWrap/>
            <w:vAlign w:val="center"/>
            <w:hideMark/>
          </w:tcPr>
          <w:p w:rsidR="001D60F4" w:rsidRPr="001D60F4" w:rsidRDefault="001D60F4" w:rsidP="004C0191">
            <w:pPr>
              <w:jc w:val="right"/>
              <w:rPr>
                <w:b/>
                <w:bCs/>
                <w:sz w:val="16"/>
                <w:szCs w:val="16"/>
              </w:rPr>
            </w:pPr>
            <w:r w:rsidRPr="009026D3">
              <w:rPr>
                <w:b/>
                <w:bCs/>
                <w:sz w:val="16"/>
                <w:szCs w:val="16"/>
              </w:rPr>
              <w:t> 0</w:t>
            </w:r>
          </w:p>
        </w:tc>
      </w:tr>
      <w:tr w:rsidR="001D60F4" w:rsidRPr="0054258F" w:rsidTr="00642923">
        <w:trPr>
          <w:trHeight w:val="279"/>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2,95%</w:t>
            </w:r>
          </w:p>
        </w:tc>
        <w:tc>
          <w:tcPr>
            <w:tcW w:w="1275" w:type="dxa"/>
            <w:shd w:val="clear" w:color="000000" w:fill="auto"/>
            <w:noWrap/>
            <w:vAlign w:val="center"/>
            <w:hideMark/>
          </w:tcPr>
          <w:p w:rsidR="001D60F4" w:rsidRPr="00C66053" w:rsidRDefault="001D60F4" w:rsidP="004C0191">
            <w:pPr>
              <w:jc w:val="right"/>
              <w:rPr>
                <w:b/>
                <w:bCs/>
                <w:sz w:val="16"/>
                <w:szCs w:val="16"/>
              </w:rPr>
            </w:pPr>
            <w:r w:rsidRPr="00C65286">
              <w:rPr>
                <w:b/>
                <w:bCs/>
                <w:sz w:val="16"/>
                <w:szCs w:val="16"/>
              </w:rPr>
              <w:t> 0</w:t>
            </w:r>
          </w:p>
        </w:tc>
      </w:tr>
      <w:tr w:rsidR="001D60F4" w:rsidRPr="0054258F" w:rsidTr="00642923">
        <w:trPr>
          <w:trHeight w:val="396"/>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0,30%</w:t>
            </w:r>
          </w:p>
        </w:tc>
        <w:tc>
          <w:tcPr>
            <w:tcW w:w="1275" w:type="dxa"/>
            <w:shd w:val="clear" w:color="000000" w:fill="auto"/>
            <w:noWrap/>
            <w:vAlign w:val="center"/>
            <w:hideMark/>
          </w:tcPr>
          <w:p w:rsidR="001D60F4" w:rsidRPr="00C66053" w:rsidRDefault="001D60F4" w:rsidP="004C0191">
            <w:pPr>
              <w:jc w:val="right"/>
              <w:rPr>
                <w:b/>
                <w:bCs/>
                <w:sz w:val="16"/>
                <w:szCs w:val="16"/>
              </w:rPr>
            </w:pPr>
            <w:r w:rsidRPr="00C65286">
              <w:rPr>
                <w:b/>
                <w:bCs/>
                <w:sz w:val="16"/>
                <w:szCs w:val="16"/>
              </w:rPr>
              <w:t> 0</w:t>
            </w:r>
          </w:p>
        </w:tc>
      </w:tr>
      <w:tr w:rsidR="001D60F4" w:rsidRPr="0054258F" w:rsidTr="00642923">
        <w:trPr>
          <w:trHeight w:val="430"/>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0,40%</w:t>
            </w:r>
          </w:p>
        </w:tc>
        <w:tc>
          <w:tcPr>
            <w:tcW w:w="1275" w:type="dxa"/>
            <w:shd w:val="clear" w:color="000000" w:fill="auto"/>
            <w:noWrap/>
            <w:vAlign w:val="center"/>
            <w:hideMark/>
          </w:tcPr>
          <w:p w:rsidR="001D60F4" w:rsidRPr="00C66053" w:rsidRDefault="001D60F4" w:rsidP="004C0191">
            <w:pPr>
              <w:jc w:val="right"/>
              <w:rPr>
                <w:b/>
                <w:bCs/>
                <w:sz w:val="16"/>
                <w:szCs w:val="16"/>
              </w:rPr>
            </w:pPr>
            <w:r w:rsidRPr="00C65286">
              <w:rPr>
                <w:b/>
                <w:bCs/>
                <w:sz w:val="16"/>
                <w:szCs w:val="16"/>
              </w:rPr>
              <w:t> 0</w:t>
            </w:r>
          </w:p>
        </w:tc>
      </w:tr>
      <w:tr w:rsidR="001D60F4" w:rsidRPr="0054258F" w:rsidTr="00642923">
        <w:trPr>
          <w:trHeight w:val="394"/>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0,03%</w:t>
            </w:r>
          </w:p>
        </w:tc>
        <w:tc>
          <w:tcPr>
            <w:tcW w:w="1275" w:type="dxa"/>
            <w:shd w:val="clear" w:color="000000" w:fill="auto"/>
            <w:noWrap/>
            <w:vAlign w:val="center"/>
            <w:hideMark/>
          </w:tcPr>
          <w:p w:rsidR="001D60F4" w:rsidRPr="00C66053" w:rsidRDefault="001D60F4" w:rsidP="004C0191">
            <w:pPr>
              <w:jc w:val="right"/>
              <w:rPr>
                <w:b/>
                <w:bCs/>
                <w:sz w:val="16"/>
                <w:szCs w:val="16"/>
              </w:rPr>
            </w:pPr>
            <w:r w:rsidRPr="00C65286">
              <w:rPr>
                <w:b/>
                <w:bCs/>
                <w:sz w:val="16"/>
                <w:szCs w:val="16"/>
              </w:rPr>
              <w:t> 0</w:t>
            </w:r>
          </w:p>
        </w:tc>
      </w:tr>
      <w:tr w:rsidR="001D60F4" w:rsidRPr="0054258F" w:rsidTr="00642923">
        <w:trPr>
          <w:trHeight w:val="272"/>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3</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2,33%</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3,20%</w:t>
            </w:r>
          </w:p>
        </w:tc>
        <w:tc>
          <w:tcPr>
            <w:tcW w:w="1275" w:type="dxa"/>
            <w:shd w:val="clear" w:color="000000" w:fill="auto"/>
            <w:noWrap/>
            <w:vAlign w:val="center"/>
            <w:hideMark/>
          </w:tcPr>
          <w:p w:rsidR="001D60F4" w:rsidRPr="00C65286" w:rsidRDefault="008B7BF8" w:rsidP="008B7BF8">
            <w:pPr>
              <w:jc w:val="right"/>
              <w:rPr>
                <w:b/>
                <w:bCs/>
                <w:sz w:val="16"/>
                <w:szCs w:val="16"/>
              </w:rPr>
            </w:pPr>
            <w:r>
              <w:rPr>
                <w:b/>
                <w:bCs/>
                <w:sz w:val="16"/>
                <w:szCs w:val="16"/>
              </w:rPr>
              <w:t>0</w:t>
            </w:r>
          </w:p>
        </w:tc>
      </w:tr>
      <w:tr w:rsidR="001D60F4" w:rsidRPr="0054258F" w:rsidTr="00642923">
        <w:trPr>
          <w:trHeight w:val="262"/>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1,56%</w:t>
            </w:r>
          </w:p>
        </w:tc>
        <w:tc>
          <w:tcPr>
            <w:tcW w:w="1275" w:type="dxa"/>
            <w:shd w:val="clear" w:color="000000" w:fill="auto"/>
            <w:noWrap/>
            <w:vAlign w:val="center"/>
            <w:hideMark/>
          </w:tcPr>
          <w:p w:rsidR="001D60F4" w:rsidRPr="00C66053" w:rsidRDefault="001D60F4" w:rsidP="004C0191">
            <w:pPr>
              <w:jc w:val="right"/>
              <w:rPr>
                <w:b/>
                <w:bCs/>
                <w:sz w:val="16"/>
                <w:szCs w:val="16"/>
              </w:rPr>
            </w:pPr>
            <w:r w:rsidRPr="00C65286">
              <w:rPr>
                <w:b/>
                <w:bCs/>
                <w:sz w:val="16"/>
                <w:szCs w:val="16"/>
              </w:rPr>
              <w:t> 0</w:t>
            </w:r>
          </w:p>
        </w:tc>
      </w:tr>
      <w:tr w:rsidR="001D60F4" w:rsidRPr="0054258F" w:rsidTr="00642923">
        <w:trPr>
          <w:trHeight w:val="266"/>
        </w:trPr>
        <w:tc>
          <w:tcPr>
            <w:tcW w:w="3700" w:type="dxa"/>
            <w:shd w:val="clear" w:color="000000" w:fill="auto"/>
            <w:vAlign w:val="center"/>
            <w:hideMark/>
          </w:tcPr>
          <w:p w:rsidR="001D60F4" w:rsidRPr="00555962" w:rsidRDefault="001D60F4" w:rsidP="004C0191">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1D60F4" w:rsidRPr="001D60F4" w:rsidRDefault="001D60F4" w:rsidP="004C0191">
            <w:pPr>
              <w:jc w:val="right"/>
              <w:rPr>
                <w:b/>
                <w:bCs/>
                <w:sz w:val="16"/>
                <w:szCs w:val="16"/>
              </w:rPr>
            </w:pPr>
            <w:r w:rsidRPr="001D60F4">
              <w:rPr>
                <w:b/>
                <w:bCs/>
                <w:sz w:val="16"/>
                <w:szCs w:val="16"/>
              </w:rPr>
              <w:t> 0</w:t>
            </w:r>
          </w:p>
        </w:tc>
        <w:tc>
          <w:tcPr>
            <w:tcW w:w="1275"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0,00%</w:t>
            </w:r>
          </w:p>
        </w:tc>
        <w:tc>
          <w:tcPr>
            <w:tcW w:w="1560" w:type="dxa"/>
            <w:shd w:val="clear" w:color="000000" w:fill="auto"/>
            <w:noWrap/>
            <w:vAlign w:val="center"/>
            <w:hideMark/>
          </w:tcPr>
          <w:p w:rsidR="001D60F4" w:rsidRPr="00C65286" w:rsidRDefault="001D60F4" w:rsidP="004C0191">
            <w:pPr>
              <w:jc w:val="right"/>
              <w:rPr>
                <w:b/>
                <w:bCs/>
                <w:sz w:val="16"/>
                <w:szCs w:val="16"/>
              </w:rPr>
            </w:pPr>
            <w:r w:rsidRPr="00C65286">
              <w:rPr>
                <w:b/>
                <w:bCs/>
                <w:sz w:val="16"/>
                <w:szCs w:val="16"/>
              </w:rPr>
              <w:t>0,08%</w:t>
            </w:r>
          </w:p>
        </w:tc>
        <w:tc>
          <w:tcPr>
            <w:tcW w:w="1275" w:type="dxa"/>
            <w:shd w:val="clear" w:color="000000" w:fill="auto"/>
            <w:noWrap/>
            <w:vAlign w:val="center"/>
            <w:hideMark/>
          </w:tcPr>
          <w:p w:rsidR="001D60F4" w:rsidRPr="00C66053" w:rsidRDefault="001D60F4" w:rsidP="004C0191">
            <w:pPr>
              <w:jc w:val="right"/>
              <w:rPr>
                <w:b/>
                <w:bCs/>
                <w:sz w:val="16"/>
                <w:szCs w:val="16"/>
              </w:rPr>
            </w:pPr>
            <w:r w:rsidRPr="00C65286">
              <w:rPr>
                <w:b/>
                <w:bCs/>
                <w:sz w:val="16"/>
                <w:szCs w:val="16"/>
              </w:rPr>
              <w:t> 0</w:t>
            </w:r>
          </w:p>
        </w:tc>
      </w:tr>
      <w:tr w:rsidR="001D60F4" w:rsidRPr="0054258F" w:rsidTr="00642923">
        <w:trPr>
          <w:trHeight w:val="285"/>
        </w:trPr>
        <w:tc>
          <w:tcPr>
            <w:tcW w:w="3700" w:type="dxa"/>
            <w:shd w:val="clear" w:color="000000" w:fill="76923C"/>
            <w:vAlign w:val="center"/>
            <w:hideMark/>
          </w:tcPr>
          <w:p w:rsidR="001D60F4" w:rsidRPr="00555962" w:rsidRDefault="001D60F4" w:rsidP="004C0191">
            <w:pPr>
              <w:rPr>
                <w:b/>
                <w:bCs/>
                <w:i/>
                <w:iCs/>
                <w:sz w:val="16"/>
                <w:szCs w:val="16"/>
              </w:rPr>
            </w:pPr>
            <w:r w:rsidRPr="00555962">
              <w:rPr>
                <w:b/>
                <w:bCs/>
                <w:i/>
                <w:iCs/>
                <w:sz w:val="16"/>
                <w:szCs w:val="16"/>
              </w:rPr>
              <w:t>Celkem</w:t>
            </w:r>
          </w:p>
        </w:tc>
        <w:tc>
          <w:tcPr>
            <w:tcW w:w="1276" w:type="dxa"/>
            <w:shd w:val="clear" w:color="000000" w:fill="76923C"/>
            <w:noWrap/>
            <w:vAlign w:val="center"/>
            <w:hideMark/>
          </w:tcPr>
          <w:p w:rsidR="001D60F4" w:rsidRPr="00555962" w:rsidRDefault="001D60F4" w:rsidP="004C0191">
            <w:pPr>
              <w:jc w:val="right"/>
              <w:rPr>
                <w:b/>
                <w:bCs/>
                <w:sz w:val="16"/>
                <w:szCs w:val="16"/>
              </w:rPr>
            </w:pPr>
            <w:r w:rsidRPr="00555962">
              <w:rPr>
                <w:b/>
                <w:bCs/>
                <w:sz w:val="16"/>
                <w:szCs w:val="16"/>
              </w:rPr>
              <w:t>3</w:t>
            </w:r>
          </w:p>
        </w:tc>
        <w:tc>
          <w:tcPr>
            <w:tcW w:w="1275" w:type="dxa"/>
            <w:shd w:val="clear" w:color="000000" w:fill="76923C"/>
            <w:noWrap/>
            <w:vAlign w:val="center"/>
            <w:hideMark/>
          </w:tcPr>
          <w:p w:rsidR="001D60F4" w:rsidRPr="00555962" w:rsidRDefault="001D60F4" w:rsidP="004C0191">
            <w:pPr>
              <w:jc w:val="right"/>
              <w:rPr>
                <w:b/>
                <w:bCs/>
                <w:sz w:val="16"/>
                <w:szCs w:val="16"/>
              </w:rPr>
            </w:pPr>
            <w:r w:rsidRPr="00555962">
              <w:rPr>
                <w:b/>
                <w:bCs/>
                <w:sz w:val="16"/>
                <w:szCs w:val="16"/>
              </w:rPr>
              <w:t>2,33%</w:t>
            </w:r>
          </w:p>
        </w:tc>
        <w:tc>
          <w:tcPr>
            <w:tcW w:w="1560" w:type="dxa"/>
            <w:shd w:val="clear" w:color="000000" w:fill="76923C"/>
            <w:noWrap/>
            <w:vAlign w:val="center"/>
            <w:hideMark/>
          </w:tcPr>
          <w:p w:rsidR="001D60F4" w:rsidRPr="00555962" w:rsidRDefault="001D60F4" w:rsidP="004C0191">
            <w:pPr>
              <w:jc w:val="right"/>
              <w:rPr>
                <w:b/>
                <w:bCs/>
                <w:sz w:val="16"/>
                <w:szCs w:val="16"/>
              </w:rPr>
            </w:pPr>
            <w:r w:rsidRPr="00555962">
              <w:rPr>
                <w:b/>
                <w:bCs/>
                <w:sz w:val="16"/>
                <w:szCs w:val="16"/>
              </w:rPr>
              <w:t>10,88%</w:t>
            </w:r>
          </w:p>
        </w:tc>
        <w:tc>
          <w:tcPr>
            <w:tcW w:w="1275" w:type="dxa"/>
            <w:shd w:val="clear" w:color="000000" w:fill="76923C"/>
            <w:noWrap/>
            <w:vAlign w:val="center"/>
            <w:hideMark/>
          </w:tcPr>
          <w:p w:rsidR="001D60F4" w:rsidRPr="00555962" w:rsidRDefault="001D60F4" w:rsidP="004C0191">
            <w:pPr>
              <w:jc w:val="right"/>
              <w:rPr>
                <w:b/>
                <w:bCs/>
                <w:sz w:val="16"/>
                <w:szCs w:val="16"/>
              </w:rPr>
            </w:pPr>
            <w:r w:rsidRPr="00555962">
              <w:rPr>
                <w:b/>
                <w:bCs/>
                <w:sz w:val="16"/>
                <w:szCs w:val="16"/>
              </w:rPr>
              <w:t>0</w:t>
            </w:r>
          </w:p>
        </w:tc>
      </w:tr>
    </w:tbl>
    <w:p w:rsidR="005F21AD" w:rsidRPr="00B13F65" w:rsidRDefault="005F21AD" w:rsidP="005F21AD">
      <w:pPr>
        <w:spacing w:before="60" w:after="120"/>
        <w:jc w:val="both"/>
        <w:rPr>
          <w:i/>
          <w:sz w:val="18"/>
          <w:szCs w:val="18"/>
        </w:rPr>
      </w:pPr>
      <w:r w:rsidRPr="00B13F65">
        <w:rPr>
          <w:i/>
          <w:sz w:val="18"/>
          <w:szCs w:val="18"/>
        </w:rPr>
        <w:t xml:space="preserve"> Zdroj:</w:t>
      </w:r>
      <w:r w:rsidRPr="00B13F65">
        <w:rPr>
          <w:bCs/>
          <w:i/>
          <w:sz w:val="18"/>
          <w:szCs w:val="18"/>
        </w:rPr>
        <w:t xml:space="preserve"> IS Monit7+ k</w:t>
      </w:r>
      <w:r>
        <w:rPr>
          <w:bCs/>
          <w:i/>
          <w:sz w:val="18"/>
          <w:szCs w:val="18"/>
        </w:rPr>
        <w:t xml:space="preserve"> </w:t>
      </w:r>
      <w:r w:rsidR="001D60F4">
        <w:rPr>
          <w:bCs/>
          <w:i/>
          <w:sz w:val="18"/>
          <w:szCs w:val="18"/>
        </w:rPr>
        <w:t>2</w:t>
      </w:r>
      <w:r w:rsidRPr="00B13F65">
        <w:rPr>
          <w:bCs/>
          <w:i/>
          <w:sz w:val="18"/>
          <w:szCs w:val="18"/>
        </w:rPr>
        <w:t>.1.201</w:t>
      </w:r>
      <w:r w:rsidR="001D60F4">
        <w:rPr>
          <w:bCs/>
          <w:i/>
          <w:sz w:val="18"/>
          <w:szCs w:val="18"/>
        </w:rPr>
        <w:t>4</w:t>
      </w:r>
    </w:p>
    <w:p w:rsidR="00A75862" w:rsidRPr="004D405F" w:rsidRDefault="00A75862" w:rsidP="000C6057"/>
    <w:p w:rsidR="00A75862" w:rsidRPr="002422B3" w:rsidRDefault="00A75862" w:rsidP="00F4148F">
      <w:pPr>
        <w:jc w:val="both"/>
        <w:rPr>
          <w:b/>
          <w:sz w:val="22"/>
          <w:szCs w:val="22"/>
        </w:rPr>
      </w:pPr>
      <w:r w:rsidRPr="00BD1C23">
        <w:rPr>
          <w:b/>
          <w:sz w:val="22"/>
          <w:szCs w:val="22"/>
        </w:rPr>
        <w:t>Naplňování horizontálních témat</w:t>
      </w:r>
    </w:p>
    <w:p w:rsidR="00A75862" w:rsidRDefault="00A75862" w:rsidP="00F4148F">
      <w:pPr>
        <w:jc w:val="both"/>
        <w:rPr>
          <w:sz w:val="22"/>
          <w:szCs w:val="22"/>
        </w:rPr>
      </w:pPr>
    </w:p>
    <w:p w:rsidR="00A75862" w:rsidRDefault="00A75862" w:rsidP="00F4148F">
      <w:pPr>
        <w:jc w:val="both"/>
        <w:rPr>
          <w:sz w:val="22"/>
          <w:szCs w:val="22"/>
          <w:u w:val="single"/>
        </w:rPr>
      </w:pPr>
      <w:r w:rsidRPr="002422B3">
        <w:rPr>
          <w:sz w:val="22"/>
          <w:szCs w:val="22"/>
          <w:u w:val="single"/>
        </w:rPr>
        <w:t>Rovné příležitosti</w:t>
      </w:r>
    </w:p>
    <w:p w:rsidR="00A75862" w:rsidRDefault="00A75862" w:rsidP="00F4148F">
      <w:pPr>
        <w:jc w:val="both"/>
        <w:rPr>
          <w:sz w:val="22"/>
          <w:szCs w:val="22"/>
          <w:u w:val="single"/>
        </w:rPr>
      </w:pPr>
    </w:p>
    <w:p w:rsidR="00A75862" w:rsidRDefault="00A75862" w:rsidP="0049055A">
      <w:pPr>
        <w:jc w:val="both"/>
        <w:rPr>
          <w:sz w:val="22"/>
          <w:szCs w:val="22"/>
        </w:rPr>
      </w:pPr>
      <w:r>
        <w:rPr>
          <w:sz w:val="22"/>
          <w:szCs w:val="22"/>
        </w:rPr>
        <w:t xml:space="preserve">V prioritní ose 3 bylo do konce roku 2013 schváleno </w:t>
      </w:r>
      <w:r w:rsidR="00E43B21">
        <w:rPr>
          <w:sz w:val="22"/>
          <w:szCs w:val="22"/>
        </w:rPr>
        <w:t>518</w:t>
      </w:r>
      <w:r>
        <w:rPr>
          <w:sz w:val="22"/>
          <w:szCs w:val="22"/>
        </w:rPr>
        <w:t xml:space="preserve"> projektů, z nich </w:t>
      </w:r>
      <w:r w:rsidR="00E43B21">
        <w:rPr>
          <w:sz w:val="22"/>
          <w:szCs w:val="22"/>
        </w:rPr>
        <w:t>223</w:t>
      </w:r>
      <w:r>
        <w:rPr>
          <w:sz w:val="22"/>
          <w:szCs w:val="22"/>
        </w:rPr>
        <w:t xml:space="preserve"> má neutrální vliv na rovné příležitosti, </w:t>
      </w:r>
      <w:r w:rsidR="00E43B21">
        <w:rPr>
          <w:sz w:val="22"/>
          <w:szCs w:val="22"/>
        </w:rPr>
        <w:t>208</w:t>
      </w:r>
      <w:r>
        <w:rPr>
          <w:sz w:val="22"/>
          <w:szCs w:val="22"/>
        </w:rPr>
        <w:t xml:space="preserve"> pozitivní vliv a zbývajících </w:t>
      </w:r>
      <w:r w:rsidR="00704931">
        <w:rPr>
          <w:sz w:val="22"/>
          <w:szCs w:val="22"/>
        </w:rPr>
        <w:t xml:space="preserve">87 </w:t>
      </w:r>
      <w:r>
        <w:rPr>
          <w:sz w:val="22"/>
          <w:szCs w:val="22"/>
        </w:rPr>
        <w:t>projektových žádostí by mělo být cíleně zaměřeno na rovné příležitosti.</w:t>
      </w:r>
    </w:p>
    <w:p w:rsidR="00A75862" w:rsidRDefault="00A75862" w:rsidP="00F4148F">
      <w:pPr>
        <w:jc w:val="both"/>
        <w:rPr>
          <w:sz w:val="22"/>
          <w:szCs w:val="22"/>
          <w:u w:val="single"/>
        </w:rPr>
      </w:pPr>
    </w:p>
    <w:p w:rsidR="00A75862" w:rsidRPr="00550214" w:rsidRDefault="00A75862" w:rsidP="000F34B0">
      <w:pPr>
        <w:pStyle w:val="tabulka"/>
        <w:numPr>
          <w:ilvl w:val="0"/>
          <w:numId w:val="4"/>
        </w:numPr>
        <w:ind w:left="426"/>
        <w:jc w:val="center"/>
      </w:pPr>
      <w:r w:rsidRPr="009026D3">
        <w:t>Rovné příležitosti</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F4148F" w:rsidTr="00077810">
        <w:trPr>
          <w:trHeight w:val="270"/>
        </w:trPr>
        <w:tc>
          <w:tcPr>
            <w:tcW w:w="5260" w:type="dxa"/>
            <w:shd w:val="clear" w:color="000000" w:fill="76933C"/>
            <w:vAlign w:val="center"/>
          </w:tcPr>
          <w:p w:rsidR="00A75862" w:rsidRPr="007738E2" w:rsidRDefault="00A75862">
            <w:pPr>
              <w:jc w:val="center"/>
              <w:rPr>
                <w:b/>
                <w:bCs/>
                <w:sz w:val="16"/>
                <w:szCs w:val="16"/>
              </w:rPr>
            </w:pPr>
            <w:r w:rsidRPr="007738E2">
              <w:rPr>
                <w:b/>
                <w:bCs/>
                <w:sz w:val="16"/>
                <w:szCs w:val="16"/>
              </w:rPr>
              <w:t>Sledování horizontálních témat</w:t>
            </w:r>
          </w:p>
        </w:tc>
        <w:tc>
          <w:tcPr>
            <w:tcW w:w="1920" w:type="dxa"/>
            <w:shd w:val="clear" w:color="000000" w:fill="76933C"/>
            <w:vAlign w:val="center"/>
          </w:tcPr>
          <w:p w:rsidR="00A75862" w:rsidRPr="007738E2" w:rsidRDefault="00A75862">
            <w:pPr>
              <w:jc w:val="center"/>
              <w:rPr>
                <w:b/>
                <w:bCs/>
                <w:sz w:val="16"/>
                <w:szCs w:val="16"/>
              </w:rPr>
            </w:pPr>
            <w:r w:rsidRPr="007738E2">
              <w:rPr>
                <w:b/>
                <w:bCs/>
                <w:sz w:val="16"/>
                <w:szCs w:val="16"/>
              </w:rPr>
              <w:t>Měrná jednotka</w:t>
            </w:r>
          </w:p>
        </w:tc>
        <w:tc>
          <w:tcPr>
            <w:tcW w:w="1860" w:type="dxa"/>
            <w:shd w:val="clear" w:color="000000" w:fill="76933C"/>
            <w:vAlign w:val="center"/>
          </w:tcPr>
          <w:p w:rsidR="00A75862" w:rsidRPr="007738E2" w:rsidRDefault="00A75862">
            <w:pPr>
              <w:jc w:val="center"/>
              <w:rPr>
                <w:b/>
                <w:bCs/>
                <w:sz w:val="16"/>
                <w:szCs w:val="16"/>
              </w:rPr>
            </w:pPr>
            <w:r w:rsidRPr="007738E2">
              <w:rPr>
                <w:b/>
                <w:bCs/>
                <w:sz w:val="16"/>
                <w:szCs w:val="16"/>
              </w:rPr>
              <w:t>Počet projektů</w:t>
            </w:r>
          </w:p>
        </w:tc>
      </w:tr>
      <w:tr w:rsidR="00564F78" w:rsidRPr="00F4148F" w:rsidTr="00077810">
        <w:trPr>
          <w:trHeight w:val="284"/>
        </w:trPr>
        <w:tc>
          <w:tcPr>
            <w:tcW w:w="5260" w:type="dxa"/>
            <w:noWrap/>
            <w:vAlign w:val="center"/>
          </w:tcPr>
          <w:p w:rsidR="00564F78" w:rsidRPr="007738E2" w:rsidRDefault="00564F78" w:rsidP="00BB3362">
            <w:pPr>
              <w:rPr>
                <w:sz w:val="16"/>
                <w:szCs w:val="16"/>
              </w:rPr>
            </w:pPr>
            <w:r w:rsidRPr="00555962">
              <w:rPr>
                <w:sz w:val="16"/>
                <w:szCs w:val="16"/>
              </w:rPr>
              <w:t xml:space="preserve">Počet projektů </w:t>
            </w:r>
            <w:r w:rsidRPr="00555962">
              <w:rPr>
                <w:b/>
                <w:sz w:val="16"/>
                <w:szCs w:val="16"/>
              </w:rPr>
              <w:t>cíleně zaměřených na rovné příležitosti</w:t>
            </w:r>
          </w:p>
        </w:tc>
        <w:tc>
          <w:tcPr>
            <w:tcW w:w="1920" w:type="dxa"/>
            <w:noWrap/>
            <w:vAlign w:val="center"/>
          </w:tcPr>
          <w:p w:rsidR="00564F78" w:rsidRPr="007738E2" w:rsidRDefault="00564F78" w:rsidP="004C19BE">
            <w:pPr>
              <w:jc w:val="center"/>
              <w:rPr>
                <w:sz w:val="16"/>
                <w:szCs w:val="16"/>
              </w:rPr>
            </w:pPr>
            <w:r w:rsidRPr="007738E2">
              <w:rPr>
                <w:sz w:val="16"/>
                <w:szCs w:val="16"/>
              </w:rPr>
              <w:t>Počet projektů</w:t>
            </w:r>
          </w:p>
        </w:tc>
        <w:tc>
          <w:tcPr>
            <w:tcW w:w="1860" w:type="dxa"/>
            <w:noWrap/>
            <w:vAlign w:val="center"/>
          </w:tcPr>
          <w:p w:rsidR="00564F78" w:rsidRPr="001975F9" w:rsidRDefault="00564F78" w:rsidP="004C19BE">
            <w:pPr>
              <w:jc w:val="center"/>
              <w:rPr>
                <w:sz w:val="16"/>
                <w:szCs w:val="16"/>
              </w:rPr>
            </w:pPr>
            <w:r w:rsidRPr="004C19BE">
              <w:rPr>
                <w:sz w:val="16"/>
                <w:szCs w:val="16"/>
              </w:rPr>
              <w:t>87</w:t>
            </w:r>
          </w:p>
        </w:tc>
      </w:tr>
      <w:tr w:rsidR="00564F78" w:rsidRPr="00F4148F" w:rsidTr="00077810">
        <w:trPr>
          <w:trHeight w:val="284"/>
        </w:trPr>
        <w:tc>
          <w:tcPr>
            <w:tcW w:w="5260" w:type="dxa"/>
            <w:noWrap/>
            <w:vAlign w:val="center"/>
          </w:tcPr>
          <w:p w:rsidR="00564F78" w:rsidRPr="007738E2" w:rsidRDefault="00564F78" w:rsidP="00BB3362">
            <w:pPr>
              <w:rPr>
                <w:sz w:val="16"/>
                <w:szCs w:val="16"/>
              </w:rPr>
            </w:pPr>
            <w:r w:rsidRPr="00555962">
              <w:rPr>
                <w:sz w:val="16"/>
                <w:szCs w:val="16"/>
              </w:rPr>
              <w:t>Počet projektů</w:t>
            </w:r>
            <w:r w:rsidRPr="00555962">
              <w:rPr>
                <w:b/>
                <w:sz w:val="16"/>
                <w:szCs w:val="16"/>
              </w:rPr>
              <w:t xml:space="preserve"> s pozitivním vlivem na rovné příležitosti</w:t>
            </w:r>
          </w:p>
        </w:tc>
        <w:tc>
          <w:tcPr>
            <w:tcW w:w="1920" w:type="dxa"/>
            <w:noWrap/>
            <w:vAlign w:val="center"/>
          </w:tcPr>
          <w:p w:rsidR="00564F78" w:rsidRPr="007738E2" w:rsidRDefault="00564F78" w:rsidP="004C19BE">
            <w:pPr>
              <w:jc w:val="center"/>
              <w:rPr>
                <w:sz w:val="16"/>
                <w:szCs w:val="16"/>
              </w:rPr>
            </w:pPr>
            <w:r w:rsidRPr="007738E2">
              <w:rPr>
                <w:sz w:val="16"/>
                <w:szCs w:val="16"/>
              </w:rPr>
              <w:t>Počet projektů</w:t>
            </w:r>
          </w:p>
        </w:tc>
        <w:tc>
          <w:tcPr>
            <w:tcW w:w="1860" w:type="dxa"/>
            <w:noWrap/>
            <w:vAlign w:val="center"/>
          </w:tcPr>
          <w:p w:rsidR="00564F78" w:rsidRPr="001975F9" w:rsidRDefault="00564F78" w:rsidP="004C19BE">
            <w:pPr>
              <w:jc w:val="center"/>
              <w:rPr>
                <w:sz w:val="16"/>
                <w:szCs w:val="16"/>
              </w:rPr>
            </w:pPr>
            <w:r w:rsidRPr="004C19BE">
              <w:rPr>
                <w:sz w:val="16"/>
                <w:szCs w:val="16"/>
              </w:rPr>
              <w:t>208</w:t>
            </w:r>
          </w:p>
        </w:tc>
      </w:tr>
      <w:tr w:rsidR="00564F78" w:rsidRPr="00F4148F" w:rsidTr="00077810">
        <w:trPr>
          <w:trHeight w:val="284"/>
        </w:trPr>
        <w:tc>
          <w:tcPr>
            <w:tcW w:w="5260" w:type="dxa"/>
            <w:noWrap/>
            <w:vAlign w:val="center"/>
          </w:tcPr>
          <w:p w:rsidR="00564F78" w:rsidRPr="007738E2" w:rsidRDefault="00564F78" w:rsidP="00BB3362">
            <w:pPr>
              <w:rPr>
                <w:sz w:val="16"/>
                <w:szCs w:val="16"/>
              </w:rPr>
            </w:pPr>
            <w:r w:rsidRPr="00555962">
              <w:rPr>
                <w:sz w:val="16"/>
                <w:szCs w:val="16"/>
              </w:rPr>
              <w:t xml:space="preserve">Počet projektů </w:t>
            </w:r>
            <w:r w:rsidRPr="00555962">
              <w:rPr>
                <w:b/>
                <w:sz w:val="16"/>
                <w:szCs w:val="16"/>
              </w:rPr>
              <w:t>s neutrálním vlivem na rovné příležitosti</w:t>
            </w:r>
          </w:p>
        </w:tc>
        <w:tc>
          <w:tcPr>
            <w:tcW w:w="1920" w:type="dxa"/>
            <w:noWrap/>
            <w:vAlign w:val="center"/>
          </w:tcPr>
          <w:p w:rsidR="00564F78" w:rsidRPr="007738E2" w:rsidRDefault="00564F78" w:rsidP="004C19BE">
            <w:pPr>
              <w:jc w:val="center"/>
              <w:rPr>
                <w:sz w:val="16"/>
                <w:szCs w:val="16"/>
              </w:rPr>
            </w:pPr>
            <w:r w:rsidRPr="007738E2">
              <w:rPr>
                <w:sz w:val="16"/>
                <w:szCs w:val="16"/>
              </w:rPr>
              <w:t>Počet projektů</w:t>
            </w:r>
          </w:p>
        </w:tc>
        <w:tc>
          <w:tcPr>
            <w:tcW w:w="1860" w:type="dxa"/>
            <w:noWrap/>
            <w:vAlign w:val="center"/>
          </w:tcPr>
          <w:p w:rsidR="00564F78" w:rsidRPr="001975F9" w:rsidRDefault="00564F78" w:rsidP="004C19BE">
            <w:pPr>
              <w:jc w:val="center"/>
              <w:rPr>
                <w:sz w:val="16"/>
                <w:szCs w:val="16"/>
              </w:rPr>
            </w:pPr>
            <w:r w:rsidRPr="004C19BE">
              <w:rPr>
                <w:sz w:val="16"/>
                <w:szCs w:val="16"/>
              </w:rPr>
              <w:t>223</w:t>
            </w:r>
          </w:p>
        </w:tc>
      </w:tr>
    </w:tbl>
    <w:p w:rsidR="00A75862" w:rsidRDefault="00A75862" w:rsidP="007738E2">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A75862" w:rsidRDefault="00A75862" w:rsidP="00F4148F">
      <w:pPr>
        <w:jc w:val="both"/>
        <w:rPr>
          <w:sz w:val="22"/>
          <w:szCs w:val="22"/>
          <w:u w:val="single"/>
        </w:rPr>
      </w:pPr>
    </w:p>
    <w:p w:rsidR="00A75862" w:rsidRDefault="00A75862" w:rsidP="0049055A">
      <w:pPr>
        <w:tabs>
          <w:tab w:val="left" w:pos="2043"/>
        </w:tabs>
        <w:rPr>
          <w:sz w:val="22"/>
          <w:szCs w:val="22"/>
          <w:u w:val="single"/>
        </w:rPr>
      </w:pPr>
      <w:r w:rsidRPr="002422B3">
        <w:rPr>
          <w:sz w:val="22"/>
          <w:szCs w:val="22"/>
          <w:u w:val="single"/>
        </w:rPr>
        <w:t>Udržitelný rozvoj</w:t>
      </w:r>
    </w:p>
    <w:p w:rsidR="00A75862" w:rsidRDefault="00A75862" w:rsidP="0049055A">
      <w:pPr>
        <w:tabs>
          <w:tab w:val="left" w:pos="2043"/>
        </w:tabs>
        <w:rPr>
          <w:sz w:val="22"/>
          <w:szCs w:val="22"/>
          <w:u w:val="single"/>
        </w:rPr>
      </w:pPr>
    </w:p>
    <w:p w:rsidR="00A75862" w:rsidRDefault="00A75862" w:rsidP="0049055A">
      <w:pPr>
        <w:jc w:val="both"/>
        <w:rPr>
          <w:sz w:val="22"/>
          <w:szCs w:val="22"/>
        </w:rPr>
      </w:pPr>
      <w:r>
        <w:rPr>
          <w:sz w:val="22"/>
          <w:szCs w:val="22"/>
        </w:rPr>
        <w:t>Největší počet projektů schválených v prioritní ose 3 do konce roku 2013 by mělo být ekologicky neutrálních (</w:t>
      </w:r>
      <w:r w:rsidR="00E43B21">
        <w:rPr>
          <w:sz w:val="22"/>
          <w:szCs w:val="22"/>
        </w:rPr>
        <w:t>404</w:t>
      </w:r>
      <w:r>
        <w:rPr>
          <w:sz w:val="22"/>
          <w:szCs w:val="22"/>
        </w:rPr>
        <w:t xml:space="preserve">), </w:t>
      </w:r>
      <w:r w:rsidR="00E43B21">
        <w:rPr>
          <w:sz w:val="22"/>
          <w:szCs w:val="22"/>
        </w:rPr>
        <w:t>110</w:t>
      </w:r>
      <w:r>
        <w:rPr>
          <w:sz w:val="22"/>
          <w:szCs w:val="22"/>
        </w:rPr>
        <w:t xml:space="preserve"> s pozitivním dopadem na životní prostředí, </w:t>
      </w:r>
      <w:r w:rsidR="00E43B21">
        <w:rPr>
          <w:sz w:val="22"/>
          <w:szCs w:val="22"/>
        </w:rPr>
        <w:t>24</w:t>
      </w:r>
      <w:r>
        <w:rPr>
          <w:sz w:val="22"/>
          <w:szCs w:val="22"/>
        </w:rPr>
        <w:t xml:space="preserve"> projektových žádostí deklaruje zlepšení ovzduší, </w:t>
      </w:r>
      <w:r w:rsidR="00E43B21">
        <w:rPr>
          <w:sz w:val="22"/>
          <w:szCs w:val="22"/>
        </w:rPr>
        <w:t>26</w:t>
      </w:r>
      <w:r>
        <w:rPr>
          <w:sz w:val="22"/>
          <w:szCs w:val="22"/>
        </w:rPr>
        <w:t xml:space="preserve"> projektových žádostí se zavazuje zlepšit informovanost obyvatel o ochraně životního prostředí, </w:t>
      </w:r>
      <w:r w:rsidR="00E43B21">
        <w:rPr>
          <w:sz w:val="22"/>
          <w:szCs w:val="22"/>
        </w:rPr>
        <w:t>25</w:t>
      </w:r>
      <w:r>
        <w:rPr>
          <w:sz w:val="22"/>
          <w:szCs w:val="22"/>
        </w:rPr>
        <w:t xml:space="preserve"> projektů využije alternativní zdroje, </w:t>
      </w:r>
      <w:r w:rsidR="00E43B21">
        <w:rPr>
          <w:sz w:val="22"/>
          <w:szCs w:val="22"/>
        </w:rPr>
        <w:t>5</w:t>
      </w:r>
      <w:r>
        <w:rPr>
          <w:sz w:val="22"/>
          <w:szCs w:val="22"/>
        </w:rPr>
        <w:t xml:space="preserve"> zlepší kvalitu vod a </w:t>
      </w:r>
      <w:r w:rsidR="00E43B21">
        <w:rPr>
          <w:sz w:val="22"/>
          <w:szCs w:val="22"/>
        </w:rPr>
        <w:t>5</w:t>
      </w:r>
      <w:r>
        <w:rPr>
          <w:sz w:val="22"/>
          <w:szCs w:val="22"/>
        </w:rPr>
        <w:t xml:space="preserve"> zvýší rozlohu sídelní vegetace. Jedná se o projekt „Strategické hlukové mapy“, který sám o sobě rozlohu sídelní vegetace nezvýší, pouze jej lze na základě hodnot v mapách v některých lokalitách považovat jako podklad pro nápravná opatření ke snížení akustické zátěže.  </w:t>
      </w:r>
    </w:p>
    <w:p w:rsidR="00A75862" w:rsidRDefault="00A75862" w:rsidP="00F4148F">
      <w:pPr>
        <w:rPr>
          <w:sz w:val="22"/>
          <w:szCs w:val="22"/>
          <w:u w:val="single"/>
        </w:rPr>
      </w:pPr>
    </w:p>
    <w:p w:rsidR="00007E45" w:rsidRDefault="00007E45" w:rsidP="00F4148F">
      <w:pPr>
        <w:rPr>
          <w:sz w:val="22"/>
          <w:szCs w:val="22"/>
          <w:u w:val="single"/>
        </w:rPr>
      </w:pPr>
    </w:p>
    <w:p w:rsidR="00007E45" w:rsidRPr="009026D3" w:rsidRDefault="00007E45" w:rsidP="000F34B0">
      <w:pPr>
        <w:pStyle w:val="tabulka"/>
        <w:numPr>
          <w:ilvl w:val="0"/>
          <w:numId w:val="4"/>
        </w:numPr>
        <w:ind w:left="426"/>
        <w:jc w:val="center"/>
      </w:pPr>
      <w:r w:rsidRPr="009026D3">
        <w:t>Udržitelný rozvoj</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F4148F" w:rsidTr="00077810">
        <w:trPr>
          <w:trHeight w:val="270"/>
        </w:trPr>
        <w:tc>
          <w:tcPr>
            <w:tcW w:w="5260" w:type="dxa"/>
            <w:shd w:val="clear" w:color="000000" w:fill="76933C"/>
            <w:vAlign w:val="center"/>
          </w:tcPr>
          <w:p w:rsidR="00A75862" w:rsidRPr="007738E2" w:rsidRDefault="00A75862">
            <w:pPr>
              <w:jc w:val="center"/>
              <w:rPr>
                <w:b/>
                <w:bCs/>
                <w:sz w:val="16"/>
                <w:szCs w:val="16"/>
              </w:rPr>
            </w:pPr>
            <w:r w:rsidRPr="007738E2">
              <w:rPr>
                <w:b/>
                <w:bCs/>
                <w:sz w:val="16"/>
                <w:szCs w:val="16"/>
              </w:rPr>
              <w:t>Sledování horizontálních témat</w:t>
            </w:r>
          </w:p>
        </w:tc>
        <w:tc>
          <w:tcPr>
            <w:tcW w:w="1920" w:type="dxa"/>
            <w:shd w:val="clear" w:color="000000" w:fill="76933C"/>
            <w:vAlign w:val="center"/>
          </w:tcPr>
          <w:p w:rsidR="00A75862" w:rsidRPr="007738E2" w:rsidRDefault="00A75862">
            <w:pPr>
              <w:jc w:val="center"/>
              <w:rPr>
                <w:b/>
                <w:bCs/>
                <w:sz w:val="16"/>
                <w:szCs w:val="16"/>
              </w:rPr>
            </w:pPr>
            <w:r w:rsidRPr="007738E2">
              <w:rPr>
                <w:b/>
                <w:bCs/>
                <w:sz w:val="16"/>
                <w:szCs w:val="16"/>
              </w:rPr>
              <w:t>Měrná jednotka</w:t>
            </w:r>
          </w:p>
        </w:tc>
        <w:tc>
          <w:tcPr>
            <w:tcW w:w="1860" w:type="dxa"/>
            <w:shd w:val="clear" w:color="000000" w:fill="76933C"/>
            <w:vAlign w:val="center"/>
          </w:tcPr>
          <w:p w:rsidR="00A75862" w:rsidRPr="007738E2" w:rsidRDefault="00A75862">
            <w:pPr>
              <w:jc w:val="center"/>
              <w:rPr>
                <w:b/>
                <w:bCs/>
                <w:sz w:val="16"/>
                <w:szCs w:val="16"/>
              </w:rPr>
            </w:pPr>
            <w:r w:rsidRPr="007738E2">
              <w:rPr>
                <w:b/>
                <w:bCs/>
                <w:sz w:val="16"/>
                <w:szCs w:val="16"/>
              </w:rPr>
              <w:t>Počet projektů</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555962">
              <w:rPr>
                <w:sz w:val="16"/>
                <w:szCs w:val="16"/>
              </w:rPr>
              <w:t>Projekt je soustředěn hlavně</w:t>
            </w:r>
            <w:r w:rsidRPr="00555962">
              <w:rPr>
                <w:b/>
                <w:sz w:val="16"/>
                <w:szCs w:val="16"/>
              </w:rPr>
              <w:t xml:space="preserve"> na životní prostředí</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0</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555962">
              <w:rPr>
                <w:sz w:val="16"/>
                <w:szCs w:val="16"/>
              </w:rPr>
              <w:t xml:space="preserve">Projekt </w:t>
            </w:r>
            <w:r w:rsidRPr="00555962">
              <w:rPr>
                <w:b/>
                <w:sz w:val="16"/>
                <w:szCs w:val="16"/>
              </w:rPr>
              <w:t xml:space="preserve">má pozitivní dopad </w:t>
            </w:r>
            <w:r w:rsidRPr="00555962">
              <w:rPr>
                <w:sz w:val="16"/>
                <w:szCs w:val="16"/>
              </w:rPr>
              <w:t>na životní prostředí</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110</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7738E2">
              <w:rPr>
                <w:sz w:val="16"/>
                <w:szCs w:val="16"/>
              </w:rPr>
              <w:t>Pr</w:t>
            </w:r>
            <w:r w:rsidRPr="00555962">
              <w:rPr>
                <w:sz w:val="16"/>
                <w:szCs w:val="16"/>
              </w:rPr>
              <w:t xml:space="preserve">ojekt je ekologicky </w:t>
            </w:r>
            <w:r w:rsidRPr="00555962">
              <w:rPr>
                <w:b/>
                <w:sz w:val="16"/>
                <w:szCs w:val="16"/>
              </w:rPr>
              <w:t>neutrální</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404</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555962">
              <w:rPr>
                <w:sz w:val="16"/>
                <w:szCs w:val="16"/>
              </w:rPr>
              <w:t xml:space="preserve">Projekt vyžaduje </w:t>
            </w:r>
            <w:r w:rsidRPr="00555962">
              <w:rPr>
                <w:b/>
                <w:sz w:val="16"/>
                <w:szCs w:val="16"/>
              </w:rPr>
              <w:t>posouzení vlivu na životní prostředí</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0</w:t>
            </w:r>
          </w:p>
        </w:tc>
      </w:tr>
      <w:tr w:rsidR="00564F78" w:rsidRPr="00F4148F" w:rsidTr="00077810">
        <w:trPr>
          <w:trHeight w:val="284"/>
        </w:trPr>
        <w:tc>
          <w:tcPr>
            <w:tcW w:w="5260" w:type="dxa"/>
            <w:noWrap/>
            <w:vAlign w:val="center"/>
          </w:tcPr>
          <w:p w:rsidR="00564F78" w:rsidRPr="00555962" w:rsidRDefault="00564F78" w:rsidP="00383963">
            <w:pPr>
              <w:rPr>
                <w:sz w:val="16"/>
                <w:szCs w:val="16"/>
              </w:rPr>
            </w:pPr>
            <w:r w:rsidRPr="007738E2">
              <w:rPr>
                <w:sz w:val="16"/>
                <w:szCs w:val="16"/>
              </w:rPr>
              <w:t xml:space="preserve"> </w:t>
            </w:r>
            <w:r w:rsidRPr="00555962">
              <w:rPr>
                <w:sz w:val="16"/>
                <w:szCs w:val="16"/>
              </w:rPr>
              <w:t xml:space="preserve">Projekt přispěje </w:t>
            </w:r>
            <w:r w:rsidRPr="00555962">
              <w:rPr>
                <w:b/>
                <w:sz w:val="16"/>
                <w:szCs w:val="16"/>
              </w:rPr>
              <w:t>ke zlepšení ovzduší</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24</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555962">
              <w:rPr>
                <w:sz w:val="16"/>
                <w:szCs w:val="16"/>
              </w:rPr>
              <w:t xml:space="preserve">Projekt přispěje </w:t>
            </w:r>
            <w:r w:rsidRPr="00555962">
              <w:rPr>
                <w:b/>
                <w:sz w:val="16"/>
                <w:szCs w:val="16"/>
              </w:rPr>
              <w:t>ke zlepšení kvality vod</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5</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7738E2">
              <w:rPr>
                <w:sz w:val="16"/>
                <w:szCs w:val="16"/>
              </w:rPr>
              <w:t xml:space="preserve"> </w:t>
            </w:r>
            <w:r w:rsidRPr="00555962">
              <w:rPr>
                <w:sz w:val="16"/>
                <w:szCs w:val="16"/>
              </w:rPr>
              <w:t xml:space="preserve">Projekt využije </w:t>
            </w:r>
            <w:r w:rsidRPr="00555962">
              <w:rPr>
                <w:b/>
                <w:sz w:val="16"/>
                <w:szCs w:val="16"/>
              </w:rPr>
              <w:t>alternativní zdroje</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25</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555962">
              <w:rPr>
                <w:sz w:val="16"/>
                <w:szCs w:val="16"/>
              </w:rPr>
              <w:t xml:space="preserve">Projekt zajistí </w:t>
            </w:r>
            <w:r w:rsidRPr="00555962">
              <w:rPr>
                <w:b/>
                <w:sz w:val="16"/>
                <w:szCs w:val="16"/>
              </w:rPr>
              <w:t>zvýšení rozlohy sídelní vegetace</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5</w:t>
            </w:r>
          </w:p>
        </w:tc>
      </w:tr>
      <w:tr w:rsidR="00564F78" w:rsidRPr="00F4148F" w:rsidTr="00077810">
        <w:trPr>
          <w:trHeight w:val="284"/>
        </w:trPr>
        <w:tc>
          <w:tcPr>
            <w:tcW w:w="5260" w:type="dxa"/>
            <w:noWrap/>
            <w:vAlign w:val="center"/>
          </w:tcPr>
          <w:p w:rsidR="00564F78" w:rsidRPr="007738E2" w:rsidRDefault="00564F78" w:rsidP="004C0191">
            <w:pPr>
              <w:rPr>
                <w:sz w:val="16"/>
                <w:szCs w:val="16"/>
              </w:rPr>
            </w:pPr>
            <w:r w:rsidRPr="00555962">
              <w:rPr>
                <w:sz w:val="16"/>
                <w:szCs w:val="16"/>
              </w:rPr>
              <w:t xml:space="preserve">Projekt zlepší </w:t>
            </w:r>
            <w:r w:rsidRPr="00555962">
              <w:rPr>
                <w:b/>
                <w:sz w:val="16"/>
                <w:szCs w:val="16"/>
              </w:rPr>
              <w:t>informovanost obyvatel o ochraně životního prostředí</w:t>
            </w:r>
          </w:p>
        </w:tc>
        <w:tc>
          <w:tcPr>
            <w:tcW w:w="1920" w:type="dxa"/>
            <w:noWrap/>
            <w:vAlign w:val="center"/>
          </w:tcPr>
          <w:p w:rsidR="00564F78" w:rsidRPr="007738E2" w:rsidRDefault="00564F78" w:rsidP="004C0191">
            <w:pPr>
              <w:jc w:val="center"/>
              <w:rPr>
                <w:sz w:val="16"/>
                <w:szCs w:val="16"/>
              </w:rPr>
            </w:pPr>
            <w:r w:rsidRPr="007738E2">
              <w:rPr>
                <w:sz w:val="16"/>
                <w:szCs w:val="16"/>
              </w:rPr>
              <w:t>Počet projektů</w:t>
            </w:r>
          </w:p>
        </w:tc>
        <w:tc>
          <w:tcPr>
            <w:tcW w:w="1860" w:type="dxa"/>
            <w:noWrap/>
            <w:vAlign w:val="center"/>
          </w:tcPr>
          <w:p w:rsidR="00564F78" w:rsidRPr="007738E2" w:rsidRDefault="00564F78" w:rsidP="004C0191">
            <w:pPr>
              <w:jc w:val="center"/>
              <w:rPr>
                <w:sz w:val="16"/>
                <w:szCs w:val="16"/>
              </w:rPr>
            </w:pPr>
            <w:r w:rsidRPr="004C19BE">
              <w:rPr>
                <w:sz w:val="16"/>
                <w:szCs w:val="16"/>
              </w:rPr>
              <w:t>26</w:t>
            </w:r>
          </w:p>
        </w:tc>
      </w:tr>
    </w:tbl>
    <w:p w:rsidR="00A75862" w:rsidRDefault="00A75862" w:rsidP="007738E2">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A75862" w:rsidRDefault="00A75862" w:rsidP="00184E0A">
      <w:pPr>
        <w:jc w:val="both"/>
      </w:pPr>
    </w:p>
    <w:p w:rsidR="00A75862" w:rsidRPr="008C4750" w:rsidRDefault="003E516A" w:rsidP="008C4750">
      <w:pPr>
        <w:pStyle w:val="Nadpis3"/>
        <w:rPr>
          <w:rFonts w:ascii="Times New Roman" w:hAnsi="Times New Roman"/>
          <w:sz w:val="24"/>
          <w:szCs w:val="24"/>
        </w:rPr>
      </w:pPr>
      <w:bookmarkStart w:id="92" w:name="_Toc382407707"/>
      <w:bookmarkStart w:id="93" w:name="_Toc383084710"/>
      <w:r>
        <w:rPr>
          <w:rFonts w:ascii="Times New Roman" w:hAnsi="Times New Roman"/>
          <w:sz w:val="24"/>
          <w:szCs w:val="24"/>
        </w:rPr>
        <w:t xml:space="preserve">3.3.2 </w:t>
      </w:r>
      <w:r w:rsidR="00A75862" w:rsidRPr="008C4750">
        <w:rPr>
          <w:rFonts w:ascii="Times New Roman" w:hAnsi="Times New Roman"/>
          <w:sz w:val="24"/>
          <w:szCs w:val="24"/>
        </w:rPr>
        <w:t>Závažné problémy, které se objevily, a přijatá opatření k jejich odstranění</w:t>
      </w:r>
      <w:bookmarkEnd w:id="92"/>
      <w:bookmarkEnd w:id="93"/>
    </w:p>
    <w:p w:rsidR="00A75862" w:rsidRDefault="00A75862" w:rsidP="00C0537F"/>
    <w:p w:rsidR="00A75862" w:rsidRDefault="00A75862" w:rsidP="00C0537F">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1</w:t>
      </w:r>
    </w:p>
    <w:p w:rsidR="00A75862" w:rsidRDefault="00A75862" w:rsidP="00C0537F">
      <w:pPr>
        <w:jc w:val="both"/>
        <w:rPr>
          <w:rStyle w:val="slovnik"/>
          <w:b/>
          <w:sz w:val="22"/>
          <w:szCs w:val="22"/>
        </w:rPr>
      </w:pPr>
    </w:p>
    <w:p w:rsidR="00501860" w:rsidRDefault="00501860" w:rsidP="00501860">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Default="00A75862" w:rsidP="00E5456D">
      <w:pPr>
        <w:spacing w:after="120"/>
        <w:jc w:val="both"/>
        <w:rPr>
          <w:b/>
          <w:sz w:val="22"/>
          <w:szCs w:val="22"/>
        </w:rPr>
      </w:pPr>
      <w:r>
        <w:rPr>
          <w:b/>
          <w:sz w:val="22"/>
          <w:szCs w:val="22"/>
        </w:rPr>
        <w:t>Riziko nenaplnění pravidla n+</w:t>
      </w:r>
      <w:r w:rsidR="00E820EE">
        <w:rPr>
          <w:b/>
          <w:sz w:val="22"/>
          <w:szCs w:val="22"/>
        </w:rPr>
        <w:t>3</w:t>
      </w:r>
      <w:r>
        <w:rPr>
          <w:b/>
          <w:sz w:val="22"/>
          <w:szCs w:val="22"/>
        </w:rPr>
        <w:t>/n+</w:t>
      </w:r>
      <w:r w:rsidR="00E820EE">
        <w:rPr>
          <w:b/>
          <w:sz w:val="22"/>
          <w:szCs w:val="22"/>
        </w:rPr>
        <w:t>2</w:t>
      </w:r>
      <w:r>
        <w:rPr>
          <w:b/>
          <w:sz w:val="22"/>
          <w:szCs w:val="22"/>
        </w:rPr>
        <w:t xml:space="preserve"> a nevyčerpání alokací</w:t>
      </w:r>
    </w:p>
    <w:p w:rsidR="00A75862" w:rsidRPr="00DE15E7" w:rsidRDefault="00A75862" w:rsidP="00E5456D">
      <w:pPr>
        <w:jc w:val="both"/>
        <w:rPr>
          <w:sz w:val="22"/>
          <w:szCs w:val="22"/>
        </w:rPr>
      </w:pPr>
      <w:r w:rsidRPr="00DE15E7">
        <w:rPr>
          <w:sz w:val="22"/>
          <w:szCs w:val="22"/>
        </w:rPr>
        <w:t>S ohledem na dosavadní vývoj implementace IOP (prodleva v zahájení implementace, rozdělení mezi více subjektů implementace, pozdější zahájení realizace projektů, nepřipravenost projektů, dopady novely zákona o veřejných zakázkách)</w:t>
      </w:r>
      <w:r>
        <w:rPr>
          <w:sz w:val="22"/>
          <w:szCs w:val="22"/>
        </w:rPr>
        <w:t xml:space="preserve"> a vzhledem k přetrvávajícím komplikovaným postupům </w:t>
      </w:r>
      <w:r w:rsidR="00911229">
        <w:rPr>
          <w:sz w:val="22"/>
          <w:szCs w:val="22"/>
        </w:rPr>
        <w:br/>
      </w:r>
      <w:r>
        <w:rPr>
          <w:sz w:val="22"/>
          <w:szCs w:val="22"/>
        </w:rPr>
        <w:t xml:space="preserve">a zásahům </w:t>
      </w:r>
      <w:r w:rsidR="00E820EE">
        <w:rPr>
          <w:sz w:val="22"/>
          <w:szCs w:val="22"/>
        </w:rPr>
        <w:t>ZS</w:t>
      </w:r>
      <w:r>
        <w:rPr>
          <w:sz w:val="22"/>
          <w:szCs w:val="22"/>
        </w:rPr>
        <w:t xml:space="preserve"> </w:t>
      </w:r>
      <w:r w:rsidR="004D3410">
        <w:rPr>
          <w:sz w:val="22"/>
          <w:szCs w:val="22"/>
        </w:rPr>
        <w:t>MPSV ČR</w:t>
      </w:r>
      <w:r w:rsidRPr="00DE15E7">
        <w:rPr>
          <w:sz w:val="22"/>
          <w:szCs w:val="22"/>
        </w:rPr>
        <w:t xml:space="preserve"> neb</w:t>
      </w:r>
      <w:r>
        <w:rPr>
          <w:sz w:val="22"/>
          <w:szCs w:val="22"/>
        </w:rPr>
        <w:t>ylo možné naplnit pravidlo n+</w:t>
      </w:r>
      <w:r w:rsidR="00E820EE">
        <w:rPr>
          <w:sz w:val="22"/>
          <w:szCs w:val="22"/>
        </w:rPr>
        <w:t>3</w:t>
      </w:r>
      <w:r>
        <w:rPr>
          <w:sz w:val="22"/>
          <w:szCs w:val="22"/>
        </w:rPr>
        <w:t>/n+</w:t>
      </w:r>
      <w:r w:rsidR="00E820EE">
        <w:rPr>
          <w:sz w:val="22"/>
          <w:szCs w:val="22"/>
        </w:rPr>
        <w:t>2</w:t>
      </w:r>
      <w:r>
        <w:rPr>
          <w:sz w:val="22"/>
          <w:szCs w:val="22"/>
        </w:rPr>
        <w:t>.</w:t>
      </w:r>
      <w:r w:rsidRPr="00DE15E7">
        <w:rPr>
          <w:sz w:val="22"/>
          <w:szCs w:val="22"/>
        </w:rPr>
        <w:t xml:space="preserve"> </w:t>
      </w:r>
    </w:p>
    <w:p w:rsidR="00A75862" w:rsidRDefault="00A75862" w:rsidP="00E5456D">
      <w:pPr>
        <w:jc w:val="both"/>
        <w:rPr>
          <w:color w:val="1F497D"/>
        </w:rPr>
      </w:pPr>
    </w:p>
    <w:p w:rsidR="00A75862" w:rsidRDefault="00A75862" w:rsidP="008C4750">
      <w:pPr>
        <w:widowControl w:val="0"/>
        <w:autoSpaceDE w:val="0"/>
        <w:autoSpaceDN w:val="0"/>
        <w:adjustRightInd w:val="0"/>
        <w:spacing w:after="120" w:line="276" w:lineRule="auto"/>
        <w:jc w:val="both"/>
        <w:rPr>
          <w:sz w:val="22"/>
          <w:szCs w:val="22"/>
        </w:rPr>
      </w:pPr>
      <w:r w:rsidRPr="008C4750">
        <w:rPr>
          <w:b/>
          <w:bCs/>
          <w:i/>
          <w:iCs/>
          <w:sz w:val="22"/>
          <w:szCs w:val="22"/>
        </w:rPr>
        <w:t>Přijatá opatření</w:t>
      </w:r>
    </w:p>
    <w:p w:rsidR="00A75862" w:rsidRDefault="00E820EE" w:rsidP="008C4750">
      <w:pPr>
        <w:pStyle w:val="Odstavecseseznamem1"/>
        <w:numPr>
          <w:ilvl w:val="0"/>
          <w:numId w:val="20"/>
        </w:numPr>
        <w:ind w:left="714" w:hanging="357"/>
        <w:jc w:val="both"/>
        <w:rPr>
          <w:sz w:val="22"/>
          <w:szCs w:val="22"/>
        </w:rPr>
      </w:pPr>
      <w:r>
        <w:rPr>
          <w:sz w:val="22"/>
          <w:szCs w:val="22"/>
        </w:rPr>
        <w:t>K</w:t>
      </w:r>
      <w:r w:rsidR="00A75862">
        <w:rPr>
          <w:sz w:val="22"/>
          <w:szCs w:val="22"/>
        </w:rPr>
        <w:t xml:space="preserve">ontrola a následné </w:t>
      </w:r>
      <w:r w:rsidR="00A75862" w:rsidRPr="0050751E">
        <w:rPr>
          <w:b/>
          <w:sz w:val="22"/>
          <w:szCs w:val="22"/>
        </w:rPr>
        <w:t>přehodnocení délky etap</w:t>
      </w:r>
      <w:r w:rsidR="00A75862">
        <w:rPr>
          <w:sz w:val="22"/>
          <w:szCs w:val="22"/>
        </w:rPr>
        <w:t xml:space="preserve"> v projektech, aby došlo k maximálnímu čerpání finančních prostředků. Ve spolupráci s příjemci byly upravovány etapy jednotlivých projektů a konzultovány úpravy harmonogramu realizace aktivit</w:t>
      </w:r>
      <w:r w:rsidR="005B5EA3">
        <w:rPr>
          <w:sz w:val="22"/>
          <w:szCs w:val="22"/>
        </w:rPr>
        <w:t>,</w:t>
      </w:r>
    </w:p>
    <w:p w:rsidR="00A75862" w:rsidRDefault="00A75862" w:rsidP="008C4750">
      <w:pPr>
        <w:pStyle w:val="Odstavecseseznamem1"/>
        <w:numPr>
          <w:ilvl w:val="0"/>
          <w:numId w:val="20"/>
        </w:numPr>
        <w:ind w:left="714" w:hanging="357"/>
        <w:jc w:val="both"/>
        <w:rPr>
          <w:sz w:val="22"/>
          <w:szCs w:val="22"/>
        </w:rPr>
      </w:pPr>
      <w:r>
        <w:rPr>
          <w:sz w:val="22"/>
          <w:szCs w:val="22"/>
        </w:rPr>
        <w:t xml:space="preserve">ZS </w:t>
      </w:r>
      <w:r w:rsidR="004D3410">
        <w:rPr>
          <w:sz w:val="22"/>
          <w:szCs w:val="22"/>
        </w:rPr>
        <w:t>MPSV ČR</w:t>
      </w:r>
      <w:r>
        <w:rPr>
          <w:sz w:val="22"/>
          <w:szCs w:val="22"/>
        </w:rPr>
        <w:t xml:space="preserve"> vedlo </w:t>
      </w:r>
      <w:r w:rsidRPr="0050751E">
        <w:rPr>
          <w:b/>
          <w:sz w:val="22"/>
          <w:szCs w:val="22"/>
        </w:rPr>
        <w:t>intenzivní komunikaci s příjemci</w:t>
      </w:r>
      <w:r>
        <w:rPr>
          <w:sz w:val="22"/>
          <w:szCs w:val="22"/>
        </w:rPr>
        <w:t xml:space="preserve">. Za sledované období byly iniciovány emailové </w:t>
      </w:r>
      <w:r w:rsidR="00E820EE">
        <w:rPr>
          <w:sz w:val="22"/>
          <w:szCs w:val="22"/>
        </w:rPr>
        <w:t>a</w:t>
      </w:r>
      <w:r>
        <w:rPr>
          <w:sz w:val="22"/>
          <w:szCs w:val="22"/>
        </w:rPr>
        <w:t xml:space="preserve"> osobní konzultace s příjemci s cílem individuálně řešit dílčí komplikace v jednotlivých projektech. </w:t>
      </w:r>
      <w:r w:rsidR="00E820EE">
        <w:rPr>
          <w:sz w:val="22"/>
          <w:szCs w:val="22"/>
        </w:rPr>
        <w:t>B</w:t>
      </w:r>
      <w:r>
        <w:rPr>
          <w:sz w:val="22"/>
          <w:szCs w:val="22"/>
        </w:rPr>
        <w:t xml:space="preserve">yly realizovány konzultace za účasti </w:t>
      </w:r>
      <w:r w:rsidR="004614A2">
        <w:rPr>
          <w:sz w:val="22"/>
          <w:szCs w:val="22"/>
        </w:rPr>
        <w:t>CRR ČR</w:t>
      </w:r>
      <w:r>
        <w:rPr>
          <w:sz w:val="22"/>
          <w:szCs w:val="22"/>
        </w:rPr>
        <w:t xml:space="preserve"> a ŘO IOP. Součástí intenzivní metodické podpory byly kontinuálně probíhající semináře pro příjemce a žadatele. Za </w:t>
      </w:r>
      <w:r w:rsidRPr="00B01E4E">
        <w:rPr>
          <w:sz w:val="22"/>
          <w:szCs w:val="22"/>
        </w:rPr>
        <w:t>sledované období proběhlo 9 seminářů s celkovou účastí 129 osob</w:t>
      </w:r>
      <w:r w:rsidR="005B5EA3">
        <w:rPr>
          <w:sz w:val="22"/>
          <w:szCs w:val="22"/>
        </w:rPr>
        <w:t>,</w:t>
      </w:r>
      <w:r>
        <w:rPr>
          <w:sz w:val="22"/>
          <w:szCs w:val="22"/>
        </w:rPr>
        <w:t xml:space="preserve"> </w:t>
      </w:r>
    </w:p>
    <w:p w:rsidR="00A75862" w:rsidRDefault="005B5EA3" w:rsidP="008C4750">
      <w:pPr>
        <w:pStyle w:val="Odstavecseseznamem1"/>
        <w:numPr>
          <w:ilvl w:val="0"/>
          <w:numId w:val="20"/>
        </w:numPr>
        <w:ind w:left="714" w:hanging="357"/>
        <w:jc w:val="both"/>
        <w:rPr>
          <w:sz w:val="22"/>
          <w:szCs w:val="22"/>
        </w:rPr>
      </w:pPr>
      <w:r>
        <w:rPr>
          <w:sz w:val="22"/>
          <w:szCs w:val="22"/>
        </w:rPr>
        <w:t>b</w:t>
      </w:r>
      <w:r w:rsidR="00A75862">
        <w:rPr>
          <w:sz w:val="22"/>
          <w:szCs w:val="22"/>
        </w:rPr>
        <w:t xml:space="preserve">yly upraveny pracovní postupy v revizi Příručky pracovních postupů ZS </w:t>
      </w:r>
      <w:r w:rsidR="004D3410">
        <w:rPr>
          <w:sz w:val="22"/>
          <w:szCs w:val="22"/>
        </w:rPr>
        <w:t>MPSV ČR</w:t>
      </w:r>
      <w:r w:rsidR="00A75862">
        <w:rPr>
          <w:sz w:val="22"/>
          <w:szCs w:val="22"/>
        </w:rPr>
        <w:t xml:space="preserve">, verze 1.5,  na které navázaly </w:t>
      </w:r>
      <w:r w:rsidR="00A75862" w:rsidRPr="0050751E">
        <w:rPr>
          <w:b/>
          <w:sz w:val="22"/>
          <w:szCs w:val="22"/>
        </w:rPr>
        <w:t>změny  Příruček pro příjemce a žadatele</w:t>
      </w:r>
      <w:r w:rsidR="00A75862">
        <w:rPr>
          <w:sz w:val="22"/>
          <w:szCs w:val="22"/>
        </w:rPr>
        <w:t xml:space="preserve"> (Příručka pro příjemce </w:t>
      </w:r>
      <w:r w:rsidR="00911229">
        <w:rPr>
          <w:sz w:val="22"/>
          <w:szCs w:val="22"/>
        </w:rPr>
        <w:br/>
      </w:r>
      <w:r w:rsidR="00A75862">
        <w:rPr>
          <w:sz w:val="22"/>
          <w:szCs w:val="22"/>
        </w:rPr>
        <w:t>a žadatele v aktivitě 3.1 a) byla schválena dne 26.8.2013, 3.1 b) dne 11.12.2013 a 3.1 c) dne 2.10.2013)</w:t>
      </w:r>
      <w:r>
        <w:rPr>
          <w:sz w:val="22"/>
          <w:szCs w:val="22"/>
        </w:rPr>
        <w:t>,</w:t>
      </w:r>
    </w:p>
    <w:p w:rsidR="001019BF" w:rsidRDefault="005B5EA3" w:rsidP="008C4750">
      <w:pPr>
        <w:pStyle w:val="Odstavecseseznamem1"/>
        <w:numPr>
          <w:ilvl w:val="0"/>
          <w:numId w:val="20"/>
        </w:numPr>
        <w:ind w:left="714" w:hanging="357"/>
        <w:jc w:val="both"/>
        <w:rPr>
          <w:sz w:val="22"/>
          <w:szCs w:val="22"/>
        </w:rPr>
      </w:pPr>
      <w:r>
        <w:rPr>
          <w:color w:val="000000"/>
          <w:sz w:val="22"/>
          <w:szCs w:val="22"/>
        </w:rPr>
        <w:t>v</w:t>
      </w:r>
      <w:r w:rsidR="00473B99">
        <w:rPr>
          <w:color w:val="000000"/>
          <w:sz w:val="22"/>
          <w:szCs w:val="22"/>
        </w:rPr>
        <w:t xml:space="preserve"> OI</w:t>
      </w:r>
      <w:r w:rsidR="00A75862">
        <w:rPr>
          <w:color w:val="000000"/>
          <w:sz w:val="22"/>
          <w:szCs w:val="22"/>
        </w:rPr>
        <w:t> 3.1 se vytvořil seznam náhradních projektů</w:t>
      </w:r>
      <w:r>
        <w:rPr>
          <w:color w:val="000000"/>
          <w:sz w:val="22"/>
          <w:szCs w:val="22"/>
        </w:rPr>
        <w:t>,</w:t>
      </w:r>
    </w:p>
    <w:p w:rsidR="00A75862" w:rsidRDefault="00A75862" w:rsidP="008C4750">
      <w:pPr>
        <w:numPr>
          <w:ilvl w:val="0"/>
          <w:numId w:val="20"/>
        </w:numPr>
        <w:ind w:left="714" w:hanging="357"/>
        <w:jc w:val="both"/>
        <w:rPr>
          <w:sz w:val="22"/>
          <w:szCs w:val="22"/>
        </w:rPr>
      </w:pPr>
      <w:r>
        <w:rPr>
          <w:sz w:val="22"/>
          <w:szCs w:val="22"/>
        </w:rPr>
        <w:t xml:space="preserve">ZS </w:t>
      </w:r>
      <w:r w:rsidR="004D3410">
        <w:rPr>
          <w:sz w:val="22"/>
          <w:szCs w:val="22"/>
        </w:rPr>
        <w:t>MPSV ČR</w:t>
      </w:r>
      <w:r>
        <w:rPr>
          <w:sz w:val="22"/>
          <w:szCs w:val="22"/>
        </w:rPr>
        <w:t xml:space="preserve"> důkladně </w:t>
      </w:r>
      <w:r w:rsidRPr="0050751E">
        <w:rPr>
          <w:b/>
          <w:sz w:val="22"/>
          <w:szCs w:val="22"/>
        </w:rPr>
        <w:t xml:space="preserve">posuzuje </w:t>
      </w:r>
      <w:r>
        <w:rPr>
          <w:sz w:val="22"/>
          <w:szCs w:val="22"/>
        </w:rPr>
        <w:t>zpoždění v jednotlivých projektech</w:t>
      </w:r>
      <w:r w:rsidR="00CB2EA8">
        <w:rPr>
          <w:sz w:val="22"/>
          <w:szCs w:val="22"/>
        </w:rPr>
        <w:t>, aby</w:t>
      </w:r>
      <w:r>
        <w:rPr>
          <w:sz w:val="22"/>
          <w:szCs w:val="22"/>
        </w:rPr>
        <w:t xml:space="preserve"> </w:t>
      </w:r>
      <w:r w:rsidR="00CB2EA8">
        <w:rPr>
          <w:sz w:val="22"/>
          <w:szCs w:val="22"/>
        </w:rPr>
        <w:t>n</w:t>
      </w:r>
      <w:r>
        <w:rPr>
          <w:sz w:val="22"/>
          <w:szCs w:val="22"/>
        </w:rPr>
        <w:t xml:space="preserve">eschválení předložených změn </w:t>
      </w:r>
      <w:r w:rsidR="00CB2EA8">
        <w:rPr>
          <w:sz w:val="22"/>
          <w:szCs w:val="22"/>
        </w:rPr>
        <w:t>neohrozilo čerpání a ne</w:t>
      </w:r>
      <w:r>
        <w:rPr>
          <w:sz w:val="22"/>
          <w:szCs w:val="22"/>
        </w:rPr>
        <w:t>mělo za následek odstoupení příjemce od realizace projektu</w:t>
      </w:r>
      <w:r w:rsidR="005B5EA3">
        <w:rPr>
          <w:sz w:val="22"/>
          <w:szCs w:val="22"/>
        </w:rPr>
        <w:t>,</w:t>
      </w:r>
    </w:p>
    <w:p w:rsidR="00A75862" w:rsidRDefault="00A75862" w:rsidP="008C4750">
      <w:pPr>
        <w:numPr>
          <w:ilvl w:val="0"/>
          <w:numId w:val="20"/>
        </w:numPr>
        <w:ind w:left="714" w:hanging="357"/>
        <w:jc w:val="both"/>
        <w:rPr>
          <w:sz w:val="22"/>
          <w:szCs w:val="22"/>
        </w:rPr>
      </w:pPr>
      <w:r w:rsidRPr="0054224E">
        <w:rPr>
          <w:sz w:val="22"/>
          <w:szCs w:val="22"/>
        </w:rPr>
        <w:t xml:space="preserve">12. zasedání Monitorovacího výboru IOP schválilo </w:t>
      </w:r>
      <w:r w:rsidRPr="0050751E">
        <w:rPr>
          <w:b/>
          <w:sz w:val="22"/>
          <w:szCs w:val="22"/>
        </w:rPr>
        <w:t>změnu Programového dokumentu</w:t>
      </w:r>
      <w:r w:rsidRPr="0054224E">
        <w:rPr>
          <w:sz w:val="22"/>
          <w:szCs w:val="22"/>
        </w:rPr>
        <w:t xml:space="preserve">, součástí bylo snížení alokace v oblastech intervence 3.1 a 3.3. </w:t>
      </w:r>
    </w:p>
    <w:p w:rsidR="00A75862" w:rsidRDefault="00A75862" w:rsidP="00E5456D">
      <w:pPr>
        <w:pStyle w:val="Odstavecseseznamem1"/>
        <w:ind w:left="1797"/>
        <w:jc w:val="both"/>
        <w:rPr>
          <w:sz w:val="22"/>
          <w:szCs w:val="22"/>
        </w:rPr>
      </w:pPr>
    </w:p>
    <w:p w:rsidR="00A75862" w:rsidRDefault="00A75862" w:rsidP="00E5456D">
      <w:pPr>
        <w:pStyle w:val="Odstavecseseznamem1"/>
        <w:ind w:left="1797"/>
        <w:jc w:val="both"/>
        <w:rPr>
          <w:color w:val="1F497D"/>
        </w:rPr>
      </w:pPr>
    </w:p>
    <w:p w:rsidR="00A75862" w:rsidRDefault="00A75862" w:rsidP="00E5456D">
      <w:pPr>
        <w:jc w:val="both"/>
        <w:rPr>
          <w:sz w:val="22"/>
          <w:szCs w:val="22"/>
        </w:rPr>
      </w:pPr>
      <w:r>
        <w:rPr>
          <w:sz w:val="22"/>
          <w:szCs w:val="22"/>
        </w:rPr>
        <w:t xml:space="preserve">Díky uvedeným opatřením se podařilo </w:t>
      </w:r>
      <w:r w:rsidR="00CB2EA8">
        <w:rPr>
          <w:sz w:val="22"/>
          <w:szCs w:val="22"/>
        </w:rPr>
        <w:t>minimalizovat</w:t>
      </w:r>
      <w:r>
        <w:rPr>
          <w:sz w:val="22"/>
          <w:szCs w:val="22"/>
        </w:rPr>
        <w:t xml:space="preserve"> ztrát</w:t>
      </w:r>
      <w:r w:rsidR="00CB2EA8">
        <w:rPr>
          <w:sz w:val="22"/>
          <w:szCs w:val="22"/>
        </w:rPr>
        <w:t>u alokace</w:t>
      </w:r>
      <w:r>
        <w:rPr>
          <w:sz w:val="22"/>
          <w:szCs w:val="22"/>
        </w:rPr>
        <w:t xml:space="preserve">, </w:t>
      </w:r>
      <w:r w:rsidR="00CB2EA8">
        <w:rPr>
          <w:sz w:val="22"/>
          <w:szCs w:val="22"/>
        </w:rPr>
        <w:t>al</w:t>
      </w:r>
      <w:r>
        <w:rPr>
          <w:sz w:val="22"/>
          <w:szCs w:val="22"/>
        </w:rPr>
        <w:t xml:space="preserve">e </w:t>
      </w:r>
      <w:r w:rsidR="00977F55">
        <w:rPr>
          <w:sz w:val="22"/>
          <w:szCs w:val="22"/>
        </w:rPr>
        <w:t xml:space="preserve">celou alokaci se </w:t>
      </w:r>
      <w:r>
        <w:rPr>
          <w:sz w:val="22"/>
          <w:szCs w:val="22"/>
        </w:rPr>
        <w:t>nepodařilo</w:t>
      </w:r>
      <w:r w:rsidR="00977F55">
        <w:rPr>
          <w:sz w:val="22"/>
          <w:szCs w:val="22"/>
        </w:rPr>
        <w:t xml:space="preserve"> vyčerpat</w:t>
      </w:r>
      <w:r>
        <w:rPr>
          <w:sz w:val="22"/>
          <w:szCs w:val="22"/>
        </w:rPr>
        <w:t xml:space="preserve">. </w:t>
      </w:r>
    </w:p>
    <w:p w:rsidR="00CB2EA8" w:rsidRDefault="00CB2EA8" w:rsidP="00E5456D">
      <w:pPr>
        <w:jc w:val="both"/>
        <w:rPr>
          <w:sz w:val="22"/>
          <w:szCs w:val="22"/>
        </w:rPr>
      </w:pPr>
    </w:p>
    <w:p w:rsidR="00501860" w:rsidRDefault="00501860" w:rsidP="00501860">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Pr="0077369B" w:rsidRDefault="00A75862" w:rsidP="00E5456D">
      <w:pPr>
        <w:spacing w:after="120"/>
        <w:ind w:right="-2"/>
        <w:jc w:val="both"/>
        <w:rPr>
          <w:b/>
          <w:bCs/>
          <w:sz w:val="22"/>
          <w:szCs w:val="22"/>
        </w:rPr>
      </w:pPr>
      <w:r>
        <w:rPr>
          <w:b/>
          <w:bCs/>
          <w:sz w:val="22"/>
          <w:szCs w:val="22"/>
        </w:rPr>
        <w:t xml:space="preserve">Riziko </w:t>
      </w:r>
      <w:r w:rsidRPr="0077369B">
        <w:rPr>
          <w:b/>
          <w:bCs/>
          <w:sz w:val="22"/>
          <w:szCs w:val="22"/>
        </w:rPr>
        <w:t>prodlužování administrace a realizace projektů</w:t>
      </w:r>
      <w:r w:rsidRPr="0054224E">
        <w:rPr>
          <w:b/>
          <w:bCs/>
          <w:sz w:val="22"/>
          <w:szCs w:val="22"/>
        </w:rPr>
        <w:t xml:space="preserve"> </w:t>
      </w:r>
      <w:r>
        <w:rPr>
          <w:b/>
          <w:bCs/>
          <w:sz w:val="22"/>
          <w:szCs w:val="22"/>
        </w:rPr>
        <w:t>za 30. 6. 2015</w:t>
      </w:r>
    </w:p>
    <w:p w:rsidR="00A75862" w:rsidRDefault="00A75862" w:rsidP="00E5456D">
      <w:pPr>
        <w:pStyle w:val="Odstavecseseznamem1"/>
        <w:spacing w:after="120"/>
        <w:ind w:left="0" w:right="-2"/>
        <w:jc w:val="both"/>
        <w:rPr>
          <w:rFonts w:cs="Arial"/>
          <w:bCs/>
          <w:sz w:val="22"/>
        </w:rPr>
      </w:pPr>
      <w:r>
        <w:rPr>
          <w:rFonts w:cs="Arial"/>
          <w:bCs/>
          <w:sz w:val="22"/>
        </w:rPr>
        <w:t>P</w:t>
      </w:r>
      <w:r w:rsidRPr="008D3ADC">
        <w:rPr>
          <w:rFonts w:cs="Arial"/>
          <w:bCs/>
          <w:sz w:val="22"/>
        </w:rPr>
        <w:t>rodlužováním administrace projektů se zpožďuje předložení žádosti o platbu, pr</w:t>
      </w:r>
      <w:r>
        <w:rPr>
          <w:rFonts w:cs="Arial"/>
          <w:bCs/>
          <w:sz w:val="22"/>
        </w:rPr>
        <w:t>oto dochází k neplnění predikcí</w:t>
      </w:r>
      <w:r w:rsidRPr="008D3ADC">
        <w:rPr>
          <w:rFonts w:cs="Arial"/>
          <w:bCs/>
          <w:sz w:val="22"/>
        </w:rPr>
        <w:t>.</w:t>
      </w:r>
      <w:r>
        <w:rPr>
          <w:rFonts w:cs="Arial"/>
          <w:bCs/>
          <w:sz w:val="22"/>
        </w:rPr>
        <w:t xml:space="preserve"> Důvodem je délka administrace a realizace VŘ, délka stavebních prací, posuny v realizaci jednotlivých etap, odstupování dodavatelů od projektu, špatná příprava předložené dokumentace, dlouhé schvalovací procesy stavebních povolení. </w:t>
      </w:r>
    </w:p>
    <w:p w:rsidR="00AC6307" w:rsidRDefault="00AC6307" w:rsidP="00AC6307"/>
    <w:p w:rsidR="00A75862" w:rsidRPr="008C4750" w:rsidRDefault="00A75862" w:rsidP="008C4750">
      <w:pPr>
        <w:widowControl w:val="0"/>
        <w:autoSpaceDE w:val="0"/>
        <w:autoSpaceDN w:val="0"/>
        <w:adjustRightInd w:val="0"/>
        <w:spacing w:after="120" w:line="276" w:lineRule="auto"/>
        <w:jc w:val="both"/>
        <w:rPr>
          <w:b/>
          <w:bCs/>
          <w:i/>
          <w:iCs/>
          <w:sz w:val="22"/>
          <w:szCs w:val="22"/>
        </w:rPr>
      </w:pPr>
      <w:r w:rsidRPr="008C4750">
        <w:rPr>
          <w:b/>
          <w:bCs/>
          <w:i/>
          <w:iCs/>
          <w:sz w:val="22"/>
          <w:szCs w:val="22"/>
        </w:rPr>
        <w:t>Přijatá opatření</w:t>
      </w:r>
    </w:p>
    <w:p w:rsidR="00A75862" w:rsidRDefault="00A75862" w:rsidP="00E5456D">
      <w:pPr>
        <w:jc w:val="both"/>
        <w:rPr>
          <w:rFonts w:cs="Arial"/>
          <w:bCs/>
          <w:sz w:val="22"/>
        </w:rPr>
      </w:pPr>
      <w:r w:rsidRPr="0077369B">
        <w:rPr>
          <w:rFonts w:cs="Arial"/>
          <w:bCs/>
          <w:sz w:val="22"/>
        </w:rPr>
        <w:t>Příjemc</w:t>
      </w:r>
      <w:r w:rsidR="00623EF5">
        <w:rPr>
          <w:rFonts w:cs="Arial"/>
          <w:bCs/>
          <w:sz w:val="22"/>
        </w:rPr>
        <w:t>e</w:t>
      </w:r>
      <w:r w:rsidRPr="0077369B">
        <w:rPr>
          <w:rFonts w:cs="Arial"/>
          <w:bCs/>
          <w:sz w:val="22"/>
        </w:rPr>
        <w:t xml:space="preserve"> opakovaně inform</w:t>
      </w:r>
      <w:r w:rsidR="00623EF5">
        <w:rPr>
          <w:rFonts w:cs="Arial"/>
          <w:bCs/>
          <w:sz w:val="22"/>
        </w:rPr>
        <w:t>uje</w:t>
      </w:r>
      <w:r>
        <w:rPr>
          <w:rFonts w:cs="Arial"/>
          <w:bCs/>
          <w:sz w:val="22"/>
        </w:rPr>
        <w:t xml:space="preserve"> </w:t>
      </w:r>
      <w:r w:rsidR="004D3410">
        <w:rPr>
          <w:rFonts w:cs="Arial"/>
          <w:bCs/>
          <w:sz w:val="22"/>
        </w:rPr>
        <w:t>MPSV ČR</w:t>
      </w:r>
      <w:r>
        <w:rPr>
          <w:rFonts w:cs="Arial"/>
          <w:bCs/>
          <w:sz w:val="22"/>
        </w:rPr>
        <w:t xml:space="preserve"> </w:t>
      </w:r>
      <w:r w:rsidRPr="0077369B">
        <w:rPr>
          <w:rFonts w:cs="Arial"/>
          <w:bCs/>
          <w:sz w:val="22"/>
        </w:rPr>
        <w:t>o možn</w:t>
      </w:r>
      <w:r w:rsidR="00623EF5">
        <w:rPr>
          <w:rFonts w:cs="Arial"/>
          <w:bCs/>
          <w:sz w:val="22"/>
        </w:rPr>
        <w:t>osti</w:t>
      </w:r>
      <w:r w:rsidRPr="0077369B">
        <w:rPr>
          <w:rFonts w:cs="Arial"/>
          <w:bCs/>
          <w:sz w:val="22"/>
        </w:rPr>
        <w:t xml:space="preserve"> neschválení úprav v harmonogramech projektů, pokud změny nejsou opodstatněné a zdůvodněné. </w:t>
      </w:r>
      <w:r>
        <w:rPr>
          <w:rFonts w:cs="Arial"/>
          <w:bCs/>
          <w:sz w:val="22"/>
        </w:rPr>
        <w:t>Změny v harmonogramech jsou posuzovány individuálně s přihlédnutím na stav projektu, opodstatněnost změn a potenciálními dopady na rozpočet resortu.</w:t>
      </w:r>
    </w:p>
    <w:p w:rsidR="00623EF5" w:rsidRDefault="00623EF5" w:rsidP="00E5456D">
      <w:pPr>
        <w:jc w:val="both"/>
        <w:rPr>
          <w:rFonts w:cs="Arial"/>
          <w:bCs/>
          <w:sz w:val="22"/>
        </w:rPr>
      </w:pPr>
    </w:p>
    <w:p w:rsidR="0013634F" w:rsidRPr="00FE0DAD" w:rsidRDefault="0013634F" w:rsidP="0013634F">
      <w:pPr>
        <w:widowControl w:val="0"/>
        <w:autoSpaceDE w:val="0"/>
        <w:autoSpaceDN w:val="0"/>
        <w:adjustRightInd w:val="0"/>
        <w:spacing w:after="120" w:line="276" w:lineRule="auto"/>
        <w:jc w:val="both"/>
        <w:rPr>
          <w:b/>
          <w:sz w:val="22"/>
          <w:szCs w:val="22"/>
        </w:rPr>
      </w:pPr>
      <w:r w:rsidRPr="00FE0DAD">
        <w:rPr>
          <w:b/>
          <w:bCs/>
          <w:i/>
          <w:iCs/>
          <w:sz w:val="22"/>
          <w:szCs w:val="22"/>
        </w:rPr>
        <w:t>Problém</w:t>
      </w:r>
    </w:p>
    <w:p w:rsidR="0013634F" w:rsidRPr="00FE0DAD" w:rsidRDefault="0013634F" w:rsidP="0013634F">
      <w:pPr>
        <w:spacing w:after="120"/>
        <w:ind w:right="-2"/>
        <w:jc w:val="both"/>
        <w:rPr>
          <w:b/>
          <w:bCs/>
          <w:sz w:val="22"/>
          <w:szCs w:val="22"/>
        </w:rPr>
      </w:pPr>
      <w:r w:rsidRPr="00FE0DAD">
        <w:rPr>
          <w:b/>
          <w:bCs/>
          <w:sz w:val="22"/>
          <w:szCs w:val="22"/>
        </w:rPr>
        <w:t>Riziko odstupování příjemců od realizace projektů</w:t>
      </w:r>
    </w:p>
    <w:p w:rsidR="0013634F" w:rsidRPr="00FE0DAD" w:rsidRDefault="0013634F" w:rsidP="0013634F">
      <w:pPr>
        <w:pStyle w:val="Odstavecseseznamem1"/>
        <w:spacing w:after="120"/>
        <w:ind w:left="0" w:right="-2"/>
        <w:jc w:val="both"/>
        <w:rPr>
          <w:rFonts w:cs="Arial"/>
          <w:bCs/>
          <w:sz w:val="22"/>
          <w:szCs w:val="22"/>
        </w:rPr>
      </w:pPr>
      <w:r w:rsidRPr="00FE0DAD">
        <w:rPr>
          <w:rFonts w:cs="Arial"/>
          <w:bCs/>
          <w:sz w:val="22"/>
          <w:szCs w:val="22"/>
        </w:rPr>
        <w:t>Odstupování příjemců od realizace projektů negativně ovlivňuje plnění indikátorů a zhoršuje výhledy plnění pravidla n+3/n+2. Důvodem odstoupení jsou např. problémy při realizaci VŘ, zdlouhavost získání stavebního povolení, k</w:t>
      </w:r>
      <w:r w:rsidRPr="00FE0DAD">
        <w:rPr>
          <w:bCs/>
          <w:iCs/>
          <w:sz w:val="22"/>
          <w:szCs w:val="22"/>
        </w:rPr>
        <w:t>ontrola dodržování stanovených limitů,</w:t>
      </w:r>
      <w:r w:rsidRPr="00FE0DAD">
        <w:rPr>
          <w:rFonts w:cs="Arial"/>
          <w:bCs/>
          <w:sz w:val="22"/>
          <w:szCs w:val="22"/>
        </w:rPr>
        <w:t xml:space="preserve"> referendum občanů, kteří </w:t>
      </w:r>
      <w:r w:rsidR="007962DA">
        <w:rPr>
          <w:rFonts w:cs="Arial"/>
          <w:bCs/>
          <w:sz w:val="22"/>
          <w:szCs w:val="22"/>
        </w:rPr>
        <w:br/>
      </w:r>
      <w:r w:rsidRPr="00FE0DAD">
        <w:rPr>
          <w:rFonts w:cs="Arial"/>
          <w:bCs/>
          <w:sz w:val="22"/>
          <w:szCs w:val="22"/>
        </w:rPr>
        <w:t>si nepřejí mít ve své blízkosti nízkoprahové zařízení zaměřené na Romy nebo mentálně postižené osoby.</w:t>
      </w:r>
    </w:p>
    <w:p w:rsidR="00AC6307" w:rsidRDefault="00AC6307" w:rsidP="00AC6307"/>
    <w:p w:rsidR="0013634F" w:rsidRPr="00FE0DAD" w:rsidRDefault="0013634F" w:rsidP="0013634F">
      <w:pPr>
        <w:widowControl w:val="0"/>
        <w:autoSpaceDE w:val="0"/>
        <w:autoSpaceDN w:val="0"/>
        <w:adjustRightInd w:val="0"/>
        <w:spacing w:after="120" w:line="276" w:lineRule="auto"/>
        <w:jc w:val="both"/>
        <w:rPr>
          <w:b/>
          <w:bCs/>
          <w:i/>
          <w:iCs/>
          <w:sz w:val="22"/>
          <w:szCs w:val="22"/>
        </w:rPr>
      </w:pPr>
      <w:r w:rsidRPr="00FE0DAD">
        <w:rPr>
          <w:b/>
          <w:bCs/>
          <w:i/>
          <w:iCs/>
          <w:sz w:val="22"/>
          <w:szCs w:val="22"/>
        </w:rPr>
        <w:t>Přijatá opatření</w:t>
      </w:r>
    </w:p>
    <w:p w:rsidR="0013634F" w:rsidRPr="00FE0DAD" w:rsidRDefault="0013634F" w:rsidP="0013634F">
      <w:pPr>
        <w:pStyle w:val="Odstavecseseznamem"/>
        <w:numPr>
          <w:ilvl w:val="0"/>
          <w:numId w:val="122"/>
        </w:numPr>
        <w:contextualSpacing w:val="0"/>
        <w:jc w:val="both"/>
        <w:rPr>
          <w:bCs/>
          <w:iCs/>
          <w:sz w:val="22"/>
          <w:szCs w:val="22"/>
        </w:rPr>
      </w:pPr>
      <w:r w:rsidRPr="00FE0DAD">
        <w:rPr>
          <w:bCs/>
          <w:iCs/>
          <w:sz w:val="22"/>
          <w:szCs w:val="22"/>
        </w:rPr>
        <w:t xml:space="preserve">V případě zjištění nastalých problémů ZS </w:t>
      </w:r>
      <w:r w:rsidR="004D3410">
        <w:rPr>
          <w:bCs/>
          <w:iCs/>
          <w:sz w:val="22"/>
          <w:szCs w:val="22"/>
        </w:rPr>
        <w:t>MPSV ČR</w:t>
      </w:r>
      <w:r w:rsidRPr="00FE0DAD">
        <w:rPr>
          <w:bCs/>
          <w:iCs/>
          <w:sz w:val="22"/>
          <w:szCs w:val="22"/>
        </w:rPr>
        <w:t xml:space="preserve"> intenzivně komunikuje s příjemci a pomáhá s hledáním řešení či s realizací řešení v rámci možností. Projekty ohrožené odstoupením příjemců od realizace jsou ZS </w:t>
      </w:r>
      <w:r w:rsidR="004D3410">
        <w:rPr>
          <w:bCs/>
          <w:iCs/>
          <w:sz w:val="22"/>
          <w:szCs w:val="22"/>
        </w:rPr>
        <w:t>MPSV ČR</w:t>
      </w:r>
      <w:r w:rsidRPr="00FE0DAD">
        <w:rPr>
          <w:bCs/>
          <w:iCs/>
          <w:sz w:val="22"/>
          <w:szCs w:val="22"/>
        </w:rPr>
        <w:t xml:space="preserve"> detailně monitorovány,</w:t>
      </w:r>
    </w:p>
    <w:p w:rsidR="0013634F" w:rsidRPr="00FE0DAD" w:rsidRDefault="00E31D4A" w:rsidP="000F34B0">
      <w:pPr>
        <w:pStyle w:val="Odstavecseseznamem"/>
        <w:numPr>
          <w:ilvl w:val="0"/>
          <w:numId w:val="122"/>
        </w:numPr>
        <w:contextualSpacing w:val="0"/>
        <w:jc w:val="both"/>
        <w:rPr>
          <w:rFonts w:cs="Arial"/>
          <w:bCs/>
          <w:color w:val="1F497D"/>
          <w:sz w:val="22"/>
          <w:szCs w:val="22"/>
        </w:rPr>
      </w:pPr>
      <w:r>
        <w:rPr>
          <w:rFonts w:cs="Arial"/>
          <w:bCs/>
          <w:sz w:val="22"/>
          <w:szCs w:val="22"/>
        </w:rPr>
        <w:t>s</w:t>
      </w:r>
      <w:r w:rsidR="0013634F" w:rsidRPr="00FE0DAD">
        <w:rPr>
          <w:rFonts w:cs="Arial"/>
          <w:bCs/>
          <w:sz w:val="22"/>
          <w:szCs w:val="22"/>
        </w:rPr>
        <w:t xml:space="preserve">polupráce </w:t>
      </w:r>
      <w:r w:rsidR="004614A2">
        <w:rPr>
          <w:rFonts w:cs="Arial"/>
          <w:bCs/>
          <w:sz w:val="22"/>
          <w:szCs w:val="22"/>
        </w:rPr>
        <w:t>CRR ČR</w:t>
      </w:r>
      <w:r w:rsidR="0013634F" w:rsidRPr="00FE0DAD">
        <w:rPr>
          <w:rFonts w:cs="Arial"/>
          <w:bCs/>
          <w:sz w:val="22"/>
          <w:szCs w:val="22"/>
        </w:rPr>
        <w:t xml:space="preserve">, ŘO IOP a </w:t>
      </w:r>
      <w:r w:rsidR="004D3410">
        <w:rPr>
          <w:rFonts w:cs="Arial"/>
          <w:bCs/>
          <w:sz w:val="22"/>
          <w:szCs w:val="22"/>
        </w:rPr>
        <w:t>MPSV ČR</w:t>
      </w:r>
      <w:r w:rsidR="0013634F" w:rsidRPr="00FE0DAD">
        <w:rPr>
          <w:rFonts w:cs="Arial"/>
          <w:bCs/>
          <w:sz w:val="22"/>
          <w:szCs w:val="22"/>
        </w:rPr>
        <w:t xml:space="preserve"> při zjednodušování postupů</w:t>
      </w:r>
      <w:r w:rsidR="0013634F" w:rsidRPr="00FE0DAD">
        <w:rPr>
          <w:rFonts w:cs="Arial"/>
          <w:bCs/>
          <w:color w:val="1F497D"/>
          <w:sz w:val="22"/>
          <w:szCs w:val="22"/>
        </w:rPr>
        <w:t xml:space="preserve">, </w:t>
      </w:r>
      <w:r w:rsidR="0013634F" w:rsidRPr="00FE0DAD">
        <w:rPr>
          <w:rFonts w:cs="Arial"/>
          <w:bCs/>
          <w:sz w:val="22"/>
          <w:szCs w:val="22"/>
        </w:rPr>
        <w:t xml:space="preserve">konzultace příjemců na pobočkách </w:t>
      </w:r>
      <w:r w:rsidR="004614A2">
        <w:rPr>
          <w:rFonts w:cs="Arial"/>
          <w:bCs/>
          <w:sz w:val="22"/>
          <w:szCs w:val="22"/>
        </w:rPr>
        <w:t>CRR ČR</w:t>
      </w:r>
      <w:r w:rsidR="0013634F" w:rsidRPr="00FE0DAD">
        <w:rPr>
          <w:rFonts w:cs="Arial"/>
          <w:bCs/>
          <w:sz w:val="22"/>
          <w:szCs w:val="22"/>
        </w:rPr>
        <w:t xml:space="preserve"> a zveřejňování nejčastěji kladených dotazů (FAQ) napomáhá usnadnění orientace příjemců v problematice dotací. </w:t>
      </w:r>
      <w:r w:rsidR="004D3410">
        <w:rPr>
          <w:rFonts w:cs="Arial"/>
          <w:bCs/>
          <w:sz w:val="22"/>
          <w:szCs w:val="22"/>
        </w:rPr>
        <w:t>MPSV ČR</w:t>
      </w:r>
      <w:r w:rsidR="0013634F" w:rsidRPr="00FE0DAD">
        <w:rPr>
          <w:rFonts w:cs="Arial"/>
          <w:bCs/>
          <w:sz w:val="22"/>
          <w:szCs w:val="22"/>
        </w:rPr>
        <w:t xml:space="preserve"> a </w:t>
      </w:r>
      <w:r w:rsidR="004614A2">
        <w:rPr>
          <w:rFonts w:cs="Arial"/>
          <w:bCs/>
          <w:sz w:val="22"/>
          <w:szCs w:val="22"/>
        </w:rPr>
        <w:t>CRR ČR</w:t>
      </w:r>
      <w:r w:rsidR="0013634F" w:rsidRPr="00FE0DAD">
        <w:rPr>
          <w:rFonts w:cs="Arial"/>
          <w:bCs/>
          <w:sz w:val="22"/>
          <w:szCs w:val="22"/>
        </w:rPr>
        <w:t xml:space="preserve"> pořádají semináře pro</w:t>
      </w:r>
      <w:r w:rsidR="006A15D6">
        <w:rPr>
          <w:rFonts w:cs="Arial"/>
          <w:bCs/>
          <w:sz w:val="22"/>
          <w:szCs w:val="22"/>
        </w:rPr>
        <w:t xml:space="preserve"> </w:t>
      </w:r>
      <w:r w:rsidR="0013634F" w:rsidRPr="00FE0DAD">
        <w:rPr>
          <w:rFonts w:cs="Arial"/>
          <w:bCs/>
          <w:sz w:val="22"/>
          <w:szCs w:val="22"/>
        </w:rPr>
        <w:t>žadatele a příjemce k vyplňování MZ/ŽoP u vytipovaných příjemců za účelem snížení chybovosti a zkrácení administrace MZ/ŽoP,</w:t>
      </w:r>
    </w:p>
    <w:p w:rsidR="0013634F" w:rsidRPr="00FE0DAD" w:rsidRDefault="0013634F" w:rsidP="0013634F">
      <w:pPr>
        <w:pStyle w:val="Odstavecseseznamem"/>
        <w:numPr>
          <w:ilvl w:val="0"/>
          <w:numId w:val="122"/>
        </w:numPr>
        <w:contextualSpacing w:val="0"/>
        <w:jc w:val="both"/>
        <w:rPr>
          <w:rFonts w:cs="Arial"/>
          <w:bCs/>
          <w:color w:val="1F497D"/>
          <w:sz w:val="22"/>
          <w:szCs w:val="22"/>
        </w:rPr>
      </w:pPr>
      <w:r w:rsidRPr="00FE0DAD">
        <w:rPr>
          <w:rFonts w:cs="Arial"/>
          <w:bCs/>
          <w:sz w:val="22"/>
          <w:szCs w:val="22"/>
        </w:rPr>
        <w:t>napomáhá i projekt Prevence,</w:t>
      </w:r>
    </w:p>
    <w:p w:rsidR="0013634F" w:rsidRPr="00FE0DAD" w:rsidRDefault="0013634F" w:rsidP="0013634F">
      <w:pPr>
        <w:pStyle w:val="Odstavecseseznamem"/>
        <w:numPr>
          <w:ilvl w:val="0"/>
          <w:numId w:val="122"/>
        </w:numPr>
        <w:contextualSpacing w:val="0"/>
        <w:jc w:val="both"/>
        <w:rPr>
          <w:rFonts w:cs="Arial"/>
          <w:bCs/>
          <w:sz w:val="22"/>
          <w:szCs w:val="22"/>
        </w:rPr>
      </w:pPr>
      <w:r w:rsidRPr="00FE0DAD">
        <w:rPr>
          <w:rFonts w:cs="Arial"/>
          <w:bCs/>
          <w:sz w:val="22"/>
          <w:szCs w:val="22"/>
        </w:rPr>
        <w:t>k odstranění rizika odstupování od projektů vede i prodloužení maximálního termínu konce realizace ve výzvě</w:t>
      </w:r>
      <w:r w:rsidRPr="00FE0DAD">
        <w:rPr>
          <w:rFonts w:cs="Arial"/>
          <w:bCs/>
          <w:color w:val="1F497D"/>
          <w:sz w:val="22"/>
          <w:szCs w:val="22"/>
        </w:rPr>
        <w:t xml:space="preserve"> </w:t>
      </w:r>
      <w:r w:rsidRPr="00FE0DAD">
        <w:rPr>
          <w:rFonts w:cs="Arial"/>
          <w:bCs/>
          <w:sz w:val="22"/>
          <w:szCs w:val="22"/>
        </w:rPr>
        <w:t>za 30.6.2015 v OI 3.1 a).</w:t>
      </w:r>
    </w:p>
    <w:p w:rsidR="0013634F" w:rsidRPr="00FE0DAD" w:rsidRDefault="0013634F" w:rsidP="0013634F">
      <w:pPr>
        <w:pStyle w:val="Odstavecseseznamem1"/>
        <w:spacing w:after="120"/>
        <w:ind w:left="0" w:right="-2"/>
        <w:jc w:val="both"/>
        <w:rPr>
          <w:rFonts w:cs="Arial"/>
          <w:bCs/>
          <w:sz w:val="22"/>
          <w:szCs w:val="22"/>
        </w:rPr>
      </w:pPr>
    </w:p>
    <w:p w:rsidR="00A75862" w:rsidRDefault="00A75862" w:rsidP="00C0537F">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2</w:t>
      </w:r>
    </w:p>
    <w:p w:rsidR="0026679C" w:rsidRDefault="0026679C" w:rsidP="00962A02">
      <w:pPr>
        <w:widowControl w:val="0"/>
        <w:autoSpaceDE w:val="0"/>
        <w:autoSpaceDN w:val="0"/>
        <w:adjustRightInd w:val="0"/>
        <w:spacing w:after="120" w:line="276" w:lineRule="auto"/>
        <w:jc w:val="both"/>
        <w:rPr>
          <w:b/>
          <w:bCs/>
          <w:i/>
          <w:iCs/>
          <w:sz w:val="22"/>
          <w:szCs w:val="22"/>
        </w:rPr>
      </w:pPr>
    </w:p>
    <w:p w:rsidR="00962A02" w:rsidRDefault="00962A02" w:rsidP="00962A02">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B30A5B" w:rsidRPr="009026D3" w:rsidRDefault="00B30A5B" w:rsidP="00B30A5B">
      <w:pPr>
        <w:jc w:val="both"/>
        <w:rPr>
          <w:b/>
          <w:sz w:val="22"/>
          <w:szCs w:val="22"/>
        </w:rPr>
      </w:pPr>
      <w:r w:rsidRPr="009026D3">
        <w:rPr>
          <w:b/>
          <w:sz w:val="22"/>
          <w:szCs w:val="22"/>
        </w:rPr>
        <w:t>Metodika finančních toků a kontroly v souvislosti s výkonem auditu AO</w:t>
      </w:r>
    </w:p>
    <w:p w:rsidR="00B30A5B" w:rsidRDefault="00B30A5B" w:rsidP="00B30A5B">
      <w:pPr>
        <w:jc w:val="both"/>
      </w:pPr>
    </w:p>
    <w:p w:rsidR="00501860" w:rsidRPr="00C9545C" w:rsidRDefault="00501860" w:rsidP="00501860">
      <w:pPr>
        <w:widowControl w:val="0"/>
        <w:autoSpaceDE w:val="0"/>
        <w:autoSpaceDN w:val="0"/>
        <w:adjustRightInd w:val="0"/>
        <w:spacing w:after="120" w:line="276" w:lineRule="auto"/>
        <w:jc w:val="both"/>
        <w:rPr>
          <w:b/>
          <w:bCs/>
          <w:i/>
          <w:iCs/>
          <w:sz w:val="22"/>
          <w:szCs w:val="22"/>
        </w:rPr>
      </w:pPr>
      <w:r w:rsidRPr="00C9545C">
        <w:rPr>
          <w:b/>
          <w:bCs/>
          <w:i/>
          <w:iCs/>
          <w:sz w:val="22"/>
          <w:szCs w:val="22"/>
        </w:rPr>
        <w:t>Přijatá opatření</w:t>
      </w:r>
    </w:p>
    <w:p w:rsidR="00B30A5B" w:rsidRPr="009026D3" w:rsidRDefault="00B30A5B" w:rsidP="00B30A5B">
      <w:pPr>
        <w:jc w:val="both"/>
        <w:rPr>
          <w:sz w:val="22"/>
          <w:szCs w:val="22"/>
        </w:rPr>
      </w:pPr>
      <w:r w:rsidRPr="009026D3">
        <w:rPr>
          <w:sz w:val="22"/>
          <w:szCs w:val="22"/>
        </w:rPr>
        <w:t xml:space="preserve">ZS </w:t>
      </w:r>
      <w:r w:rsidR="004614A2">
        <w:rPr>
          <w:sz w:val="22"/>
          <w:szCs w:val="22"/>
        </w:rPr>
        <w:t>MZd ČR</w:t>
      </w:r>
      <w:r w:rsidRPr="009026D3">
        <w:rPr>
          <w:sz w:val="22"/>
          <w:szCs w:val="22"/>
        </w:rPr>
        <w:t xml:space="preserve"> dlouhodobě poukazuje na některá nevhodně nastavená ustanovení Metodiky finančních toků a kontroly programů spolufinancovaných ze strukturálních fondů, Fondu soudržnosti a Evropského rybářského fondu na programov</w:t>
      </w:r>
      <w:r w:rsidR="00F71E17">
        <w:rPr>
          <w:sz w:val="22"/>
          <w:szCs w:val="22"/>
        </w:rPr>
        <w:t>ací</w:t>
      </w:r>
      <w:r w:rsidRPr="009026D3">
        <w:rPr>
          <w:sz w:val="22"/>
          <w:szCs w:val="22"/>
        </w:rPr>
        <w:t xml:space="preserve"> období 2007 - 2013 (dále jen </w:t>
      </w:r>
      <w:r w:rsidR="006F2473">
        <w:rPr>
          <w:sz w:val="22"/>
          <w:szCs w:val="22"/>
        </w:rPr>
        <w:t>„</w:t>
      </w:r>
      <w:r w:rsidRPr="009026D3">
        <w:rPr>
          <w:sz w:val="22"/>
          <w:szCs w:val="22"/>
        </w:rPr>
        <w:t>Metodika</w:t>
      </w:r>
      <w:r w:rsidR="006F2473">
        <w:rPr>
          <w:sz w:val="22"/>
          <w:szCs w:val="22"/>
        </w:rPr>
        <w:t>“</w:t>
      </w:r>
      <w:r w:rsidRPr="009026D3">
        <w:rPr>
          <w:sz w:val="22"/>
          <w:szCs w:val="22"/>
        </w:rPr>
        <w:t>). Jedná se zejména o ustanovení Metodiky, kdy se v případě finální auditní zprávy AO jedná o</w:t>
      </w:r>
      <w:r w:rsidRPr="009026D3">
        <w:rPr>
          <w:b/>
          <w:sz w:val="22"/>
          <w:szCs w:val="22"/>
        </w:rPr>
        <w:t xml:space="preserve"> </w:t>
      </w:r>
      <w:r w:rsidRPr="009026D3">
        <w:rPr>
          <w:sz w:val="22"/>
          <w:szCs w:val="22"/>
        </w:rPr>
        <w:t>potvrzenou nesrovnalost.</w:t>
      </w:r>
    </w:p>
    <w:p w:rsidR="00A75862" w:rsidRDefault="00A75862" w:rsidP="00C0537F">
      <w:pPr>
        <w:jc w:val="both"/>
        <w:rPr>
          <w:sz w:val="22"/>
          <w:szCs w:val="22"/>
        </w:rPr>
      </w:pPr>
    </w:p>
    <w:p w:rsidR="00A75862" w:rsidRDefault="00A75862" w:rsidP="00C0537F">
      <w:pPr>
        <w:jc w:val="both"/>
        <w:rPr>
          <w:sz w:val="22"/>
          <w:szCs w:val="22"/>
        </w:rPr>
      </w:pPr>
      <w:r w:rsidRPr="00C0537F">
        <w:rPr>
          <w:sz w:val="22"/>
          <w:szCs w:val="22"/>
        </w:rPr>
        <w:t xml:space="preserve">Některá zjištění ve zprávách AO </w:t>
      </w:r>
      <w:r w:rsidR="00A42B6F">
        <w:rPr>
          <w:sz w:val="22"/>
          <w:szCs w:val="22"/>
        </w:rPr>
        <w:t xml:space="preserve">mají </w:t>
      </w:r>
      <w:r w:rsidRPr="00C0537F">
        <w:rPr>
          <w:sz w:val="22"/>
          <w:szCs w:val="22"/>
        </w:rPr>
        <w:t>subjektivní charakter bez uvedení konkrétního porušení zákona či Podmínek Rozhodnutí o poskytnutí dotace. Další oprávněné orgány (např. ZS, ŘO, ÚFO, ÚOHS) s těmito zjištěními ne vždy souhlasí a nepotvrzují je.</w:t>
      </w:r>
    </w:p>
    <w:p w:rsidR="00A75862" w:rsidRDefault="00A75862" w:rsidP="00C0537F">
      <w:pPr>
        <w:jc w:val="both"/>
        <w:rPr>
          <w:sz w:val="22"/>
          <w:szCs w:val="22"/>
        </w:rPr>
      </w:pPr>
    </w:p>
    <w:p w:rsidR="00A75862" w:rsidRDefault="00A75862" w:rsidP="00C0537F">
      <w:pPr>
        <w:jc w:val="both"/>
        <w:rPr>
          <w:sz w:val="22"/>
          <w:szCs w:val="22"/>
        </w:rPr>
      </w:pPr>
      <w:r w:rsidRPr="00C0537F">
        <w:rPr>
          <w:sz w:val="22"/>
          <w:szCs w:val="22"/>
        </w:rPr>
        <w:t xml:space="preserve">Díky Metodice se však jedná o potvrzené nesrovnalosti, které slouží jako podklad pro </w:t>
      </w:r>
      <w:r w:rsidR="00A42B6F">
        <w:rPr>
          <w:sz w:val="22"/>
          <w:szCs w:val="22"/>
        </w:rPr>
        <w:t>v</w:t>
      </w:r>
      <w:r w:rsidRPr="00C0537F">
        <w:rPr>
          <w:sz w:val="22"/>
          <w:szCs w:val="22"/>
        </w:rPr>
        <w:t>ýroční kontrolní zprávy a stanoven</w:t>
      </w:r>
      <w:r w:rsidR="00A42B6F">
        <w:rPr>
          <w:sz w:val="22"/>
          <w:szCs w:val="22"/>
        </w:rPr>
        <w:t>í</w:t>
      </w:r>
      <w:r w:rsidRPr="00C0537F">
        <w:rPr>
          <w:sz w:val="22"/>
          <w:szCs w:val="22"/>
        </w:rPr>
        <w:t xml:space="preserve"> chybovost</w:t>
      </w:r>
      <w:r w:rsidR="00A42B6F">
        <w:rPr>
          <w:sz w:val="22"/>
          <w:szCs w:val="22"/>
        </w:rPr>
        <w:t>i</w:t>
      </w:r>
      <w:r w:rsidRPr="00C0537F">
        <w:rPr>
          <w:sz w:val="22"/>
          <w:szCs w:val="22"/>
        </w:rPr>
        <w:t xml:space="preserve"> programu. Chybovost programu je zkreslena subjektivními názory auditorů, které nemají oporu v české ani evropské legislativě. V</w:t>
      </w:r>
      <w:r w:rsidR="00A42B6F">
        <w:rPr>
          <w:sz w:val="22"/>
          <w:szCs w:val="22"/>
        </w:rPr>
        <w:t> </w:t>
      </w:r>
      <w:r w:rsidRPr="00C0537F">
        <w:rPr>
          <w:sz w:val="22"/>
          <w:szCs w:val="22"/>
        </w:rPr>
        <w:t>případě</w:t>
      </w:r>
      <w:r w:rsidR="00A42B6F">
        <w:rPr>
          <w:sz w:val="22"/>
          <w:szCs w:val="22"/>
        </w:rPr>
        <w:t>, že</w:t>
      </w:r>
      <w:r w:rsidRPr="00C0537F">
        <w:rPr>
          <w:sz w:val="22"/>
          <w:szCs w:val="22"/>
        </w:rPr>
        <w:t xml:space="preserve"> korekc</w:t>
      </w:r>
      <w:r w:rsidR="00A42B6F">
        <w:rPr>
          <w:sz w:val="22"/>
          <w:szCs w:val="22"/>
        </w:rPr>
        <w:t>e</w:t>
      </w:r>
      <w:r w:rsidRPr="00C0537F">
        <w:rPr>
          <w:sz w:val="22"/>
          <w:szCs w:val="22"/>
        </w:rPr>
        <w:t>, finanční úřady nepotvrdí (tj. nejsou vymahatelné po příjemcích dotace), jdou na vrub státní</w:t>
      </w:r>
      <w:r w:rsidR="00A42B6F">
        <w:rPr>
          <w:sz w:val="22"/>
          <w:szCs w:val="22"/>
        </w:rPr>
        <w:t>ho</w:t>
      </w:r>
      <w:r w:rsidRPr="00C0537F">
        <w:rPr>
          <w:sz w:val="22"/>
          <w:szCs w:val="22"/>
        </w:rPr>
        <w:t xml:space="preserve"> rozpočtu, což zbytečně zatěžuje veřejné finance.</w:t>
      </w:r>
    </w:p>
    <w:p w:rsidR="00A75862" w:rsidRDefault="00A75862" w:rsidP="00C0537F">
      <w:pPr>
        <w:jc w:val="both"/>
        <w:rPr>
          <w:sz w:val="22"/>
          <w:szCs w:val="22"/>
        </w:rPr>
      </w:pPr>
    </w:p>
    <w:p w:rsidR="00A75862" w:rsidRDefault="00A75862" w:rsidP="00C0537F">
      <w:pPr>
        <w:jc w:val="both"/>
        <w:rPr>
          <w:sz w:val="22"/>
          <w:szCs w:val="22"/>
        </w:rPr>
      </w:pPr>
      <w:r w:rsidRPr="00C0537F">
        <w:rPr>
          <w:sz w:val="22"/>
          <w:szCs w:val="22"/>
        </w:rPr>
        <w:t>Dalším problémovým ustanovením Metodiky je popis vymáhání nesrovnalostí v případě, že vyplývají z auditní zprávy AO a současně finanční úřad neoznačí nesrovnalost jako porušení rozpočtové kázně. Dle Metodiky by měl ŘO vyčísl</w:t>
      </w:r>
      <w:r w:rsidR="00A42B6F">
        <w:rPr>
          <w:sz w:val="22"/>
          <w:szCs w:val="22"/>
        </w:rPr>
        <w:t>it</w:t>
      </w:r>
      <w:r w:rsidRPr="00C0537F">
        <w:rPr>
          <w:sz w:val="22"/>
          <w:szCs w:val="22"/>
        </w:rPr>
        <w:t xml:space="preserve"> částku, dotčen</w:t>
      </w:r>
      <w:r w:rsidR="00A42B6F">
        <w:rPr>
          <w:sz w:val="22"/>
          <w:szCs w:val="22"/>
        </w:rPr>
        <w:t>ou</w:t>
      </w:r>
      <w:r w:rsidRPr="00C0537F">
        <w:rPr>
          <w:sz w:val="22"/>
          <w:szCs w:val="22"/>
        </w:rPr>
        <w:t xml:space="preserve"> nesrovnalostí</w:t>
      </w:r>
      <w:r w:rsidR="00A42B6F">
        <w:rPr>
          <w:sz w:val="22"/>
          <w:szCs w:val="22"/>
        </w:rPr>
        <w:t>,</w:t>
      </w:r>
      <w:r w:rsidRPr="00C0537F">
        <w:rPr>
          <w:sz w:val="22"/>
          <w:szCs w:val="22"/>
        </w:rPr>
        <w:t xml:space="preserve"> a vyzv</w:t>
      </w:r>
      <w:r w:rsidR="00A42B6F">
        <w:rPr>
          <w:sz w:val="22"/>
          <w:szCs w:val="22"/>
        </w:rPr>
        <w:t>at</w:t>
      </w:r>
      <w:r w:rsidRPr="00C0537F">
        <w:rPr>
          <w:sz w:val="22"/>
          <w:szCs w:val="22"/>
        </w:rPr>
        <w:t xml:space="preserve"> příjemce k navrácení prostředků dotčených nesrovnalostí. Tento postup nemá oporu v české legislativě a v případě, že příjemce dotace ŘO neuposlechne a finanční prostředky nevrátí, není možné prostředky získat a částka nesrovnalosti jde k tíži státnímu rozpočtu.</w:t>
      </w:r>
    </w:p>
    <w:p w:rsidR="00C90D03" w:rsidRDefault="00C90D03" w:rsidP="00C0537F">
      <w:pPr>
        <w:jc w:val="both"/>
        <w:rPr>
          <w:sz w:val="22"/>
          <w:szCs w:val="22"/>
        </w:rPr>
      </w:pPr>
    </w:p>
    <w:p w:rsidR="00C90D03" w:rsidRDefault="00C90D03" w:rsidP="00C90D03">
      <w:pPr>
        <w:jc w:val="both"/>
        <w:rPr>
          <w:b/>
          <w:sz w:val="22"/>
          <w:szCs w:val="22"/>
        </w:rPr>
      </w:pPr>
      <w:r w:rsidRPr="00BD68DB">
        <w:rPr>
          <w:b/>
          <w:sz w:val="22"/>
          <w:szCs w:val="22"/>
        </w:rPr>
        <w:t xml:space="preserve">Důsledkem zvýšení pravomoci auditorů může být zvýšená obava příjemců z těchto kontrol </w:t>
      </w:r>
      <w:r w:rsidR="007962DA">
        <w:rPr>
          <w:b/>
          <w:sz w:val="22"/>
          <w:szCs w:val="22"/>
        </w:rPr>
        <w:br/>
      </w:r>
      <w:r w:rsidRPr="00BD68DB">
        <w:rPr>
          <w:b/>
          <w:sz w:val="22"/>
          <w:szCs w:val="22"/>
        </w:rPr>
        <w:t xml:space="preserve">a zejména obava ze subjektivních názorů kontrolních pracovníků. Obavy příjemců se projevily částečně </w:t>
      </w:r>
      <w:r w:rsidR="001C435D" w:rsidRPr="00BD68DB">
        <w:rPr>
          <w:b/>
          <w:sz w:val="22"/>
          <w:szCs w:val="22"/>
        </w:rPr>
        <w:t>snížením absorpční</w:t>
      </w:r>
      <w:r w:rsidRPr="00BD68DB">
        <w:rPr>
          <w:b/>
          <w:sz w:val="22"/>
          <w:szCs w:val="22"/>
        </w:rPr>
        <w:t xml:space="preserve"> kapacity a zpomalením při čerpání finančních prostředků.</w:t>
      </w:r>
    </w:p>
    <w:p w:rsidR="00C90D03" w:rsidRDefault="00C90D03" w:rsidP="00C0537F">
      <w:pPr>
        <w:jc w:val="both"/>
        <w:rPr>
          <w:sz w:val="22"/>
          <w:szCs w:val="22"/>
        </w:rPr>
      </w:pPr>
    </w:p>
    <w:p w:rsidR="006A15D6" w:rsidRDefault="006A15D6" w:rsidP="00C15132">
      <w:pPr>
        <w:widowControl w:val="0"/>
        <w:autoSpaceDE w:val="0"/>
        <w:autoSpaceDN w:val="0"/>
        <w:adjustRightInd w:val="0"/>
        <w:spacing w:after="120"/>
        <w:jc w:val="both"/>
        <w:rPr>
          <w:b/>
          <w:bCs/>
          <w:i/>
          <w:iCs/>
          <w:sz w:val="22"/>
          <w:szCs w:val="22"/>
        </w:rPr>
      </w:pPr>
    </w:p>
    <w:p w:rsidR="00C15132" w:rsidRPr="005E7759" w:rsidRDefault="00C15132" w:rsidP="00C15132">
      <w:pPr>
        <w:widowControl w:val="0"/>
        <w:autoSpaceDE w:val="0"/>
        <w:autoSpaceDN w:val="0"/>
        <w:adjustRightInd w:val="0"/>
        <w:spacing w:after="120"/>
        <w:jc w:val="both"/>
        <w:rPr>
          <w:b/>
          <w:sz w:val="22"/>
          <w:szCs w:val="22"/>
        </w:rPr>
      </w:pPr>
      <w:r w:rsidRPr="005E7759">
        <w:rPr>
          <w:b/>
          <w:bCs/>
          <w:i/>
          <w:iCs/>
          <w:sz w:val="22"/>
          <w:szCs w:val="22"/>
        </w:rPr>
        <w:t>Problém</w:t>
      </w:r>
    </w:p>
    <w:p w:rsidR="00C15132" w:rsidRPr="005E7759" w:rsidRDefault="00C15132" w:rsidP="00C15132">
      <w:pPr>
        <w:jc w:val="both"/>
        <w:rPr>
          <w:b/>
          <w:sz w:val="22"/>
          <w:szCs w:val="22"/>
        </w:rPr>
      </w:pPr>
      <w:r w:rsidRPr="005E7759">
        <w:rPr>
          <w:b/>
          <w:sz w:val="22"/>
          <w:szCs w:val="22"/>
        </w:rPr>
        <w:t>Výroční a kontrolní zprávy za roky 2011 a 2012 (dále jen VKZ).</w:t>
      </w:r>
    </w:p>
    <w:p w:rsidR="00C15132" w:rsidRPr="005E7759" w:rsidRDefault="00C15132" w:rsidP="00F95266">
      <w:pPr>
        <w:jc w:val="both"/>
        <w:rPr>
          <w:sz w:val="22"/>
          <w:szCs w:val="22"/>
        </w:rPr>
      </w:pPr>
      <w:r w:rsidRPr="005E7759">
        <w:rPr>
          <w:sz w:val="22"/>
          <w:szCs w:val="22"/>
        </w:rPr>
        <w:t xml:space="preserve">Tvorba VKZ není zakotvena v žádném oficiálním dokumentu, tyto zprávy tvoří AO a následně je zasílá ke schválení EK. Korespondence mezi AO a EK není ZS </w:t>
      </w:r>
      <w:r w:rsidR="004614A2">
        <w:rPr>
          <w:sz w:val="22"/>
          <w:szCs w:val="22"/>
        </w:rPr>
        <w:t>MZd ČR</w:t>
      </w:r>
      <w:r w:rsidRPr="005E7759">
        <w:rPr>
          <w:sz w:val="22"/>
          <w:szCs w:val="22"/>
        </w:rPr>
        <w:t xml:space="preserve"> k dispozici. Do VKZ jsou zahrnuta zjištění auditů PAS/AO, která jsou často subjektivní povahy bez opory v české legislativě. Vzniká tak „umělé“ navyšování chybovosti. </w:t>
      </w:r>
    </w:p>
    <w:p w:rsidR="00C15132" w:rsidRPr="005E7759" w:rsidRDefault="00C15132" w:rsidP="00C15132">
      <w:pPr>
        <w:rPr>
          <w:sz w:val="22"/>
          <w:szCs w:val="22"/>
        </w:rPr>
      </w:pPr>
    </w:p>
    <w:p w:rsidR="00C15132" w:rsidRPr="005E7759" w:rsidRDefault="00C15132" w:rsidP="00C15132">
      <w:pPr>
        <w:rPr>
          <w:sz w:val="22"/>
          <w:szCs w:val="22"/>
        </w:rPr>
      </w:pPr>
      <w:r w:rsidRPr="005E7759">
        <w:rPr>
          <w:b/>
          <w:i/>
          <w:sz w:val="22"/>
          <w:szCs w:val="22"/>
        </w:rPr>
        <w:t>Přijaté opatření</w:t>
      </w:r>
      <w:r w:rsidRPr="005E7759">
        <w:rPr>
          <w:sz w:val="22"/>
          <w:szCs w:val="22"/>
        </w:rPr>
        <w:t xml:space="preserve"> </w:t>
      </w:r>
    </w:p>
    <w:p w:rsidR="00C15132" w:rsidRPr="005E7759" w:rsidRDefault="00C15132" w:rsidP="00F95266">
      <w:pPr>
        <w:jc w:val="both"/>
        <w:rPr>
          <w:b/>
          <w:sz w:val="22"/>
          <w:szCs w:val="22"/>
        </w:rPr>
      </w:pPr>
      <w:r w:rsidRPr="005E7759">
        <w:rPr>
          <w:sz w:val="22"/>
          <w:szCs w:val="22"/>
        </w:rPr>
        <w:t>Upozorňo</w:t>
      </w:r>
      <w:r w:rsidR="00487A12">
        <w:rPr>
          <w:sz w:val="22"/>
          <w:szCs w:val="22"/>
        </w:rPr>
        <w:t>vání na problematiku ŘO IOP a AO</w:t>
      </w:r>
      <w:r w:rsidRPr="005E7759">
        <w:rPr>
          <w:sz w:val="22"/>
          <w:szCs w:val="22"/>
        </w:rPr>
        <w:t>.</w:t>
      </w:r>
    </w:p>
    <w:p w:rsidR="00C15132" w:rsidRPr="005E7759" w:rsidRDefault="00C15132" w:rsidP="00C15132">
      <w:pPr>
        <w:pStyle w:val="Odstavecseseznamem"/>
        <w:ind w:left="0"/>
        <w:rPr>
          <w:sz w:val="22"/>
          <w:szCs w:val="22"/>
        </w:rPr>
      </w:pPr>
    </w:p>
    <w:p w:rsidR="00C15132" w:rsidRDefault="00C15132" w:rsidP="00C15132">
      <w:pPr>
        <w:pStyle w:val="Odstavecseseznamem"/>
        <w:ind w:left="0"/>
        <w:rPr>
          <w:sz w:val="22"/>
          <w:szCs w:val="22"/>
        </w:rPr>
      </w:pPr>
    </w:p>
    <w:p w:rsidR="006A15D6" w:rsidRDefault="006A15D6" w:rsidP="00C15132">
      <w:pPr>
        <w:pStyle w:val="Odstavecseseznamem"/>
        <w:ind w:left="0"/>
        <w:rPr>
          <w:sz w:val="22"/>
          <w:szCs w:val="22"/>
        </w:rPr>
      </w:pPr>
    </w:p>
    <w:p w:rsidR="006A15D6" w:rsidRPr="005E7759" w:rsidRDefault="006A15D6" w:rsidP="00C15132">
      <w:pPr>
        <w:pStyle w:val="Odstavecseseznamem"/>
        <w:ind w:left="0"/>
        <w:rPr>
          <w:sz w:val="22"/>
          <w:szCs w:val="22"/>
        </w:rPr>
      </w:pPr>
    </w:p>
    <w:p w:rsidR="00C15132" w:rsidRPr="005E7759" w:rsidRDefault="00C15132" w:rsidP="00C15132">
      <w:pPr>
        <w:widowControl w:val="0"/>
        <w:autoSpaceDE w:val="0"/>
        <w:autoSpaceDN w:val="0"/>
        <w:adjustRightInd w:val="0"/>
        <w:spacing w:after="120"/>
        <w:jc w:val="both"/>
        <w:rPr>
          <w:b/>
          <w:sz w:val="22"/>
          <w:szCs w:val="22"/>
        </w:rPr>
      </w:pPr>
      <w:r w:rsidRPr="005E7759">
        <w:rPr>
          <w:b/>
          <w:bCs/>
          <w:i/>
          <w:iCs/>
          <w:sz w:val="22"/>
          <w:szCs w:val="22"/>
        </w:rPr>
        <w:t>Problém</w:t>
      </w:r>
    </w:p>
    <w:p w:rsidR="00C15132" w:rsidRPr="005E7759" w:rsidRDefault="00C15132" w:rsidP="00C15132">
      <w:pPr>
        <w:rPr>
          <w:b/>
          <w:sz w:val="22"/>
          <w:szCs w:val="22"/>
        </w:rPr>
      </w:pPr>
      <w:r w:rsidRPr="005E7759">
        <w:rPr>
          <w:b/>
          <w:sz w:val="22"/>
          <w:szCs w:val="22"/>
        </w:rPr>
        <w:t xml:space="preserve">Posun termínu jednání hodnotící komise </w:t>
      </w:r>
      <w:r w:rsidR="00797D55">
        <w:rPr>
          <w:b/>
          <w:sz w:val="22"/>
          <w:szCs w:val="22"/>
        </w:rPr>
        <w:t>ve</w:t>
      </w:r>
      <w:r w:rsidRPr="005E7759">
        <w:rPr>
          <w:b/>
          <w:sz w:val="22"/>
          <w:szCs w:val="22"/>
        </w:rPr>
        <w:t xml:space="preserve"> 13. a 14. výzv</w:t>
      </w:r>
      <w:r w:rsidR="00797D55">
        <w:rPr>
          <w:b/>
          <w:sz w:val="22"/>
          <w:szCs w:val="22"/>
        </w:rPr>
        <w:t>ě</w:t>
      </w:r>
    </w:p>
    <w:p w:rsidR="00C15132" w:rsidRPr="005E7759" w:rsidRDefault="00C15132" w:rsidP="00F95266">
      <w:pPr>
        <w:jc w:val="both"/>
        <w:rPr>
          <w:sz w:val="22"/>
          <w:szCs w:val="22"/>
        </w:rPr>
      </w:pPr>
      <w:r w:rsidRPr="005E7759">
        <w:rPr>
          <w:sz w:val="22"/>
          <w:szCs w:val="22"/>
        </w:rPr>
        <w:t>Projekty v rámci aktivity/operace 3.2 a IOP jsou zaměřeny na nákup standardizovaného přístrojového vybavení do národních sítí specializovaných pracovišť.  V</w:t>
      </w:r>
      <w:r w:rsidR="00797D55">
        <w:rPr>
          <w:sz w:val="22"/>
          <w:szCs w:val="22"/>
        </w:rPr>
        <w:t>e</w:t>
      </w:r>
      <w:r w:rsidRPr="005E7759">
        <w:rPr>
          <w:sz w:val="22"/>
          <w:szCs w:val="22"/>
        </w:rPr>
        <w:t> výzv</w:t>
      </w:r>
      <w:r w:rsidR="00797D55">
        <w:rPr>
          <w:sz w:val="22"/>
          <w:szCs w:val="22"/>
        </w:rPr>
        <w:t>ě</w:t>
      </w:r>
      <w:r w:rsidRPr="005E7759">
        <w:rPr>
          <w:sz w:val="22"/>
          <w:szCs w:val="22"/>
        </w:rPr>
        <w:t xml:space="preserve"> č. 13 byla podporována iktová centra, komplexní kardiovaskulární centra – spolupracující subjekty a komplexní cerebrovaskulární centra.  Přijato bylo 13. žádostí. V rámci výzvy č. 14. byla podporována komplexní onkologická centra a spolupracující komplexní onkologická centra. Přijato bylo 15. žádostí. </w:t>
      </w:r>
      <w:r w:rsidRPr="0026679C">
        <w:rPr>
          <w:sz w:val="22"/>
          <w:szCs w:val="22"/>
        </w:rPr>
        <w:t>V souladu s OM ZS GG</w:t>
      </w:r>
      <w:r w:rsidR="0026679C" w:rsidRPr="0026679C">
        <w:rPr>
          <w:sz w:val="22"/>
          <w:szCs w:val="22"/>
        </w:rPr>
        <w:t xml:space="preserve"> </w:t>
      </w:r>
      <w:r w:rsidRPr="0026679C">
        <w:rPr>
          <w:sz w:val="22"/>
          <w:szCs w:val="22"/>
        </w:rPr>
        <w:t>MZd</w:t>
      </w:r>
      <w:r w:rsidRPr="005E7759">
        <w:rPr>
          <w:sz w:val="22"/>
          <w:szCs w:val="22"/>
        </w:rPr>
        <w:t xml:space="preserve"> </w:t>
      </w:r>
      <w:r w:rsidR="0026679C">
        <w:rPr>
          <w:sz w:val="22"/>
          <w:szCs w:val="22"/>
        </w:rPr>
        <w:t xml:space="preserve">(GG – globální grant) </w:t>
      </w:r>
      <w:r w:rsidRPr="005E7759">
        <w:rPr>
          <w:sz w:val="22"/>
          <w:szCs w:val="22"/>
        </w:rPr>
        <w:t xml:space="preserve">bylo u těchto technologicky komplikovaných projektů zadáno vytvoření expertní studie, a to na základě provedeného výběrového řízení na expertního zpracovatele. </w:t>
      </w:r>
      <w:r w:rsidR="004614A2">
        <w:rPr>
          <w:sz w:val="22"/>
          <w:szCs w:val="22"/>
        </w:rPr>
        <w:t>MZd ČR</w:t>
      </w:r>
      <w:r w:rsidRPr="005E7759">
        <w:rPr>
          <w:sz w:val="22"/>
          <w:szCs w:val="22"/>
        </w:rPr>
        <w:t xml:space="preserve"> bylo nuceno v souladu s  ust. § 84 odst. 1) písm. e) zákona o veřejných zakázkách toto VŘ zrušit (byla přijata pouze 1 nabídka) a toto VŘ vyhlásit v modifikované podobě opakovaně. Celý tento proces </w:t>
      </w:r>
      <w:r w:rsidR="00955732">
        <w:rPr>
          <w:sz w:val="22"/>
          <w:szCs w:val="22"/>
        </w:rPr>
        <w:br/>
      </w:r>
      <w:r w:rsidRPr="005E7759">
        <w:rPr>
          <w:sz w:val="22"/>
          <w:szCs w:val="22"/>
        </w:rPr>
        <w:t xml:space="preserve">a vytvoření samotných expertních studií mělo dopad na prodloužení délky hodnotícího procesu </w:t>
      </w:r>
      <w:r w:rsidR="007962DA">
        <w:rPr>
          <w:sz w:val="22"/>
          <w:szCs w:val="22"/>
        </w:rPr>
        <w:br/>
      </w:r>
      <w:r w:rsidRPr="005E7759">
        <w:rPr>
          <w:sz w:val="22"/>
          <w:szCs w:val="22"/>
        </w:rPr>
        <w:t xml:space="preserve">o cca 3,5 měsíce. </w:t>
      </w:r>
    </w:p>
    <w:p w:rsidR="00C15132" w:rsidRPr="005E7759" w:rsidRDefault="00C15132" w:rsidP="00C15132">
      <w:pPr>
        <w:rPr>
          <w:i/>
          <w:sz w:val="22"/>
          <w:szCs w:val="22"/>
        </w:rPr>
      </w:pPr>
    </w:p>
    <w:p w:rsidR="00C15132" w:rsidRPr="005E7759" w:rsidRDefault="00C15132" w:rsidP="00C15132">
      <w:pPr>
        <w:rPr>
          <w:sz w:val="22"/>
          <w:szCs w:val="22"/>
        </w:rPr>
      </w:pPr>
      <w:r w:rsidRPr="005E7759">
        <w:rPr>
          <w:b/>
          <w:i/>
          <w:sz w:val="22"/>
          <w:szCs w:val="22"/>
        </w:rPr>
        <w:t>Přijaté opatření</w:t>
      </w:r>
      <w:r w:rsidRPr="005E7759">
        <w:rPr>
          <w:sz w:val="22"/>
          <w:szCs w:val="22"/>
        </w:rPr>
        <w:t xml:space="preserve"> </w:t>
      </w:r>
    </w:p>
    <w:p w:rsidR="00C15132" w:rsidRPr="005E7759" w:rsidRDefault="00C15132" w:rsidP="00F95266">
      <w:pPr>
        <w:jc w:val="both"/>
        <w:rPr>
          <w:b/>
          <w:sz w:val="22"/>
          <w:szCs w:val="22"/>
        </w:rPr>
      </w:pPr>
      <w:r w:rsidRPr="005E7759">
        <w:rPr>
          <w:sz w:val="22"/>
          <w:szCs w:val="22"/>
        </w:rPr>
        <w:t>Byla uzavřena rámcová smlouva na expertní posudky, aby v budoucnu nebyl ohrožen schvalovací proces.</w:t>
      </w:r>
    </w:p>
    <w:p w:rsidR="00C15132" w:rsidRPr="005E7759" w:rsidRDefault="00C15132" w:rsidP="005E7759"/>
    <w:p w:rsidR="00C15132" w:rsidRPr="005E7759" w:rsidRDefault="00C15132" w:rsidP="005E7759"/>
    <w:p w:rsidR="00C15132" w:rsidRPr="005E7759" w:rsidRDefault="00C15132" w:rsidP="00C15132">
      <w:pPr>
        <w:widowControl w:val="0"/>
        <w:autoSpaceDE w:val="0"/>
        <w:autoSpaceDN w:val="0"/>
        <w:adjustRightInd w:val="0"/>
        <w:spacing w:after="120"/>
        <w:jc w:val="both"/>
        <w:rPr>
          <w:b/>
          <w:sz w:val="22"/>
          <w:szCs w:val="22"/>
        </w:rPr>
      </w:pPr>
      <w:r w:rsidRPr="005E7759">
        <w:rPr>
          <w:b/>
          <w:bCs/>
          <w:i/>
          <w:iCs/>
          <w:sz w:val="22"/>
          <w:szCs w:val="22"/>
        </w:rPr>
        <w:t>Problém</w:t>
      </w:r>
    </w:p>
    <w:p w:rsidR="00C15132" w:rsidRPr="005E7759" w:rsidRDefault="00C15132" w:rsidP="00C15132">
      <w:pPr>
        <w:rPr>
          <w:b/>
          <w:sz w:val="22"/>
          <w:szCs w:val="22"/>
        </w:rPr>
      </w:pPr>
      <w:r w:rsidRPr="005E7759">
        <w:rPr>
          <w:b/>
          <w:sz w:val="22"/>
          <w:szCs w:val="22"/>
        </w:rPr>
        <w:t>Posun realizace projektů</w:t>
      </w:r>
    </w:p>
    <w:p w:rsidR="00C15132" w:rsidRPr="005E7759" w:rsidRDefault="00C15132" w:rsidP="00F95266">
      <w:pPr>
        <w:jc w:val="both"/>
        <w:rPr>
          <w:sz w:val="22"/>
          <w:szCs w:val="22"/>
        </w:rPr>
      </w:pPr>
      <w:r w:rsidRPr="005E7759">
        <w:rPr>
          <w:sz w:val="22"/>
          <w:szCs w:val="22"/>
        </w:rPr>
        <w:t xml:space="preserve">U většiny projektů podpořených z oblasti intervence 3.2 dochází k posunu harmonogramu realizace. Tento posun je způsoben zejména komplikacemi v průběhu výběrového řízení a to předložením jedné nebo žádné nabídky popř. tím, že jedna nabídka zůstane k hodnocení. Příjemce musí následně výběrové řízení opakovat a tím se harmonogram projektů prodlužuje. </w:t>
      </w:r>
    </w:p>
    <w:p w:rsidR="00C15132" w:rsidRPr="005E7759" w:rsidRDefault="00C15132" w:rsidP="00C15132">
      <w:pPr>
        <w:rPr>
          <w:b/>
          <w:i/>
          <w:sz w:val="22"/>
          <w:szCs w:val="22"/>
        </w:rPr>
      </w:pPr>
    </w:p>
    <w:p w:rsidR="00C15132" w:rsidRPr="005E7759" w:rsidRDefault="00C15132" w:rsidP="00C15132">
      <w:pPr>
        <w:rPr>
          <w:b/>
          <w:i/>
          <w:sz w:val="22"/>
          <w:szCs w:val="22"/>
        </w:rPr>
      </w:pPr>
      <w:r w:rsidRPr="005E7759">
        <w:rPr>
          <w:b/>
          <w:i/>
          <w:sz w:val="22"/>
          <w:szCs w:val="22"/>
        </w:rPr>
        <w:t xml:space="preserve">Přijaté opatření </w:t>
      </w:r>
    </w:p>
    <w:p w:rsidR="00C15132" w:rsidRPr="005E7759" w:rsidRDefault="00C15132" w:rsidP="00F95266">
      <w:pPr>
        <w:jc w:val="both"/>
        <w:rPr>
          <w:b/>
          <w:sz w:val="22"/>
          <w:szCs w:val="22"/>
        </w:rPr>
      </w:pPr>
      <w:r w:rsidRPr="005E7759">
        <w:rPr>
          <w:sz w:val="22"/>
          <w:szCs w:val="22"/>
        </w:rPr>
        <w:t>Byla zavedena povinná etapizace – v případě, že je nutné některé části výběrového řízení opakovat, musí příjemce rozdělit projekt na etapy a „opakované“ části pak jsou součástí druhé etapy. Tak dojde alespoň k částečnému čerpání finančních prostředků.</w:t>
      </w:r>
    </w:p>
    <w:p w:rsidR="00ED642E" w:rsidRDefault="00ED642E" w:rsidP="005E4887">
      <w:pPr>
        <w:jc w:val="both"/>
        <w:rPr>
          <w:rStyle w:val="slovnik"/>
          <w:b/>
          <w:sz w:val="22"/>
          <w:szCs w:val="22"/>
        </w:rPr>
      </w:pPr>
    </w:p>
    <w:p w:rsidR="0026679C" w:rsidRDefault="0026679C" w:rsidP="005E4887">
      <w:pPr>
        <w:jc w:val="both"/>
        <w:rPr>
          <w:rStyle w:val="slovnik"/>
          <w:b/>
          <w:sz w:val="22"/>
          <w:szCs w:val="22"/>
        </w:rPr>
      </w:pPr>
    </w:p>
    <w:p w:rsidR="00A75862" w:rsidRPr="005E7759" w:rsidRDefault="00A75862" w:rsidP="005E4887">
      <w:pPr>
        <w:jc w:val="both"/>
        <w:rPr>
          <w:rStyle w:val="slovnik"/>
          <w:b/>
          <w:sz w:val="22"/>
          <w:szCs w:val="22"/>
        </w:rPr>
      </w:pPr>
      <w:r w:rsidRPr="005E7759">
        <w:rPr>
          <w:rStyle w:val="slovnik"/>
          <w:b/>
          <w:sz w:val="22"/>
          <w:szCs w:val="22"/>
        </w:rPr>
        <w:t>Oblast intervence 3.3</w:t>
      </w:r>
    </w:p>
    <w:p w:rsidR="00ED642E" w:rsidRPr="005E7759" w:rsidRDefault="00ED642E" w:rsidP="00CD5B29">
      <w:pPr>
        <w:rPr>
          <w:bCs/>
          <w:i/>
          <w:iCs/>
        </w:rPr>
      </w:pPr>
    </w:p>
    <w:p w:rsidR="00C90D03" w:rsidRPr="00BD68DB" w:rsidRDefault="00962A02" w:rsidP="00CD5B29">
      <w:pPr>
        <w:widowControl w:val="0"/>
        <w:autoSpaceDE w:val="0"/>
        <w:autoSpaceDN w:val="0"/>
        <w:adjustRightInd w:val="0"/>
        <w:spacing w:after="120" w:line="276" w:lineRule="auto"/>
        <w:jc w:val="both"/>
        <w:rPr>
          <w:b/>
          <w:sz w:val="22"/>
          <w:szCs w:val="22"/>
        </w:rPr>
      </w:pPr>
      <w:r w:rsidRPr="00C9545C">
        <w:rPr>
          <w:b/>
          <w:bCs/>
          <w:i/>
          <w:iCs/>
          <w:sz w:val="22"/>
          <w:szCs w:val="22"/>
        </w:rPr>
        <w:t>Problém</w:t>
      </w:r>
    </w:p>
    <w:p w:rsidR="00A75862" w:rsidRPr="00B64F20" w:rsidRDefault="00A75862" w:rsidP="005E4887">
      <w:pPr>
        <w:spacing w:after="120"/>
        <w:rPr>
          <w:b/>
          <w:sz w:val="22"/>
          <w:szCs w:val="22"/>
        </w:rPr>
      </w:pPr>
      <w:r w:rsidRPr="00B64F20">
        <w:rPr>
          <w:b/>
          <w:sz w:val="22"/>
          <w:szCs w:val="22"/>
        </w:rPr>
        <w:t>Riziko nenaplnění pravidla n+</w:t>
      </w:r>
      <w:r w:rsidR="00A42B6F">
        <w:rPr>
          <w:b/>
          <w:sz w:val="22"/>
          <w:szCs w:val="22"/>
        </w:rPr>
        <w:t>3</w:t>
      </w:r>
      <w:r w:rsidRPr="00B64F20">
        <w:rPr>
          <w:b/>
          <w:sz w:val="22"/>
          <w:szCs w:val="22"/>
        </w:rPr>
        <w:t>/n+</w:t>
      </w:r>
      <w:r w:rsidR="00A42B6F">
        <w:rPr>
          <w:b/>
          <w:sz w:val="22"/>
          <w:szCs w:val="22"/>
        </w:rPr>
        <w:t>2</w:t>
      </w:r>
      <w:r w:rsidRPr="00B64F20">
        <w:rPr>
          <w:b/>
          <w:sz w:val="22"/>
          <w:szCs w:val="22"/>
        </w:rPr>
        <w:t xml:space="preserve"> a nevyčerpání alokac</w:t>
      </w:r>
      <w:r>
        <w:rPr>
          <w:b/>
          <w:sz w:val="22"/>
          <w:szCs w:val="22"/>
        </w:rPr>
        <w:t>e</w:t>
      </w:r>
    </w:p>
    <w:p w:rsidR="00A75862" w:rsidRDefault="00A75862" w:rsidP="005E4887">
      <w:pPr>
        <w:pStyle w:val="Odstavecseseznamem1"/>
        <w:spacing w:line="276" w:lineRule="auto"/>
        <w:ind w:left="0"/>
        <w:jc w:val="both"/>
        <w:rPr>
          <w:sz w:val="22"/>
          <w:szCs w:val="22"/>
        </w:rPr>
      </w:pPr>
      <w:r w:rsidRPr="00DE15E7">
        <w:rPr>
          <w:sz w:val="22"/>
          <w:szCs w:val="22"/>
        </w:rPr>
        <w:t xml:space="preserve">S ohledem na dosavadní vývoj </w:t>
      </w:r>
      <w:r w:rsidR="00561B11">
        <w:rPr>
          <w:sz w:val="22"/>
          <w:szCs w:val="22"/>
        </w:rPr>
        <w:t>realiz</w:t>
      </w:r>
      <w:r w:rsidRPr="00DE15E7">
        <w:rPr>
          <w:sz w:val="22"/>
          <w:szCs w:val="22"/>
        </w:rPr>
        <w:t xml:space="preserve">ace IOP </w:t>
      </w:r>
      <w:r>
        <w:rPr>
          <w:sz w:val="22"/>
          <w:szCs w:val="22"/>
        </w:rPr>
        <w:t xml:space="preserve">jsou indikovány problémy při naplňování </w:t>
      </w:r>
      <w:r w:rsidRPr="00DE15E7">
        <w:rPr>
          <w:sz w:val="22"/>
          <w:szCs w:val="22"/>
        </w:rPr>
        <w:t>pravidl</w:t>
      </w:r>
      <w:r>
        <w:rPr>
          <w:sz w:val="22"/>
          <w:szCs w:val="22"/>
        </w:rPr>
        <w:t>a</w:t>
      </w:r>
      <w:r w:rsidRPr="00DE15E7">
        <w:rPr>
          <w:sz w:val="22"/>
          <w:szCs w:val="22"/>
        </w:rPr>
        <w:t xml:space="preserve"> n+</w:t>
      </w:r>
      <w:r w:rsidR="00A42B6F">
        <w:rPr>
          <w:sz w:val="22"/>
          <w:szCs w:val="22"/>
        </w:rPr>
        <w:t>3</w:t>
      </w:r>
      <w:r w:rsidRPr="00DE15E7">
        <w:rPr>
          <w:sz w:val="22"/>
          <w:szCs w:val="22"/>
        </w:rPr>
        <w:t>/n+</w:t>
      </w:r>
      <w:r w:rsidR="00A42B6F">
        <w:rPr>
          <w:sz w:val="22"/>
          <w:szCs w:val="22"/>
        </w:rPr>
        <w:t>2</w:t>
      </w:r>
      <w:r>
        <w:rPr>
          <w:sz w:val="22"/>
          <w:szCs w:val="22"/>
        </w:rPr>
        <w:t xml:space="preserve">  a </w:t>
      </w:r>
      <w:r w:rsidR="00561B11">
        <w:rPr>
          <w:sz w:val="22"/>
          <w:szCs w:val="22"/>
        </w:rPr>
        <w:t xml:space="preserve">hrozí riziko </w:t>
      </w:r>
      <w:r w:rsidRPr="00781C64">
        <w:rPr>
          <w:sz w:val="22"/>
          <w:szCs w:val="22"/>
        </w:rPr>
        <w:t xml:space="preserve">nevyčerpání alokovaných prostředků. </w:t>
      </w:r>
    </w:p>
    <w:p w:rsidR="00A75862" w:rsidRDefault="00A75862" w:rsidP="005E4887">
      <w:pPr>
        <w:spacing w:line="276" w:lineRule="auto"/>
        <w:jc w:val="both"/>
        <w:rPr>
          <w:sz w:val="22"/>
          <w:szCs w:val="22"/>
        </w:rPr>
      </w:pPr>
    </w:p>
    <w:p w:rsidR="005824C2" w:rsidRPr="005824C2" w:rsidRDefault="005824C2" w:rsidP="008C4750">
      <w:pPr>
        <w:widowControl w:val="0"/>
        <w:autoSpaceDE w:val="0"/>
        <w:autoSpaceDN w:val="0"/>
        <w:adjustRightInd w:val="0"/>
        <w:spacing w:after="120" w:line="276" w:lineRule="auto"/>
        <w:jc w:val="both"/>
        <w:rPr>
          <w:b/>
          <w:bCs/>
          <w:i/>
          <w:iCs/>
          <w:sz w:val="22"/>
          <w:szCs w:val="22"/>
        </w:rPr>
      </w:pPr>
      <w:r w:rsidRPr="005824C2">
        <w:rPr>
          <w:b/>
          <w:bCs/>
          <w:i/>
          <w:iCs/>
          <w:sz w:val="22"/>
          <w:szCs w:val="22"/>
        </w:rPr>
        <w:t>Přijatá opatření</w:t>
      </w:r>
    </w:p>
    <w:p w:rsidR="00A75862" w:rsidRDefault="00574F7C" w:rsidP="007C4135">
      <w:pPr>
        <w:pStyle w:val="Odstavecseseznamem1"/>
        <w:numPr>
          <w:ilvl w:val="0"/>
          <w:numId w:val="110"/>
        </w:numPr>
        <w:jc w:val="both"/>
        <w:rPr>
          <w:sz w:val="22"/>
          <w:szCs w:val="22"/>
        </w:rPr>
      </w:pPr>
      <w:r>
        <w:rPr>
          <w:sz w:val="22"/>
          <w:szCs w:val="22"/>
        </w:rPr>
        <w:t>K</w:t>
      </w:r>
      <w:r w:rsidR="00A75862" w:rsidRPr="00985142">
        <w:rPr>
          <w:sz w:val="22"/>
          <w:szCs w:val="22"/>
        </w:rPr>
        <w:t xml:space="preserve">ontrola a </w:t>
      </w:r>
      <w:r w:rsidR="00A75862" w:rsidRPr="00D43EDD">
        <w:rPr>
          <w:b/>
          <w:sz w:val="22"/>
          <w:szCs w:val="22"/>
        </w:rPr>
        <w:t>přehodnocení délky etap</w:t>
      </w:r>
      <w:r w:rsidR="00A75862">
        <w:rPr>
          <w:sz w:val="22"/>
          <w:szCs w:val="22"/>
        </w:rPr>
        <w:t>, aby odrážela</w:t>
      </w:r>
      <w:r w:rsidR="00A75862" w:rsidRPr="00985142">
        <w:rPr>
          <w:sz w:val="22"/>
          <w:szCs w:val="22"/>
        </w:rPr>
        <w:t xml:space="preserve"> průběžné čerpání finanční</w:t>
      </w:r>
      <w:r w:rsidR="00A75862">
        <w:rPr>
          <w:sz w:val="22"/>
          <w:szCs w:val="22"/>
        </w:rPr>
        <w:t xml:space="preserve">ch prostředků. Ve spolupráci s příjemci byla upravena délka etap jednotlivých projektů, byly konzultovány úpravy harmonogramu, aby došlo k maximálnímu čerpání. V případě rizikových projektů </w:t>
      </w:r>
      <w:r w:rsidR="00BC2B04">
        <w:rPr>
          <w:sz w:val="22"/>
          <w:szCs w:val="22"/>
        </w:rPr>
        <w:t xml:space="preserve">byl </w:t>
      </w:r>
      <w:r w:rsidR="00A75862">
        <w:rPr>
          <w:sz w:val="22"/>
          <w:szCs w:val="22"/>
        </w:rPr>
        <w:t xml:space="preserve">připraven </w:t>
      </w:r>
      <w:r w:rsidR="00A75862" w:rsidRPr="00D43EDD">
        <w:rPr>
          <w:b/>
          <w:sz w:val="22"/>
          <w:szCs w:val="22"/>
        </w:rPr>
        <w:t>návrh krizových harmonogramů</w:t>
      </w:r>
      <w:r w:rsidR="00BC2B04">
        <w:rPr>
          <w:b/>
          <w:sz w:val="22"/>
          <w:szCs w:val="22"/>
        </w:rPr>
        <w:t>,</w:t>
      </w:r>
      <w:r w:rsidR="00A75862">
        <w:rPr>
          <w:sz w:val="22"/>
          <w:szCs w:val="22"/>
        </w:rPr>
        <w:t xml:space="preserve"> zohledňující problémy v </w:t>
      </w:r>
      <w:r w:rsidR="00BC2B04">
        <w:rPr>
          <w:sz w:val="22"/>
          <w:szCs w:val="22"/>
        </w:rPr>
        <w:t>realiza</w:t>
      </w:r>
      <w:r w:rsidR="00A75862">
        <w:rPr>
          <w:sz w:val="22"/>
          <w:szCs w:val="22"/>
        </w:rPr>
        <w:t>ci rizikových projektů.</w:t>
      </w:r>
    </w:p>
    <w:p w:rsidR="00A75862" w:rsidRDefault="00A75862" w:rsidP="007C4135">
      <w:pPr>
        <w:pStyle w:val="Odstavecseseznamem1"/>
        <w:ind w:left="357" w:firstLine="357"/>
        <w:jc w:val="both"/>
        <w:rPr>
          <w:sz w:val="22"/>
          <w:szCs w:val="22"/>
        </w:rPr>
      </w:pPr>
    </w:p>
    <w:p w:rsidR="00A75862" w:rsidRDefault="00A75862" w:rsidP="007C4135">
      <w:pPr>
        <w:pStyle w:val="Odstavecseseznamem1"/>
        <w:numPr>
          <w:ilvl w:val="0"/>
          <w:numId w:val="110"/>
        </w:numPr>
        <w:jc w:val="both"/>
        <w:rPr>
          <w:sz w:val="22"/>
          <w:szCs w:val="22"/>
        </w:rPr>
      </w:pPr>
      <w:r w:rsidRPr="001F5E04">
        <w:rPr>
          <w:sz w:val="22"/>
          <w:szCs w:val="22"/>
        </w:rPr>
        <w:t>MPSV</w:t>
      </w:r>
      <w:r w:rsidR="00AE09E1">
        <w:rPr>
          <w:sz w:val="22"/>
          <w:szCs w:val="22"/>
        </w:rPr>
        <w:t xml:space="preserve"> ČR</w:t>
      </w:r>
      <w:r w:rsidRPr="001F5E04">
        <w:rPr>
          <w:sz w:val="22"/>
          <w:szCs w:val="22"/>
        </w:rPr>
        <w:t xml:space="preserve"> ved</w:t>
      </w:r>
      <w:r>
        <w:rPr>
          <w:sz w:val="22"/>
          <w:szCs w:val="22"/>
        </w:rPr>
        <w:t xml:space="preserve">lo </w:t>
      </w:r>
      <w:r w:rsidRPr="007C4135">
        <w:rPr>
          <w:sz w:val="22"/>
          <w:szCs w:val="22"/>
        </w:rPr>
        <w:t>intenzivní komunikaci s příjemci</w:t>
      </w:r>
      <w:r w:rsidRPr="001F5E04">
        <w:rPr>
          <w:sz w:val="22"/>
          <w:szCs w:val="22"/>
        </w:rPr>
        <w:t xml:space="preserve"> s cílem </w:t>
      </w:r>
      <w:r>
        <w:rPr>
          <w:sz w:val="22"/>
          <w:szCs w:val="22"/>
        </w:rPr>
        <w:t xml:space="preserve">individuálně </w:t>
      </w:r>
      <w:r w:rsidRPr="001F5E04">
        <w:rPr>
          <w:sz w:val="22"/>
          <w:szCs w:val="22"/>
        </w:rPr>
        <w:t>řešit komplikace v</w:t>
      </w:r>
      <w:r>
        <w:rPr>
          <w:sz w:val="22"/>
          <w:szCs w:val="22"/>
        </w:rPr>
        <w:t xml:space="preserve"> realizaci </w:t>
      </w:r>
      <w:r w:rsidRPr="001F5E04">
        <w:rPr>
          <w:sz w:val="22"/>
          <w:szCs w:val="22"/>
        </w:rPr>
        <w:t>jednotlivých projekt</w:t>
      </w:r>
      <w:r>
        <w:rPr>
          <w:sz w:val="22"/>
          <w:szCs w:val="22"/>
        </w:rPr>
        <w:t>ů</w:t>
      </w:r>
      <w:r w:rsidRPr="001F5E04">
        <w:rPr>
          <w:sz w:val="22"/>
          <w:szCs w:val="22"/>
        </w:rPr>
        <w:t xml:space="preserve">. </w:t>
      </w:r>
      <w:r w:rsidR="00BC2B04">
        <w:rPr>
          <w:sz w:val="22"/>
          <w:szCs w:val="22"/>
        </w:rPr>
        <w:t>B</w:t>
      </w:r>
      <w:r>
        <w:rPr>
          <w:sz w:val="22"/>
          <w:szCs w:val="22"/>
        </w:rPr>
        <w:t xml:space="preserve">yly realizovány </w:t>
      </w:r>
      <w:r w:rsidR="00BC2B04">
        <w:rPr>
          <w:sz w:val="22"/>
          <w:szCs w:val="22"/>
        </w:rPr>
        <w:t xml:space="preserve">4 </w:t>
      </w:r>
      <w:r>
        <w:rPr>
          <w:sz w:val="22"/>
          <w:szCs w:val="22"/>
        </w:rPr>
        <w:t xml:space="preserve">pracovní semináře pro příjemce. </w:t>
      </w:r>
    </w:p>
    <w:p w:rsidR="00A75862" w:rsidRDefault="00A75862" w:rsidP="007C4135">
      <w:pPr>
        <w:pStyle w:val="Odstavecseseznamem1"/>
        <w:ind w:left="720"/>
        <w:jc w:val="both"/>
        <w:rPr>
          <w:sz w:val="22"/>
          <w:szCs w:val="22"/>
        </w:rPr>
      </w:pPr>
    </w:p>
    <w:p w:rsidR="00BC2B04" w:rsidRDefault="00A75862" w:rsidP="007C4135">
      <w:pPr>
        <w:pStyle w:val="Odstavecseseznamem1"/>
        <w:numPr>
          <w:ilvl w:val="0"/>
          <w:numId w:val="110"/>
        </w:numPr>
        <w:jc w:val="both"/>
        <w:rPr>
          <w:sz w:val="22"/>
          <w:szCs w:val="22"/>
        </w:rPr>
      </w:pPr>
      <w:r>
        <w:rPr>
          <w:sz w:val="22"/>
          <w:szCs w:val="22"/>
        </w:rPr>
        <w:t>B</w:t>
      </w:r>
      <w:r w:rsidRPr="00ED09D7">
        <w:rPr>
          <w:sz w:val="22"/>
          <w:szCs w:val="22"/>
        </w:rPr>
        <w:t xml:space="preserve">yly upraveny pracovní postupy v </w:t>
      </w:r>
      <w:r w:rsidRPr="007C4135">
        <w:rPr>
          <w:sz w:val="22"/>
          <w:szCs w:val="22"/>
        </w:rPr>
        <w:t>revizi Příručky pracovních postupů</w:t>
      </w:r>
      <w:r w:rsidRPr="00ED09D7">
        <w:rPr>
          <w:sz w:val="22"/>
          <w:szCs w:val="22"/>
        </w:rPr>
        <w:t xml:space="preserve">  MPSV, verze </w:t>
      </w:r>
      <w:r w:rsidR="007962DA">
        <w:rPr>
          <w:sz w:val="22"/>
          <w:szCs w:val="22"/>
        </w:rPr>
        <w:br/>
      </w:r>
      <w:r w:rsidRPr="00ED09D7">
        <w:rPr>
          <w:sz w:val="22"/>
          <w:szCs w:val="22"/>
        </w:rPr>
        <w:t xml:space="preserve">1.5 </w:t>
      </w:r>
      <w:r>
        <w:rPr>
          <w:sz w:val="22"/>
          <w:szCs w:val="22"/>
        </w:rPr>
        <w:t>a</w:t>
      </w:r>
      <w:r w:rsidRPr="00270813">
        <w:rPr>
          <w:sz w:val="22"/>
          <w:szCs w:val="22"/>
        </w:rPr>
        <w:t xml:space="preserve"> příslušn</w:t>
      </w:r>
      <w:r w:rsidR="00561B11">
        <w:rPr>
          <w:sz w:val="22"/>
          <w:szCs w:val="22"/>
        </w:rPr>
        <w:t>é</w:t>
      </w:r>
      <w:r w:rsidRPr="00270813">
        <w:rPr>
          <w:sz w:val="22"/>
          <w:szCs w:val="22"/>
        </w:rPr>
        <w:t xml:space="preserve"> kapitol</w:t>
      </w:r>
      <w:r w:rsidR="00561B11">
        <w:rPr>
          <w:sz w:val="22"/>
          <w:szCs w:val="22"/>
        </w:rPr>
        <w:t>y</w:t>
      </w:r>
      <w:r w:rsidRPr="00270813">
        <w:rPr>
          <w:sz w:val="22"/>
          <w:szCs w:val="22"/>
        </w:rPr>
        <w:t xml:space="preserve"> Příručky pro příjemce a žadatele v OI 3.3</w:t>
      </w:r>
      <w:r>
        <w:rPr>
          <w:sz w:val="22"/>
          <w:szCs w:val="22"/>
        </w:rPr>
        <w:t xml:space="preserve">. </w:t>
      </w:r>
    </w:p>
    <w:p w:rsidR="001019BF" w:rsidRDefault="001019BF" w:rsidP="007C4135">
      <w:pPr>
        <w:pStyle w:val="Odstavecseseznamem1"/>
        <w:ind w:left="720"/>
        <w:jc w:val="both"/>
        <w:rPr>
          <w:sz w:val="22"/>
          <w:szCs w:val="22"/>
        </w:rPr>
      </w:pPr>
    </w:p>
    <w:p w:rsidR="00A75862" w:rsidRDefault="00BC2B04" w:rsidP="007C4135">
      <w:pPr>
        <w:pStyle w:val="Odstavecseseznamem1"/>
        <w:numPr>
          <w:ilvl w:val="0"/>
          <w:numId w:val="110"/>
        </w:numPr>
        <w:jc w:val="both"/>
        <w:rPr>
          <w:sz w:val="22"/>
          <w:szCs w:val="22"/>
        </w:rPr>
      </w:pPr>
      <w:r>
        <w:rPr>
          <w:sz w:val="22"/>
          <w:szCs w:val="22"/>
        </w:rPr>
        <w:t xml:space="preserve">ZS </w:t>
      </w:r>
      <w:r w:rsidR="00A75862" w:rsidRPr="007151CE">
        <w:rPr>
          <w:sz w:val="22"/>
          <w:szCs w:val="22"/>
        </w:rPr>
        <w:t>MPSV</w:t>
      </w:r>
      <w:r w:rsidR="00AE09E1">
        <w:rPr>
          <w:sz w:val="22"/>
          <w:szCs w:val="22"/>
        </w:rPr>
        <w:t xml:space="preserve"> ČR</w:t>
      </w:r>
      <w:r w:rsidR="00A75862" w:rsidRPr="007151CE">
        <w:rPr>
          <w:sz w:val="22"/>
          <w:szCs w:val="22"/>
        </w:rPr>
        <w:t xml:space="preserve"> velmi důkladně posuz</w:t>
      </w:r>
      <w:r w:rsidR="00A75862">
        <w:rPr>
          <w:sz w:val="22"/>
          <w:szCs w:val="22"/>
        </w:rPr>
        <w:t>oval</w:t>
      </w:r>
      <w:r w:rsidR="00A75862" w:rsidRPr="007151CE">
        <w:rPr>
          <w:sz w:val="22"/>
          <w:szCs w:val="22"/>
        </w:rPr>
        <w:t xml:space="preserve"> předkládaná oznámení o změně </w:t>
      </w:r>
      <w:r>
        <w:rPr>
          <w:sz w:val="22"/>
          <w:szCs w:val="22"/>
        </w:rPr>
        <w:t xml:space="preserve">projektu </w:t>
      </w:r>
      <w:r w:rsidR="00A75862" w:rsidRPr="007151CE">
        <w:rPr>
          <w:sz w:val="22"/>
          <w:szCs w:val="22"/>
        </w:rPr>
        <w:t>a příčiny zpoždění v</w:t>
      </w:r>
      <w:r w:rsidR="00A75862">
        <w:rPr>
          <w:sz w:val="22"/>
          <w:szCs w:val="22"/>
        </w:rPr>
        <w:t xml:space="preserve"> jednotlivých </w:t>
      </w:r>
      <w:r w:rsidR="00A75862" w:rsidRPr="007151CE">
        <w:rPr>
          <w:sz w:val="22"/>
          <w:szCs w:val="22"/>
        </w:rPr>
        <w:t xml:space="preserve">projektech. </w:t>
      </w:r>
    </w:p>
    <w:p w:rsidR="00A75862" w:rsidRDefault="00A75862" w:rsidP="007C4135">
      <w:pPr>
        <w:pStyle w:val="Odstavecseseznamem1"/>
        <w:ind w:left="720"/>
        <w:jc w:val="both"/>
        <w:rPr>
          <w:sz w:val="22"/>
          <w:szCs w:val="22"/>
        </w:rPr>
      </w:pPr>
    </w:p>
    <w:p w:rsidR="00A75862" w:rsidRDefault="00A75862" w:rsidP="007C4135">
      <w:pPr>
        <w:pStyle w:val="Odstavecseseznamem1"/>
        <w:numPr>
          <w:ilvl w:val="0"/>
          <w:numId w:val="110"/>
        </w:numPr>
        <w:jc w:val="both"/>
        <w:rPr>
          <w:sz w:val="22"/>
          <w:szCs w:val="22"/>
        </w:rPr>
      </w:pPr>
      <w:r>
        <w:rPr>
          <w:sz w:val="22"/>
          <w:szCs w:val="22"/>
        </w:rPr>
        <w:t xml:space="preserve">29. 11. 2013 byla provedena revize 4. výzvy v aktivitě 3.3 a) a b). Na tomto základě byl </w:t>
      </w:r>
      <w:r w:rsidRPr="007C4135">
        <w:rPr>
          <w:sz w:val="22"/>
          <w:szCs w:val="22"/>
        </w:rPr>
        <w:t xml:space="preserve">prodloužen termín příjmu žádostí z původního termínu 31. 8. 2013 </w:t>
      </w:r>
      <w:r w:rsidR="00BC2B04" w:rsidRPr="007C4135">
        <w:rPr>
          <w:sz w:val="22"/>
          <w:szCs w:val="22"/>
        </w:rPr>
        <w:t>na</w:t>
      </w:r>
      <w:r w:rsidRPr="007C4135">
        <w:rPr>
          <w:sz w:val="22"/>
          <w:szCs w:val="22"/>
        </w:rPr>
        <w:t xml:space="preserve"> 31.3.2014, což umožnilo podání nových projektových žádostí.</w:t>
      </w:r>
    </w:p>
    <w:p w:rsidR="00FB2C9E" w:rsidRDefault="00FB2C9E" w:rsidP="008C4750">
      <w:pPr>
        <w:widowControl w:val="0"/>
        <w:autoSpaceDE w:val="0"/>
        <w:autoSpaceDN w:val="0"/>
        <w:adjustRightInd w:val="0"/>
        <w:spacing w:after="120" w:line="276" w:lineRule="auto"/>
        <w:jc w:val="both"/>
        <w:rPr>
          <w:b/>
          <w:bCs/>
          <w:i/>
          <w:iCs/>
          <w:sz w:val="22"/>
          <w:szCs w:val="22"/>
        </w:rPr>
      </w:pPr>
    </w:p>
    <w:p w:rsidR="00962A02" w:rsidRPr="008C4750" w:rsidRDefault="00962A02" w:rsidP="008C4750">
      <w:pPr>
        <w:widowControl w:val="0"/>
        <w:autoSpaceDE w:val="0"/>
        <w:autoSpaceDN w:val="0"/>
        <w:adjustRightInd w:val="0"/>
        <w:spacing w:after="120" w:line="276" w:lineRule="auto"/>
        <w:jc w:val="both"/>
        <w:rPr>
          <w:b/>
          <w:sz w:val="24"/>
          <w:szCs w:val="24"/>
        </w:rPr>
      </w:pPr>
      <w:r w:rsidRPr="008C4750">
        <w:rPr>
          <w:b/>
          <w:bCs/>
          <w:i/>
          <w:iCs/>
          <w:sz w:val="22"/>
          <w:szCs w:val="22"/>
        </w:rPr>
        <w:t>Problém</w:t>
      </w:r>
    </w:p>
    <w:p w:rsidR="00A75862" w:rsidRDefault="00A75862" w:rsidP="005E4887">
      <w:pPr>
        <w:spacing w:line="276" w:lineRule="auto"/>
        <w:jc w:val="both"/>
        <w:rPr>
          <w:sz w:val="22"/>
          <w:szCs w:val="22"/>
        </w:rPr>
      </w:pPr>
      <w:r w:rsidRPr="003571A5">
        <w:rPr>
          <w:b/>
          <w:sz w:val="22"/>
          <w:szCs w:val="22"/>
        </w:rPr>
        <w:t xml:space="preserve">Riziko ohrožení realizace projektů, jejichž projektovou dokumentaci zpracovávala firma </w:t>
      </w:r>
      <w:r w:rsidR="007962DA">
        <w:rPr>
          <w:b/>
          <w:sz w:val="22"/>
          <w:szCs w:val="22"/>
        </w:rPr>
        <w:br/>
      </w:r>
      <w:r w:rsidRPr="003571A5">
        <w:rPr>
          <w:b/>
          <w:sz w:val="22"/>
          <w:szCs w:val="22"/>
        </w:rPr>
        <w:t>Arc Design s.r.o.</w:t>
      </w:r>
      <w:r w:rsidR="00BC2B04">
        <w:rPr>
          <w:b/>
          <w:sz w:val="22"/>
          <w:szCs w:val="22"/>
        </w:rPr>
        <w:t>,</w:t>
      </w:r>
      <w:r w:rsidRPr="003571A5">
        <w:rPr>
          <w:b/>
          <w:sz w:val="22"/>
          <w:szCs w:val="22"/>
        </w:rPr>
        <w:t xml:space="preserve"> a tlak žadatelů</w:t>
      </w:r>
      <w:r w:rsidR="00BC2B04">
        <w:rPr>
          <w:b/>
          <w:sz w:val="22"/>
          <w:szCs w:val="22"/>
        </w:rPr>
        <w:t xml:space="preserve"> a </w:t>
      </w:r>
      <w:r w:rsidRPr="003571A5">
        <w:rPr>
          <w:b/>
          <w:sz w:val="22"/>
          <w:szCs w:val="22"/>
        </w:rPr>
        <w:t>příjemců na prodloužení délky realizace projektů za termín 30.6.2015, který je ve výzvě</w:t>
      </w:r>
      <w:r w:rsidR="00D07CFB">
        <w:rPr>
          <w:sz w:val="22"/>
          <w:szCs w:val="22"/>
        </w:rPr>
        <w:t>.</w:t>
      </w:r>
    </w:p>
    <w:p w:rsidR="00A75862" w:rsidRDefault="00A75862" w:rsidP="005E4887">
      <w:pPr>
        <w:spacing w:line="276" w:lineRule="auto"/>
        <w:jc w:val="both"/>
        <w:rPr>
          <w:sz w:val="22"/>
          <w:szCs w:val="22"/>
        </w:rPr>
      </w:pPr>
    </w:p>
    <w:p w:rsidR="00A75862" w:rsidRDefault="00A75862" w:rsidP="00D07CFB">
      <w:pPr>
        <w:jc w:val="both"/>
        <w:rPr>
          <w:sz w:val="22"/>
          <w:szCs w:val="22"/>
        </w:rPr>
      </w:pPr>
      <w:r>
        <w:rPr>
          <w:sz w:val="22"/>
          <w:szCs w:val="22"/>
        </w:rPr>
        <w:t xml:space="preserve">Významným faktorem, který se podílel na prodlevách při administraci projektů, bylo odstoupení zpracovatele projektové dokumentace, firmy ArcDesign s.r.o. od realizace u 5 projektů v aktivitě </w:t>
      </w:r>
      <w:r w:rsidR="007962DA">
        <w:rPr>
          <w:sz w:val="22"/>
          <w:szCs w:val="22"/>
        </w:rPr>
        <w:br/>
      </w:r>
      <w:r>
        <w:rPr>
          <w:sz w:val="22"/>
          <w:szCs w:val="22"/>
        </w:rPr>
        <w:t xml:space="preserve">3.3 a) a b). </w:t>
      </w:r>
      <w:r w:rsidRPr="00617345">
        <w:rPr>
          <w:sz w:val="22"/>
          <w:szCs w:val="22"/>
        </w:rPr>
        <w:t xml:space="preserve">Dne 19. 8. 2013 </w:t>
      </w:r>
      <w:r>
        <w:rPr>
          <w:sz w:val="22"/>
          <w:szCs w:val="22"/>
        </w:rPr>
        <w:t xml:space="preserve">MPSV </w:t>
      </w:r>
      <w:r w:rsidR="00AE09E1">
        <w:rPr>
          <w:sz w:val="22"/>
          <w:szCs w:val="22"/>
        </w:rPr>
        <w:t xml:space="preserve">ČR </w:t>
      </w:r>
      <w:r>
        <w:rPr>
          <w:sz w:val="22"/>
          <w:szCs w:val="22"/>
        </w:rPr>
        <w:t>realizovalo</w:t>
      </w:r>
      <w:r w:rsidRPr="00617345">
        <w:rPr>
          <w:sz w:val="22"/>
          <w:szCs w:val="22"/>
        </w:rPr>
        <w:t xml:space="preserve"> pracovní jednání s příjemci, na kterém byl dohodnut další postup a </w:t>
      </w:r>
      <w:r>
        <w:rPr>
          <w:sz w:val="22"/>
          <w:szCs w:val="22"/>
        </w:rPr>
        <w:t>dílčí kroky</w:t>
      </w:r>
      <w:r w:rsidRPr="00617345">
        <w:rPr>
          <w:sz w:val="22"/>
          <w:szCs w:val="22"/>
        </w:rPr>
        <w:t xml:space="preserve"> při realizaci projektů s ohledem na ukončení smluvního vztahu </w:t>
      </w:r>
      <w:r>
        <w:rPr>
          <w:sz w:val="22"/>
          <w:szCs w:val="22"/>
        </w:rPr>
        <w:t>se</w:t>
      </w:r>
      <w:r w:rsidRPr="00617345">
        <w:rPr>
          <w:sz w:val="22"/>
          <w:szCs w:val="22"/>
        </w:rPr>
        <w:t xml:space="preserve"> zpracovatelem projektové dokum</w:t>
      </w:r>
      <w:r>
        <w:rPr>
          <w:sz w:val="22"/>
          <w:szCs w:val="22"/>
        </w:rPr>
        <w:t>entace.</w:t>
      </w:r>
      <w:r w:rsidRPr="00617345">
        <w:rPr>
          <w:sz w:val="22"/>
          <w:szCs w:val="22"/>
        </w:rPr>
        <w:t xml:space="preserve"> Byly konzultovány postupy týkající se podání oznámení o změnách</w:t>
      </w:r>
      <w:r>
        <w:rPr>
          <w:sz w:val="22"/>
          <w:szCs w:val="22"/>
        </w:rPr>
        <w:t xml:space="preserve"> – ukončení smluvního závazku s firmou (k 26.8.2013)</w:t>
      </w:r>
      <w:r w:rsidRPr="00617345">
        <w:rPr>
          <w:sz w:val="22"/>
          <w:szCs w:val="22"/>
        </w:rPr>
        <w:t>, výběr</w:t>
      </w:r>
      <w:r>
        <w:rPr>
          <w:sz w:val="22"/>
          <w:szCs w:val="22"/>
        </w:rPr>
        <w:t>u</w:t>
      </w:r>
      <w:r w:rsidRPr="00617345">
        <w:rPr>
          <w:sz w:val="22"/>
          <w:szCs w:val="22"/>
        </w:rPr>
        <w:t xml:space="preserve"> nového dodavatele, </w:t>
      </w:r>
      <w:r w:rsidR="00BC2B04">
        <w:rPr>
          <w:sz w:val="22"/>
          <w:szCs w:val="22"/>
        </w:rPr>
        <w:t>který</w:t>
      </w:r>
      <w:r w:rsidRPr="00617345">
        <w:rPr>
          <w:sz w:val="22"/>
          <w:szCs w:val="22"/>
        </w:rPr>
        <w:t xml:space="preserve"> se bude podílet na dopracování projektové dokumentace, výběr dodavatele stavby včetně zpracování projektové dokumentace</w:t>
      </w:r>
      <w:r>
        <w:rPr>
          <w:sz w:val="22"/>
          <w:szCs w:val="22"/>
        </w:rPr>
        <w:t>.</w:t>
      </w:r>
    </w:p>
    <w:p w:rsidR="00A75862" w:rsidRDefault="00A75862" w:rsidP="005E4887">
      <w:pPr>
        <w:spacing w:line="276" w:lineRule="auto"/>
        <w:jc w:val="both"/>
        <w:rPr>
          <w:sz w:val="22"/>
          <w:szCs w:val="22"/>
        </w:rPr>
      </w:pPr>
    </w:p>
    <w:p w:rsidR="00A75862" w:rsidRPr="008C4750" w:rsidRDefault="00A75862" w:rsidP="008C4750">
      <w:pPr>
        <w:widowControl w:val="0"/>
        <w:autoSpaceDE w:val="0"/>
        <w:autoSpaceDN w:val="0"/>
        <w:adjustRightInd w:val="0"/>
        <w:spacing w:after="120" w:line="276" w:lineRule="auto"/>
        <w:jc w:val="both"/>
        <w:rPr>
          <w:b/>
          <w:bCs/>
          <w:i/>
          <w:iCs/>
          <w:sz w:val="22"/>
          <w:szCs w:val="22"/>
        </w:rPr>
      </w:pPr>
      <w:r w:rsidRPr="008C4750">
        <w:rPr>
          <w:b/>
          <w:bCs/>
          <w:i/>
          <w:iCs/>
          <w:sz w:val="22"/>
          <w:szCs w:val="22"/>
        </w:rPr>
        <w:t>Přijatá opatření</w:t>
      </w:r>
    </w:p>
    <w:p w:rsidR="00A75862" w:rsidRDefault="00A75862" w:rsidP="005E4887">
      <w:pPr>
        <w:spacing w:line="276" w:lineRule="auto"/>
        <w:jc w:val="both"/>
        <w:rPr>
          <w:sz w:val="22"/>
          <w:szCs w:val="22"/>
        </w:rPr>
      </w:pPr>
      <w:r w:rsidRPr="00482EEB">
        <w:rPr>
          <w:color w:val="000000"/>
          <w:sz w:val="22"/>
          <w:szCs w:val="22"/>
        </w:rPr>
        <w:t>V reviz</w:t>
      </w:r>
      <w:r w:rsidR="00BC2B04">
        <w:rPr>
          <w:color w:val="000000"/>
          <w:sz w:val="22"/>
          <w:szCs w:val="22"/>
        </w:rPr>
        <w:t>i</w:t>
      </w:r>
      <w:r w:rsidRPr="00482EEB">
        <w:rPr>
          <w:color w:val="000000"/>
          <w:sz w:val="22"/>
          <w:szCs w:val="22"/>
        </w:rPr>
        <w:t xml:space="preserve"> 4. </w:t>
      </w:r>
      <w:r>
        <w:rPr>
          <w:color w:val="000000"/>
          <w:sz w:val="22"/>
          <w:szCs w:val="22"/>
        </w:rPr>
        <w:t>v</w:t>
      </w:r>
      <w:r w:rsidRPr="00482EEB">
        <w:rPr>
          <w:color w:val="000000"/>
          <w:sz w:val="22"/>
          <w:szCs w:val="22"/>
        </w:rPr>
        <w:t>ýzvy v aktivit</w:t>
      </w:r>
      <w:r w:rsidR="00BC2B04">
        <w:rPr>
          <w:color w:val="000000"/>
          <w:sz w:val="22"/>
          <w:szCs w:val="22"/>
        </w:rPr>
        <w:t>ách</w:t>
      </w:r>
      <w:r w:rsidRPr="00482EEB">
        <w:rPr>
          <w:color w:val="000000"/>
          <w:sz w:val="22"/>
          <w:szCs w:val="22"/>
        </w:rPr>
        <w:t xml:space="preserve"> 3.3 a) a b) </w:t>
      </w:r>
      <w:r>
        <w:rPr>
          <w:color w:val="000000"/>
          <w:sz w:val="22"/>
          <w:szCs w:val="22"/>
        </w:rPr>
        <w:t xml:space="preserve">byl </w:t>
      </w:r>
      <w:r w:rsidRPr="0017299C">
        <w:rPr>
          <w:b/>
          <w:color w:val="000000"/>
          <w:sz w:val="22"/>
          <w:szCs w:val="22"/>
        </w:rPr>
        <w:t>prodloužen termín ukončení realizace projektů</w:t>
      </w:r>
      <w:r w:rsidRPr="00482EEB">
        <w:rPr>
          <w:color w:val="000000"/>
          <w:sz w:val="22"/>
          <w:szCs w:val="22"/>
        </w:rPr>
        <w:t xml:space="preserve"> do 30.</w:t>
      </w:r>
      <w:r>
        <w:rPr>
          <w:color w:val="000000"/>
          <w:sz w:val="22"/>
          <w:szCs w:val="22"/>
        </w:rPr>
        <w:t xml:space="preserve"> </w:t>
      </w:r>
      <w:r w:rsidRPr="00482EEB">
        <w:rPr>
          <w:color w:val="000000"/>
          <w:sz w:val="22"/>
          <w:szCs w:val="22"/>
        </w:rPr>
        <w:t>11.</w:t>
      </w:r>
      <w:r>
        <w:rPr>
          <w:color w:val="000000"/>
          <w:sz w:val="22"/>
          <w:szCs w:val="22"/>
        </w:rPr>
        <w:t xml:space="preserve"> </w:t>
      </w:r>
      <w:r w:rsidRPr="00482EEB">
        <w:rPr>
          <w:color w:val="000000"/>
          <w:sz w:val="22"/>
          <w:szCs w:val="22"/>
        </w:rPr>
        <w:t>2015</w:t>
      </w:r>
      <w:r w:rsidR="00B903EC">
        <w:rPr>
          <w:color w:val="000000"/>
          <w:sz w:val="22"/>
          <w:szCs w:val="22"/>
        </w:rPr>
        <w:t xml:space="preserve"> pr</w:t>
      </w:r>
      <w:r w:rsidR="00BC2B04">
        <w:rPr>
          <w:color w:val="000000"/>
          <w:sz w:val="22"/>
          <w:szCs w:val="22"/>
        </w:rPr>
        <w:t>o odstoupenou firmu.</w:t>
      </w:r>
    </w:p>
    <w:p w:rsidR="00A75862" w:rsidRDefault="00A75862" w:rsidP="0045791B">
      <w:pPr>
        <w:pStyle w:val="Odstavecseseznamem1"/>
        <w:spacing w:line="276" w:lineRule="auto"/>
        <w:ind w:left="0"/>
        <w:jc w:val="both"/>
        <w:rPr>
          <w:color w:val="1F497D"/>
        </w:rPr>
      </w:pPr>
    </w:p>
    <w:p w:rsidR="005B5EA3" w:rsidRPr="008C4750" w:rsidRDefault="005B5EA3" w:rsidP="005B5EA3">
      <w:pPr>
        <w:widowControl w:val="0"/>
        <w:autoSpaceDE w:val="0"/>
        <w:autoSpaceDN w:val="0"/>
        <w:adjustRightInd w:val="0"/>
        <w:spacing w:after="120" w:line="276" w:lineRule="auto"/>
        <w:jc w:val="both"/>
        <w:rPr>
          <w:b/>
          <w:sz w:val="24"/>
          <w:szCs w:val="24"/>
        </w:rPr>
      </w:pPr>
      <w:r w:rsidRPr="008C4750">
        <w:rPr>
          <w:b/>
          <w:bCs/>
          <w:i/>
          <w:iCs/>
          <w:sz w:val="22"/>
          <w:szCs w:val="22"/>
        </w:rPr>
        <w:t>Problém</w:t>
      </w:r>
    </w:p>
    <w:p w:rsidR="00353EC9" w:rsidRPr="00F95266" w:rsidRDefault="00353EC9" w:rsidP="00642923">
      <w:pPr>
        <w:jc w:val="both"/>
        <w:rPr>
          <w:b/>
          <w:bCs/>
          <w:sz w:val="22"/>
          <w:szCs w:val="22"/>
        </w:rPr>
      </w:pPr>
      <w:r w:rsidRPr="00F95266">
        <w:rPr>
          <w:b/>
          <w:bCs/>
          <w:sz w:val="22"/>
          <w:szCs w:val="22"/>
        </w:rPr>
        <w:t>Riziko odstupování příjemců od realizace projektů</w:t>
      </w:r>
    </w:p>
    <w:p w:rsidR="00353EC9" w:rsidRPr="00256AF5" w:rsidRDefault="00353EC9" w:rsidP="00353EC9">
      <w:pPr>
        <w:pStyle w:val="Odstavecseseznamem1"/>
        <w:spacing w:after="120"/>
        <w:ind w:left="0" w:right="-2"/>
        <w:jc w:val="both"/>
        <w:rPr>
          <w:rFonts w:cs="Arial"/>
          <w:bCs/>
          <w:sz w:val="22"/>
          <w:szCs w:val="22"/>
        </w:rPr>
      </w:pPr>
      <w:r w:rsidRPr="00256AF5">
        <w:rPr>
          <w:rFonts w:cs="Arial"/>
          <w:bCs/>
          <w:sz w:val="22"/>
          <w:szCs w:val="22"/>
        </w:rPr>
        <w:t>Odstupování příjemců (převážně ÚP ČR) od realizace projektů negativně zhoršuje výhledy plnění pravidla n+3/n+2. Důvodem odstoupení jsou např. problémy při realizaci VŘ, zdlouhavost získání stavebního povolení, předložení VŘ na ÚOHS, odstoupení dodavatelů po vysoutěžení zakázky.</w:t>
      </w:r>
    </w:p>
    <w:p w:rsidR="00353EC9" w:rsidRPr="00256AF5" w:rsidRDefault="00353EC9" w:rsidP="00353EC9">
      <w:pPr>
        <w:widowControl w:val="0"/>
        <w:autoSpaceDE w:val="0"/>
        <w:autoSpaceDN w:val="0"/>
        <w:adjustRightInd w:val="0"/>
        <w:spacing w:after="120" w:line="276" w:lineRule="auto"/>
        <w:jc w:val="both"/>
        <w:rPr>
          <w:b/>
          <w:i/>
          <w:sz w:val="22"/>
          <w:szCs w:val="22"/>
        </w:rPr>
      </w:pPr>
      <w:r w:rsidRPr="00256AF5">
        <w:rPr>
          <w:b/>
          <w:bCs/>
          <w:i/>
          <w:iCs/>
          <w:sz w:val="22"/>
          <w:szCs w:val="22"/>
        </w:rPr>
        <w:t>Přijatá opatření</w:t>
      </w:r>
    </w:p>
    <w:p w:rsidR="00353EC9" w:rsidRPr="00256AF5" w:rsidRDefault="00353EC9" w:rsidP="00353EC9">
      <w:pPr>
        <w:pStyle w:val="Odstavecseseznamem"/>
        <w:numPr>
          <w:ilvl w:val="0"/>
          <w:numId w:val="123"/>
        </w:numPr>
        <w:contextualSpacing w:val="0"/>
        <w:jc w:val="both"/>
        <w:rPr>
          <w:rFonts w:cs="Arial"/>
          <w:bCs/>
          <w:sz w:val="22"/>
          <w:szCs w:val="22"/>
        </w:rPr>
      </w:pPr>
      <w:r w:rsidRPr="00256AF5">
        <w:rPr>
          <w:rFonts w:cs="Arial"/>
          <w:bCs/>
          <w:sz w:val="22"/>
          <w:szCs w:val="22"/>
        </w:rPr>
        <w:t xml:space="preserve">Spolupráce </w:t>
      </w:r>
      <w:r w:rsidR="004614A2">
        <w:rPr>
          <w:rFonts w:cs="Arial"/>
          <w:bCs/>
          <w:sz w:val="22"/>
          <w:szCs w:val="22"/>
        </w:rPr>
        <w:t>CRR ČR</w:t>
      </w:r>
      <w:r w:rsidRPr="00256AF5">
        <w:rPr>
          <w:rFonts w:cs="Arial"/>
          <w:bCs/>
          <w:sz w:val="22"/>
          <w:szCs w:val="22"/>
        </w:rPr>
        <w:t>, ŘO IOP a MPSV</w:t>
      </w:r>
      <w:r w:rsidR="004614A2">
        <w:rPr>
          <w:rFonts w:cs="Arial"/>
          <w:bCs/>
          <w:sz w:val="22"/>
          <w:szCs w:val="22"/>
        </w:rPr>
        <w:t xml:space="preserve"> ČR</w:t>
      </w:r>
      <w:r w:rsidRPr="00256AF5">
        <w:rPr>
          <w:rFonts w:cs="Arial"/>
          <w:bCs/>
          <w:sz w:val="22"/>
          <w:szCs w:val="22"/>
        </w:rPr>
        <w:t xml:space="preserve"> při zjednodušování postupů, možnost konzultace příjemců na MPSV a zveřejňování nej</w:t>
      </w:r>
      <w:r w:rsidR="00256AF5">
        <w:rPr>
          <w:rFonts w:cs="Arial"/>
          <w:bCs/>
          <w:sz w:val="22"/>
          <w:szCs w:val="22"/>
        </w:rPr>
        <w:t>častěji kladených dotazů (FAQ),</w:t>
      </w:r>
    </w:p>
    <w:p w:rsidR="00353EC9" w:rsidRPr="00256AF5" w:rsidRDefault="00256AF5" w:rsidP="00353EC9">
      <w:pPr>
        <w:pStyle w:val="Odstavecseseznamem"/>
        <w:numPr>
          <w:ilvl w:val="0"/>
          <w:numId w:val="123"/>
        </w:numPr>
        <w:contextualSpacing w:val="0"/>
        <w:jc w:val="both"/>
        <w:rPr>
          <w:rFonts w:cs="Arial"/>
          <w:bCs/>
          <w:sz w:val="22"/>
          <w:szCs w:val="22"/>
        </w:rPr>
      </w:pPr>
      <w:r>
        <w:rPr>
          <w:rFonts w:cs="Arial"/>
          <w:bCs/>
          <w:sz w:val="22"/>
          <w:szCs w:val="22"/>
        </w:rPr>
        <w:t>b</w:t>
      </w:r>
      <w:r w:rsidR="00353EC9" w:rsidRPr="00256AF5">
        <w:rPr>
          <w:rFonts w:cs="Arial"/>
          <w:bCs/>
          <w:sz w:val="22"/>
          <w:szCs w:val="22"/>
        </w:rPr>
        <w:t>yl zaveden projekt Prevence</w:t>
      </w:r>
      <w:r>
        <w:rPr>
          <w:rFonts w:cs="Arial"/>
          <w:bCs/>
          <w:sz w:val="22"/>
          <w:szCs w:val="22"/>
        </w:rPr>
        <w:t>,</w:t>
      </w:r>
    </w:p>
    <w:p w:rsidR="00353EC9" w:rsidRPr="00256AF5" w:rsidRDefault="004614A2" w:rsidP="00353EC9">
      <w:pPr>
        <w:pStyle w:val="Odstavecseseznamem"/>
        <w:numPr>
          <w:ilvl w:val="0"/>
          <w:numId w:val="123"/>
        </w:numPr>
        <w:contextualSpacing w:val="0"/>
        <w:jc w:val="both"/>
        <w:rPr>
          <w:rFonts w:cs="Arial"/>
          <w:bCs/>
          <w:sz w:val="22"/>
          <w:szCs w:val="22"/>
        </w:rPr>
      </w:pPr>
      <w:r>
        <w:rPr>
          <w:rFonts w:cs="Arial"/>
          <w:bCs/>
          <w:sz w:val="22"/>
          <w:szCs w:val="22"/>
        </w:rPr>
        <w:t>CRR ČR</w:t>
      </w:r>
      <w:r w:rsidR="00353EC9" w:rsidRPr="00256AF5">
        <w:rPr>
          <w:rFonts w:cs="Arial"/>
          <w:bCs/>
          <w:sz w:val="22"/>
          <w:szCs w:val="22"/>
        </w:rPr>
        <w:t xml:space="preserve"> p</w:t>
      </w:r>
      <w:r w:rsidR="00756207">
        <w:rPr>
          <w:rFonts w:cs="Arial"/>
          <w:bCs/>
          <w:sz w:val="22"/>
          <w:szCs w:val="22"/>
        </w:rPr>
        <w:t>řijalo opatření</w:t>
      </w:r>
      <w:r w:rsidR="00353EC9" w:rsidRPr="00256AF5">
        <w:rPr>
          <w:rFonts w:cs="Arial"/>
          <w:bCs/>
          <w:sz w:val="22"/>
          <w:szCs w:val="22"/>
        </w:rPr>
        <w:t xml:space="preserve"> </w:t>
      </w:r>
      <w:r w:rsidR="00256AF5">
        <w:rPr>
          <w:rFonts w:cs="Arial"/>
          <w:bCs/>
          <w:sz w:val="22"/>
          <w:szCs w:val="22"/>
        </w:rPr>
        <w:t xml:space="preserve">pro urychlení administrace </w:t>
      </w:r>
      <w:r w:rsidR="00F21042">
        <w:rPr>
          <w:rFonts w:cs="Arial"/>
          <w:bCs/>
          <w:sz w:val="22"/>
          <w:szCs w:val="22"/>
        </w:rPr>
        <w:t>ŽoP</w:t>
      </w:r>
      <w:r w:rsidR="00256AF5">
        <w:rPr>
          <w:rFonts w:cs="Arial"/>
          <w:bCs/>
          <w:sz w:val="22"/>
          <w:szCs w:val="22"/>
        </w:rPr>
        <w:t>,</w:t>
      </w:r>
    </w:p>
    <w:p w:rsidR="00353EC9" w:rsidRPr="00256AF5" w:rsidRDefault="00256AF5" w:rsidP="00353EC9">
      <w:pPr>
        <w:pStyle w:val="Odstavecseseznamem"/>
        <w:numPr>
          <w:ilvl w:val="0"/>
          <w:numId w:val="123"/>
        </w:numPr>
        <w:contextualSpacing w:val="0"/>
        <w:jc w:val="both"/>
        <w:rPr>
          <w:rFonts w:cs="Arial"/>
          <w:bCs/>
          <w:sz w:val="22"/>
          <w:szCs w:val="22"/>
        </w:rPr>
      </w:pPr>
      <w:r>
        <w:rPr>
          <w:rFonts w:cs="Arial"/>
          <w:bCs/>
          <w:sz w:val="22"/>
          <w:szCs w:val="22"/>
        </w:rPr>
        <w:t xml:space="preserve">k </w:t>
      </w:r>
      <w:r w:rsidR="00353EC9" w:rsidRPr="00256AF5">
        <w:rPr>
          <w:rFonts w:cs="Arial"/>
          <w:bCs/>
          <w:sz w:val="22"/>
          <w:szCs w:val="22"/>
        </w:rPr>
        <w:t>odstranění rizika odstupování od projektů vede i prodloužení maximálního termínu konce realizace ve výzvě č. 4</w:t>
      </w:r>
      <w:r w:rsidR="00353EC9" w:rsidRPr="00256AF5">
        <w:rPr>
          <w:rFonts w:cs="Arial"/>
          <w:bCs/>
          <w:color w:val="1F497D"/>
          <w:sz w:val="22"/>
          <w:szCs w:val="22"/>
        </w:rPr>
        <w:t xml:space="preserve"> </w:t>
      </w:r>
      <w:r w:rsidR="00353EC9" w:rsidRPr="00256AF5">
        <w:rPr>
          <w:rFonts w:cs="Arial"/>
          <w:bCs/>
          <w:sz w:val="22"/>
          <w:szCs w:val="22"/>
        </w:rPr>
        <w:t xml:space="preserve">za 30.6.2015. ŘO sleduje harmonogramy a pokroky projektů, které zažádaly o prodloužení termínu. </w:t>
      </w:r>
    </w:p>
    <w:p w:rsidR="00353EC9" w:rsidRPr="00F95266" w:rsidRDefault="00353EC9" w:rsidP="0045791B">
      <w:pPr>
        <w:pStyle w:val="Odstavecseseznamem1"/>
        <w:spacing w:line="276" w:lineRule="auto"/>
        <w:ind w:left="0"/>
        <w:jc w:val="both"/>
        <w:rPr>
          <w:color w:val="1F497D"/>
          <w:sz w:val="22"/>
          <w:szCs w:val="22"/>
        </w:rPr>
      </w:pPr>
    </w:p>
    <w:p w:rsidR="006A15D6" w:rsidRDefault="006A15D6" w:rsidP="0045791B">
      <w:pPr>
        <w:jc w:val="both"/>
        <w:rPr>
          <w:rStyle w:val="slovnik"/>
          <w:b/>
          <w:sz w:val="22"/>
          <w:szCs w:val="22"/>
        </w:rPr>
      </w:pPr>
    </w:p>
    <w:p w:rsidR="00A75862" w:rsidRDefault="00A75862" w:rsidP="0045791B">
      <w:pPr>
        <w:jc w:val="both"/>
        <w:rPr>
          <w:rStyle w:val="slovnik"/>
          <w:b/>
          <w:sz w:val="22"/>
          <w:szCs w:val="22"/>
        </w:rPr>
      </w:pPr>
      <w:r>
        <w:rPr>
          <w:rStyle w:val="slovnik"/>
          <w:b/>
          <w:sz w:val="22"/>
          <w:szCs w:val="22"/>
        </w:rPr>
        <w:t>O</w:t>
      </w:r>
      <w:r w:rsidRPr="00DF0769">
        <w:rPr>
          <w:rStyle w:val="slovnik"/>
          <w:b/>
          <w:sz w:val="22"/>
          <w:szCs w:val="22"/>
        </w:rPr>
        <w:t>blast</w:t>
      </w:r>
      <w:r>
        <w:rPr>
          <w:rStyle w:val="slovnik"/>
          <w:b/>
          <w:sz w:val="22"/>
          <w:szCs w:val="22"/>
        </w:rPr>
        <w:t xml:space="preserve"> intervence 3.4</w:t>
      </w:r>
    </w:p>
    <w:p w:rsidR="00962A02" w:rsidRDefault="00962A02" w:rsidP="0045791B">
      <w:pPr>
        <w:jc w:val="both"/>
        <w:rPr>
          <w:rStyle w:val="slovnik"/>
          <w:b/>
          <w:sz w:val="22"/>
          <w:szCs w:val="22"/>
        </w:rPr>
      </w:pPr>
    </w:p>
    <w:p w:rsidR="00962A02" w:rsidRDefault="00962A02" w:rsidP="00962A02">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Pr="0044099B" w:rsidRDefault="00A75862" w:rsidP="003678F7">
      <w:pPr>
        <w:jc w:val="both"/>
        <w:rPr>
          <w:sz w:val="22"/>
          <w:szCs w:val="22"/>
        </w:rPr>
      </w:pPr>
      <w:r w:rsidRPr="00C14094">
        <w:rPr>
          <w:b/>
          <w:sz w:val="22"/>
          <w:szCs w:val="22"/>
        </w:rPr>
        <w:t>Prodlužování harmonogramu projekt</w:t>
      </w:r>
      <w:r>
        <w:rPr>
          <w:b/>
          <w:sz w:val="22"/>
          <w:szCs w:val="22"/>
        </w:rPr>
        <w:t xml:space="preserve">ů </w:t>
      </w:r>
      <w:r w:rsidRPr="0044099B">
        <w:rPr>
          <w:sz w:val="22"/>
          <w:szCs w:val="22"/>
        </w:rPr>
        <w:t>z důvodů obstrukčních jednání neúspěšných uchazečů</w:t>
      </w:r>
      <w:r w:rsidR="00561B11">
        <w:rPr>
          <w:sz w:val="22"/>
          <w:szCs w:val="22"/>
        </w:rPr>
        <w:t xml:space="preserve"> </w:t>
      </w:r>
      <w:r w:rsidR="007962DA">
        <w:rPr>
          <w:sz w:val="22"/>
          <w:szCs w:val="22"/>
        </w:rPr>
        <w:br/>
      </w:r>
      <w:r w:rsidR="00561B11">
        <w:rPr>
          <w:sz w:val="22"/>
          <w:szCs w:val="22"/>
        </w:rPr>
        <w:t>ve veřejné soutěži</w:t>
      </w:r>
      <w:r w:rsidRPr="0044099B">
        <w:rPr>
          <w:sz w:val="22"/>
          <w:szCs w:val="22"/>
        </w:rPr>
        <w:t>.</w:t>
      </w:r>
    </w:p>
    <w:p w:rsidR="00A75862" w:rsidRDefault="00A75862" w:rsidP="003678F7">
      <w:pPr>
        <w:jc w:val="both"/>
        <w:rPr>
          <w:b/>
          <w:i/>
          <w:sz w:val="22"/>
          <w:szCs w:val="22"/>
        </w:rPr>
      </w:pPr>
    </w:p>
    <w:p w:rsidR="006A15D6" w:rsidRDefault="006A15D6" w:rsidP="003678F7">
      <w:pPr>
        <w:jc w:val="both"/>
        <w:rPr>
          <w:b/>
          <w:i/>
          <w:sz w:val="22"/>
          <w:szCs w:val="22"/>
        </w:rPr>
      </w:pPr>
    </w:p>
    <w:p w:rsidR="006A15D6" w:rsidRDefault="006A15D6" w:rsidP="003678F7">
      <w:pPr>
        <w:jc w:val="both"/>
        <w:rPr>
          <w:b/>
          <w:i/>
          <w:sz w:val="22"/>
          <w:szCs w:val="22"/>
        </w:rPr>
      </w:pPr>
    </w:p>
    <w:p w:rsidR="00A75862" w:rsidRDefault="00A75862" w:rsidP="003678F7">
      <w:pPr>
        <w:jc w:val="both"/>
        <w:rPr>
          <w:i/>
          <w:sz w:val="22"/>
          <w:szCs w:val="22"/>
        </w:rPr>
      </w:pPr>
      <w:r w:rsidRPr="007021D9">
        <w:rPr>
          <w:b/>
          <w:i/>
          <w:sz w:val="22"/>
          <w:szCs w:val="22"/>
        </w:rPr>
        <w:t>Přijatá opatření</w:t>
      </w:r>
    </w:p>
    <w:p w:rsidR="00A75862" w:rsidRPr="00C14094" w:rsidRDefault="00A75862" w:rsidP="003678F7">
      <w:pPr>
        <w:jc w:val="both"/>
        <w:rPr>
          <w:sz w:val="22"/>
          <w:szCs w:val="22"/>
        </w:rPr>
      </w:pPr>
      <w:r>
        <w:rPr>
          <w:sz w:val="22"/>
          <w:szCs w:val="22"/>
        </w:rPr>
        <w:t xml:space="preserve">ŘO IOP pravidelně komunikuje s příjemci stav projektů a aktivně řeší problémy. </w:t>
      </w:r>
      <w:r w:rsidR="004614A2">
        <w:rPr>
          <w:sz w:val="22"/>
          <w:szCs w:val="22"/>
        </w:rPr>
        <w:t>CRR ČR</w:t>
      </w:r>
      <w:r>
        <w:rPr>
          <w:sz w:val="22"/>
          <w:szCs w:val="22"/>
        </w:rPr>
        <w:t xml:space="preserve"> důsledně dohlíž</w:t>
      </w:r>
      <w:r w:rsidR="00BC2B04">
        <w:rPr>
          <w:sz w:val="22"/>
          <w:szCs w:val="22"/>
        </w:rPr>
        <w:t>í</w:t>
      </w:r>
      <w:r>
        <w:rPr>
          <w:sz w:val="22"/>
          <w:szCs w:val="22"/>
        </w:rPr>
        <w:t xml:space="preserve"> na kvalitu zadávací dokumentace před vyhlášením </w:t>
      </w:r>
      <w:r w:rsidR="00561B11">
        <w:rPr>
          <w:sz w:val="22"/>
          <w:szCs w:val="22"/>
        </w:rPr>
        <w:t>zad</w:t>
      </w:r>
      <w:r w:rsidR="005D1730">
        <w:rPr>
          <w:sz w:val="22"/>
          <w:szCs w:val="22"/>
        </w:rPr>
        <w:t>á</w:t>
      </w:r>
      <w:r w:rsidR="00561B11">
        <w:rPr>
          <w:sz w:val="22"/>
          <w:szCs w:val="22"/>
        </w:rPr>
        <w:t>vací</w:t>
      </w:r>
      <w:r>
        <w:rPr>
          <w:sz w:val="22"/>
          <w:szCs w:val="22"/>
        </w:rPr>
        <w:t>ho řízení.</w:t>
      </w:r>
    </w:p>
    <w:p w:rsidR="00A75862" w:rsidRDefault="00A75862" w:rsidP="008C4750">
      <w:pPr>
        <w:jc w:val="both"/>
        <w:rPr>
          <w:b/>
          <w:i/>
          <w:color w:val="00B050"/>
          <w:sz w:val="22"/>
          <w:szCs w:val="22"/>
        </w:rPr>
      </w:pPr>
    </w:p>
    <w:p w:rsidR="00962A02" w:rsidRDefault="00962A02" w:rsidP="00962A02">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Pr="00C14094" w:rsidRDefault="00A75862" w:rsidP="003678F7">
      <w:pPr>
        <w:jc w:val="both"/>
        <w:rPr>
          <w:sz w:val="22"/>
          <w:szCs w:val="22"/>
        </w:rPr>
      </w:pPr>
      <w:r w:rsidRPr="00C14094">
        <w:rPr>
          <w:b/>
          <w:sz w:val="22"/>
          <w:szCs w:val="22"/>
        </w:rPr>
        <w:t xml:space="preserve">Zpoždění v realizaci střešního projektu </w:t>
      </w:r>
      <w:r>
        <w:rPr>
          <w:b/>
          <w:sz w:val="22"/>
          <w:szCs w:val="22"/>
        </w:rPr>
        <w:t>Národního i</w:t>
      </w:r>
      <w:r w:rsidRPr="00C14094">
        <w:rPr>
          <w:b/>
          <w:sz w:val="22"/>
          <w:szCs w:val="22"/>
        </w:rPr>
        <w:t>nformačního systému Integrovaného záchranného systému (</w:t>
      </w:r>
      <w:r>
        <w:rPr>
          <w:b/>
          <w:sz w:val="22"/>
          <w:szCs w:val="22"/>
        </w:rPr>
        <w:t>N</w:t>
      </w:r>
      <w:r w:rsidRPr="00C14094">
        <w:rPr>
          <w:b/>
          <w:sz w:val="22"/>
          <w:szCs w:val="22"/>
        </w:rPr>
        <w:t>IS IZS)</w:t>
      </w:r>
      <w:r w:rsidRPr="00C14094">
        <w:rPr>
          <w:sz w:val="22"/>
          <w:szCs w:val="22"/>
        </w:rPr>
        <w:t xml:space="preserve"> a na něj navazujících projektů</w:t>
      </w:r>
      <w:r>
        <w:rPr>
          <w:sz w:val="22"/>
          <w:szCs w:val="22"/>
        </w:rPr>
        <w:t xml:space="preserve"> 11.</w:t>
      </w:r>
      <w:r w:rsidR="00AC781F">
        <w:rPr>
          <w:sz w:val="22"/>
          <w:szCs w:val="22"/>
        </w:rPr>
        <w:t xml:space="preserve"> </w:t>
      </w:r>
      <w:r>
        <w:rPr>
          <w:sz w:val="22"/>
          <w:szCs w:val="22"/>
        </w:rPr>
        <w:t>výzvy</w:t>
      </w:r>
      <w:r w:rsidRPr="00C14094">
        <w:rPr>
          <w:sz w:val="22"/>
          <w:szCs w:val="22"/>
        </w:rPr>
        <w:t xml:space="preserve"> v důsledku výběru generálního dodavatele systému.</w:t>
      </w:r>
    </w:p>
    <w:p w:rsidR="00A75862" w:rsidRPr="00C14094" w:rsidRDefault="00A75862" w:rsidP="003678F7">
      <w:pPr>
        <w:jc w:val="both"/>
        <w:rPr>
          <w:sz w:val="22"/>
          <w:szCs w:val="22"/>
        </w:rPr>
      </w:pPr>
    </w:p>
    <w:p w:rsidR="00A75862" w:rsidRDefault="00A75862" w:rsidP="003678F7">
      <w:pPr>
        <w:jc w:val="both"/>
        <w:rPr>
          <w:b/>
          <w:i/>
          <w:sz w:val="22"/>
          <w:szCs w:val="22"/>
        </w:rPr>
      </w:pPr>
      <w:r w:rsidRPr="007021D9">
        <w:rPr>
          <w:b/>
          <w:i/>
          <w:sz w:val="22"/>
          <w:szCs w:val="22"/>
        </w:rPr>
        <w:t>Přijat</w:t>
      </w:r>
      <w:r w:rsidR="005824C2">
        <w:rPr>
          <w:b/>
          <w:i/>
          <w:sz w:val="22"/>
          <w:szCs w:val="22"/>
        </w:rPr>
        <w:t>á</w:t>
      </w:r>
      <w:r w:rsidRPr="007021D9">
        <w:rPr>
          <w:b/>
          <w:i/>
          <w:sz w:val="22"/>
          <w:szCs w:val="22"/>
        </w:rPr>
        <w:t xml:space="preserve"> opatření</w:t>
      </w:r>
    </w:p>
    <w:p w:rsidR="00A75862" w:rsidRPr="0057263C" w:rsidRDefault="00A75862" w:rsidP="003678F7">
      <w:pPr>
        <w:jc w:val="both"/>
        <w:rPr>
          <w:sz w:val="22"/>
          <w:szCs w:val="22"/>
        </w:rPr>
      </w:pPr>
      <w:r>
        <w:rPr>
          <w:sz w:val="22"/>
          <w:szCs w:val="22"/>
        </w:rPr>
        <w:t>V březnu 2013 GŘ HZS ČR podepsalo smlouvu s generálním dodavatel Česká pošta s.p., odštěpný závod ICT, ale to přineslo pouze částečné zlepšení situace. ŘO IOP se pravidelně účastní jednání řídicího výboru programu IS IZS, kde vyvíjí úsilí ke zrychlené realizace projektů, aby byl dodržen harmonogram čerpání a plánovaný konec realizace projektů.</w:t>
      </w:r>
    </w:p>
    <w:p w:rsidR="00A75862" w:rsidRDefault="00A75862" w:rsidP="0045791B">
      <w:pPr>
        <w:jc w:val="both"/>
        <w:rPr>
          <w:rStyle w:val="slovnik"/>
          <w:b/>
          <w:sz w:val="22"/>
          <w:szCs w:val="22"/>
        </w:rPr>
      </w:pPr>
    </w:p>
    <w:p w:rsidR="00962A02" w:rsidRDefault="00962A02" w:rsidP="00962A02">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2A6836" w:rsidRPr="00F95266" w:rsidRDefault="002A6836" w:rsidP="002A6836">
      <w:pPr>
        <w:jc w:val="both"/>
        <w:rPr>
          <w:b/>
          <w:bCs/>
          <w:iCs/>
          <w:sz w:val="22"/>
          <w:szCs w:val="22"/>
        </w:rPr>
      </w:pPr>
      <w:r w:rsidRPr="00F95266">
        <w:rPr>
          <w:b/>
          <w:bCs/>
          <w:iCs/>
          <w:sz w:val="22"/>
          <w:szCs w:val="22"/>
        </w:rPr>
        <w:t>Přesuny finančních prostředků do pozdějších etap, prodlužování termínů ukončení realizace projektu. Opakování realizace centrálně zadávaných VŘ a posun jejich termínu.</w:t>
      </w:r>
    </w:p>
    <w:p w:rsidR="001019BF" w:rsidRDefault="001019BF" w:rsidP="004B473A">
      <w:pPr>
        <w:jc w:val="both"/>
        <w:rPr>
          <w:b/>
          <w:bCs/>
          <w:i/>
          <w:iCs/>
          <w:sz w:val="22"/>
          <w:szCs w:val="22"/>
        </w:rPr>
      </w:pPr>
    </w:p>
    <w:p w:rsidR="00A0706E" w:rsidRPr="00F95266" w:rsidRDefault="00A0706E" w:rsidP="00F95266">
      <w:pPr>
        <w:pStyle w:val="Odstavecseseznamem1"/>
        <w:ind w:left="0"/>
        <w:jc w:val="both"/>
        <w:rPr>
          <w:b/>
          <w:i/>
          <w:sz w:val="22"/>
          <w:szCs w:val="22"/>
        </w:rPr>
      </w:pPr>
      <w:r w:rsidRPr="00F95266">
        <w:rPr>
          <w:b/>
          <w:i/>
          <w:sz w:val="22"/>
          <w:szCs w:val="22"/>
        </w:rPr>
        <w:t>Přijatá opatření</w:t>
      </w:r>
    </w:p>
    <w:p w:rsidR="00A0706E" w:rsidRPr="00F95266" w:rsidRDefault="00A0706E" w:rsidP="00F95266">
      <w:pPr>
        <w:pStyle w:val="Odstavecseseznamem1"/>
        <w:numPr>
          <w:ilvl w:val="0"/>
          <w:numId w:val="110"/>
        </w:numPr>
        <w:jc w:val="both"/>
        <w:rPr>
          <w:sz w:val="22"/>
          <w:szCs w:val="22"/>
        </w:rPr>
      </w:pPr>
      <w:r w:rsidRPr="00F95266">
        <w:rPr>
          <w:sz w:val="22"/>
          <w:szCs w:val="22"/>
        </w:rPr>
        <w:t xml:space="preserve">konzultace k přípravě a realizaci VŘ na HQ CRR, </w:t>
      </w:r>
    </w:p>
    <w:p w:rsidR="00A0706E" w:rsidRPr="00F95266" w:rsidRDefault="00A0706E" w:rsidP="00F95266">
      <w:pPr>
        <w:pStyle w:val="Odstavecseseznamem1"/>
        <w:numPr>
          <w:ilvl w:val="0"/>
          <w:numId w:val="110"/>
        </w:numPr>
        <w:jc w:val="both"/>
        <w:rPr>
          <w:sz w:val="22"/>
          <w:szCs w:val="22"/>
        </w:rPr>
      </w:pPr>
      <w:r w:rsidRPr="00F95266">
        <w:rPr>
          <w:sz w:val="22"/>
          <w:szCs w:val="22"/>
        </w:rPr>
        <w:t>využití expertů pro posouzení veřejných zakázek,</w:t>
      </w:r>
    </w:p>
    <w:p w:rsidR="00A0706E" w:rsidRPr="00F95266" w:rsidRDefault="00A0706E" w:rsidP="00F95266">
      <w:pPr>
        <w:pStyle w:val="Odstavecseseznamem1"/>
        <w:numPr>
          <w:ilvl w:val="0"/>
          <w:numId w:val="110"/>
        </w:numPr>
        <w:jc w:val="both"/>
        <w:rPr>
          <w:sz w:val="22"/>
          <w:szCs w:val="22"/>
        </w:rPr>
      </w:pPr>
      <w:r w:rsidRPr="00F95266">
        <w:rPr>
          <w:sz w:val="22"/>
          <w:szCs w:val="22"/>
        </w:rPr>
        <w:t xml:space="preserve"> sledování předkládaných ZD a stav ZŘ,</w:t>
      </w:r>
    </w:p>
    <w:p w:rsidR="00A0706E" w:rsidRPr="00F95266" w:rsidRDefault="00A0706E" w:rsidP="00F95266">
      <w:pPr>
        <w:pStyle w:val="Odstavecseseznamem1"/>
        <w:numPr>
          <w:ilvl w:val="0"/>
          <w:numId w:val="110"/>
        </w:numPr>
        <w:jc w:val="both"/>
        <w:rPr>
          <w:sz w:val="22"/>
          <w:szCs w:val="22"/>
        </w:rPr>
      </w:pPr>
      <w:r w:rsidRPr="00F95266">
        <w:rPr>
          <w:sz w:val="22"/>
          <w:szCs w:val="22"/>
        </w:rPr>
        <w:t xml:space="preserve"> pravidelná jednání Řídícího výboru Programu IZS,</w:t>
      </w:r>
    </w:p>
    <w:p w:rsidR="00A0706E" w:rsidRPr="00F95266" w:rsidRDefault="00A0706E" w:rsidP="00F95266">
      <w:pPr>
        <w:pStyle w:val="Odstavecseseznamem1"/>
        <w:numPr>
          <w:ilvl w:val="0"/>
          <w:numId w:val="110"/>
        </w:numPr>
        <w:jc w:val="both"/>
        <w:rPr>
          <w:sz w:val="22"/>
          <w:szCs w:val="22"/>
        </w:rPr>
      </w:pPr>
      <w:r w:rsidRPr="00F95266">
        <w:rPr>
          <w:sz w:val="22"/>
          <w:szCs w:val="22"/>
        </w:rPr>
        <w:t>koordinace administrace projektů na HQ CRR,</w:t>
      </w:r>
    </w:p>
    <w:p w:rsidR="00A0706E" w:rsidRPr="00F95266" w:rsidRDefault="00A0706E" w:rsidP="00F95266">
      <w:pPr>
        <w:pStyle w:val="Odstavecseseznamem1"/>
        <w:numPr>
          <w:ilvl w:val="0"/>
          <w:numId w:val="110"/>
        </w:numPr>
        <w:jc w:val="both"/>
        <w:rPr>
          <w:sz w:val="22"/>
          <w:szCs w:val="22"/>
        </w:rPr>
      </w:pPr>
      <w:r w:rsidRPr="00F95266">
        <w:rPr>
          <w:sz w:val="22"/>
          <w:szCs w:val="22"/>
        </w:rPr>
        <w:t xml:space="preserve"> přesun administrace MZ/ŽoP,</w:t>
      </w:r>
    </w:p>
    <w:p w:rsidR="00A0706E" w:rsidRPr="00F95266" w:rsidRDefault="00A0706E" w:rsidP="00F95266">
      <w:pPr>
        <w:pStyle w:val="Odstavecseseznamem1"/>
        <w:numPr>
          <w:ilvl w:val="0"/>
          <w:numId w:val="110"/>
        </w:numPr>
        <w:jc w:val="both"/>
        <w:rPr>
          <w:sz w:val="22"/>
          <w:szCs w:val="22"/>
        </w:rPr>
      </w:pPr>
      <w:r w:rsidRPr="00F95266">
        <w:rPr>
          <w:sz w:val="22"/>
          <w:szCs w:val="22"/>
        </w:rPr>
        <w:t xml:space="preserve"> kontroly VŘ na HQ CRR u vybraných projektů,</w:t>
      </w:r>
    </w:p>
    <w:p w:rsidR="00A0706E" w:rsidRPr="00F95266" w:rsidRDefault="00A0706E" w:rsidP="00F95266">
      <w:pPr>
        <w:pStyle w:val="Odstavecseseznamem1"/>
        <w:numPr>
          <w:ilvl w:val="0"/>
          <w:numId w:val="110"/>
        </w:numPr>
        <w:jc w:val="both"/>
        <w:rPr>
          <w:sz w:val="22"/>
          <w:szCs w:val="22"/>
        </w:rPr>
      </w:pPr>
      <w:r w:rsidRPr="00F95266">
        <w:rPr>
          <w:sz w:val="22"/>
          <w:szCs w:val="22"/>
        </w:rPr>
        <w:t>kontrola a stanoviska k věcné náplni ze strany odborného gestora,</w:t>
      </w:r>
    </w:p>
    <w:p w:rsidR="00A0706E" w:rsidRDefault="00A0706E" w:rsidP="00F95266">
      <w:pPr>
        <w:pStyle w:val="Odstavecseseznamem1"/>
        <w:numPr>
          <w:ilvl w:val="0"/>
          <w:numId w:val="110"/>
        </w:numPr>
        <w:jc w:val="both"/>
        <w:rPr>
          <w:sz w:val="22"/>
          <w:szCs w:val="22"/>
        </w:rPr>
      </w:pPr>
      <w:r w:rsidRPr="00F95266">
        <w:rPr>
          <w:sz w:val="22"/>
          <w:szCs w:val="22"/>
        </w:rPr>
        <w:t xml:space="preserve">vyhlášení </w:t>
      </w:r>
      <w:r w:rsidR="00797D55">
        <w:rPr>
          <w:sz w:val="22"/>
          <w:szCs w:val="22"/>
        </w:rPr>
        <w:t>v</w:t>
      </w:r>
      <w:r w:rsidRPr="00F95266">
        <w:rPr>
          <w:sz w:val="22"/>
          <w:szCs w:val="22"/>
        </w:rPr>
        <w:t xml:space="preserve">ýzvy č. 20 (Velké projekty HZS, PČR) a </w:t>
      </w:r>
      <w:r w:rsidR="00797D55">
        <w:rPr>
          <w:sz w:val="22"/>
          <w:szCs w:val="22"/>
        </w:rPr>
        <w:t>v</w:t>
      </w:r>
      <w:r w:rsidRPr="00F95266">
        <w:rPr>
          <w:sz w:val="22"/>
          <w:szCs w:val="22"/>
        </w:rPr>
        <w:t>ýzvy č. 21 (MV</w:t>
      </w:r>
      <w:r w:rsidR="00B6522E">
        <w:rPr>
          <w:sz w:val="22"/>
          <w:szCs w:val="22"/>
        </w:rPr>
        <w:t xml:space="preserve"> ČR</w:t>
      </w:r>
      <w:r w:rsidRPr="00F95266">
        <w:rPr>
          <w:sz w:val="22"/>
          <w:szCs w:val="22"/>
        </w:rPr>
        <w:t xml:space="preserve">, HZS, PČR), příprava nové </w:t>
      </w:r>
      <w:r w:rsidR="00797D55">
        <w:rPr>
          <w:sz w:val="22"/>
          <w:szCs w:val="22"/>
        </w:rPr>
        <w:t>v</w:t>
      </w:r>
      <w:r w:rsidRPr="00F95266">
        <w:rPr>
          <w:sz w:val="22"/>
          <w:szCs w:val="22"/>
        </w:rPr>
        <w:t>ýzvy č. 23 (ZZS)</w:t>
      </w:r>
      <w:r w:rsidR="00D94F88">
        <w:rPr>
          <w:sz w:val="22"/>
          <w:szCs w:val="22"/>
        </w:rPr>
        <w:t>.</w:t>
      </w:r>
    </w:p>
    <w:p w:rsidR="00D94F88" w:rsidRPr="00F95266" w:rsidRDefault="00D94F88" w:rsidP="00DF4078">
      <w:pPr>
        <w:pStyle w:val="Odstavecseseznamem1"/>
        <w:ind w:left="0"/>
        <w:jc w:val="both"/>
        <w:rPr>
          <w:sz w:val="22"/>
          <w:szCs w:val="22"/>
        </w:rPr>
      </w:pPr>
    </w:p>
    <w:p w:rsidR="00A75862" w:rsidRPr="009026D3" w:rsidRDefault="00A75862" w:rsidP="005A18F0">
      <w:pPr>
        <w:pStyle w:val="Nadpis3"/>
        <w:numPr>
          <w:ilvl w:val="2"/>
          <w:numId w:val="124"/>
        </w:numPr>
        <w:rPr>
          <w:rFonts w:ascii="Times New Roman" w:hAnsi="Times New Roman"/>
          <w:sz w:val="24"/>
          <w:szCs w:val="24"/>
        </w:rPr>
      </w:pPr>
      <w:bookmarkStart w:id="94" w:name="_Toc382407709"/>
      <w:bookmarkStart w:id="95" w:name="_Toc383084711"/>
      <w:r w:rsidRPr="009026D3">
        <w:rPr>
          <w:rFonts w:ascii="Times New Roman" w:hAnsi="Times New Roman"/>
          <w:sz w:val="24"/>
          <w:szCs w:val="24"/>
        </w:rPr>
        <w:t>Příklad projektu</w:t>
      </w:r>
      <w:bookmarkEnd w:id="94"/>
      <w:bookmarkEnd w:id="95"/>
      <w:r w:rsidRPr="009026D3">
        <w:rPr>
          <w:rFonts w:ascii="Times New Roman" w:hAnsi="Times New Roman"/>
          <w:sz w:val="24"/>
          <w:szCs w:val="24"/>
        </w:rPr>
        <w:t xml:space="preserve"> </w:t>
      </w:r>
    </w:p>
    <w:p w:rsidR="00A75862" w:rsidRDefault="00A75862" w:rsidP="00C0537F">
      <w:pPr>
        <w:ind w:left="480"/>
      </w:pPr>
    </w:p>
    <w:p w:rsidR="00A75862" w:rsidRDefault="00A75862" w:rsidP="00C0537F">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1</w:t>
      </w:r>
    </w:p>
    <w:p w:rsidR="00A75862" w:rsidRDefault="00A75862" w:rsidP="00C0537F">
      <w:pPr>
        <w:jc w:val="both"/>
        <w:rPr>
          <w:rStyle w:val="slovnik"/>
          <w:b/>
          <w:sz w:val="22"/>
          <w:szCs w:val="22"/>
        </w:rPr>
      </w:pPr>
    </w:p>
    <w:p w:rsidR="00A75862" w:rsidRDefault="00A75862" w:rsidP="00E5456D">
      <w:pPr>
        <w:rPr>
          <w:sz w:val="22"/>
          <w:szCs w:val="22"/>
        </w:rPr>
      </w:pPr>
      <w:r w:rsidRPr="00B44725">
        <w:rPr>
          <w:b/>
          <w:sz w:val="22"/>
          <w:szCs w:val="22"/>
        </w:rPr>
        <w:t>Oblast intervence:</w:t>
      </w:r>
      <w:r>
        <w:rPr>
          <w:sz w:val="22"/>
          <w:szCs w:val="22"/>
        </w:rPr>
        <w:t xml:space="preserve"> 3.1. Oblast sociální integrace</w:t>
      </w:r>
    </w:p>
    <w:p w:rsidR="00A75862" w:rsidRPr="009E75CE" w:rsidRDefault="00A75862" w:rsidP="00E5456D">
      <w:pPr>
        <w:rPr>
          <w:sz w:val="22"/>
          <w:szCs w:val="22"/>
        </w:rPr>
      </w:pPr>
      <w:r w:rsidRPr="00B44725">
        <w:rPr>
          <w:b/>
          <w:sz w:val="22"/>
          <w:szCs w:val="22"/>
        </w:rPr>
        <w:t>Název projektu (registrační číslo)</w:t>
      </w:r>
      <w:r>
        <w:rPr>
          <w:b/>
          <w:sz w:val="22"/>
          <w:szCs w:val="22"/>
        </w:rPr>
        <w:t xml:space="preserve">: </w:t>
      </w:r>
      <w:r w:rsidRPr="009E75CE">
        <w:rPr>
          <w:sz w:val="22"/>
          <w:szCs w:val="22"/>
        </w:rPr>
        <w:t>Výstavba nízkoprahového a poradenského centra v Ostravě – Kunčičkách, reg. č. CZ.1.06/3.1.00/03.07307</w:t>
      </w:r>
    </w:p>
    <w:p w:rsidR="00A75862" w:rsidRDefault="00A75862" w:rsidP="00E5456D">
      <w:pPr>
        <w:rPr>
          <w:sz w:val="22"/>
          <w:szCs w:val="22"/>
        </w:rPr>
      </w:pPr>
      <w:r w:rsidRPr="00B44725">
        <w:rPr>
          <w:b/>
          <w:sz w:val="22"/>
          <w:szCs w:val="22"/>
        </w:rPr>
        <w:t>Příjemce:</w:t>
      </w:r>
      <w:r>
        <w:rPr>
          <w:sz w:val="22"/>
          <w:szCs w:val="22"/>
        </w:rPr>
        <w:t xml:space="preserve"> </w:t>
      </w:r>
      <w:r>
        <w:t>Statutární město Ostrava</w:t>
      </w:r>
    </w:p>
    <w:p w:rsidR="00A75862" w:rsidRDefault="00A75862" w:rsidP="00E5456D">
      <w:pPr>
        <w:rPr>
          <w:sz w:val="22"/>
          <w:szCs w:val="22"/>
        </w:rPr>
      </w:pPr>
      <w:r w:rsidRPr="00B44725">
        <w:rPr>
          <w:b/>
          <w:sz w:val="22"/>
          <w:szCs w:val="22"/>
        </w:rPr>
        <w:t>Financování projektu:</w:t>
      </w:r>
      <w:r>
        <w:rPr>
          <w:sz w:val="22"/>
          <w:szCs w:val="22"/>
        </w:rPr>
        <w:t xml:space="preserve"> </w:t>
      </w:r>
      <w:r w:rsidRPr="009E75CE">
        <w:rPr>
          <w:sz w:val="22"/>
          <w:szCs w:val="22"/>
        </w:rPr>
        <w:t>4 921 187 Kč (příspěvek SF 4.183.008 Kč a příspěvek SR 738 179 Kč)</w:t>
      </w:r>
    </w:p>
    <w:p w:rsidR="00A75862" w:rsidRDefault="00A75862" w:rsidP="00E5456D">
      <w:pPr>
        <w:rPr>
          <w:sz w:val="22"/>
          <w:szCs w:val="22"/>
        </w:rPr>
      </w:pPr>
    </w:p>
    <w:p w:rsidR="00A75862" w:rsidRDefault="00A75862" w:rsidP="00E5456D">
      <w:pPr>
        <w:jc w:val="both"/>
        <w:rPr>
          <w:sz w:val="22"/>
          <w:szCs w:val="22"/>
        </w:rPr>
      </w:pPr>
      <w:r>
        <w:rPr>
          <w:sz w:val="22"/>
          <w:szCs w:val="22"/>
        </w:rPr>
        <w:t xml:space="preserve">Statutární město Ostrava zřídilo pro </w:t>
      </w:r>
      <w:r w:rsidRPr="00C2051C">
        <w:rPr>
          <w:sz w:val="22"/>
          <w:szCs w:val="22"/>
        </w:rPr>
        <w:t>děti a mládež od 6 do 26 let</w:t>
      </w:r>
      <w:r w:rsidR="00AD7640">
        <w:rPr>
          <w:sz w:val="22"/>
          <w:szCs w:val="22"/>
        </w:rPr>
        <w:t>,</w:t>
      </w:r>
      <w:r w:rsidRPr="00C2051C">
        <w:rPr>
          <w:sz w:val="22"/>
          <w:szCs w:val="22"/>
        </w:rPr>
        <w:t xml:space="preserve"> ohrožené společensky nežádoucími jevy</w:t>
      </w:r>
      <w:r w:rsidR="00AD7640">
        <w:rPr>
          <w:sz w:val="22"/>
          <w:szCs w:val="22"/>
        </w:rPr>
        <w:t>,</w:t>
      </w:r>
      <w:r>
        <w:rPr>
          <w:sz w:val="22"/>
          <w:szCs w:val="22"/>
        </w:rPr>
        <w:t xml:space="preserve"> a pro </w:t>
      </w:r>
      <w:r w:rsidRPr="00C2051C">
        <w:rPr>
          <w:sz w:val="22"/>
          <w:szCs w:val="22"/>
        </w:rPr>
        <w:t xml:space="preserve">osoby ohrožené sociálním vyloučením nebo žijící v sociálně vyloučených komunitách </w:t>
      </w:r>
      <w:r>
        <w:rPr>
          <w:sz w:val="22"/>
          <w:szCs w:val="22"/>
        </w:rPr>
        <w:t xml:space="preserve">Nízkoprahové a poradenské centrum. V původním objektu se nacházela služebna městské policie </w:t>
      </w:r>
      <w:r w:rsidR="00955732">
        <w:rPr>
          <w:sz w:val="22"/>
          <w:szCs w:val="22"/>
        </w:rPr>
        <w:br/>
      </w:r>
      <w:r>
        <w:rPr>
          <w:sz w:val="22"/>
          <w:szCs w:val="22"/>
        </w:rPr>
        <w:t>a knihovna</w:t>
      </w:r>
      <w:r w:rsidR="00AD7640">
        <w:rPr>
          <w:sz w:val="22"/>
          <w:szCs w:val="22"/>
        </w:rPr>
        <w:t xml:space="preserve"> a</w:t>
      </w:r>
      <w:r>
        <w:rPr>
          <w:sz w:val="22"/>
          <w:szCs w:val="22"/>
        </w:rPr>
        <w:t xml:space="preserve"> jejich provoz byl zachován. V podkroví budovy bylo vybudováno nízkoprahové zařízení</w:t>
      </w:r>
      <w:r w:rsidRPr="00C2051C">
        <w:rPr>
          <w:sz w:val="22"/>
          <w:szCs w:val="22"/>
        </w:rPr>
        <w:t xml:space="preserve">. </w:t>
      </w:r>
    </w:p>
    <w:p w:rsidR="00AD7640" w:rsidRDefault="00AD7640" w:rsidP="00E5456D">
      <w:pPr>
        <w:jc w:val="both"/>
        <w:rPr>
          <w:sz w:val="22"/>
          <w:szCs w:val="22"/>
        </w:rPr>
      </w:pPr>
    </w:p>
    <w:p w:rsidR="00955732" w:rsidRDefault="00AD7640" w:rsidP="00E5456D">
      <w:pPr>
        <w:jc w:val="both"/>
        <w:rPr>
          <w:sz w:val="22"/>
          <w:szCs w:val="22"/>
        </w:rPr>
      </w:pPr>
      <w:r>
        <w:rPr>
          <w:sz w:val="22"/>
          <w:szCs w:val="22"/>
        </w:rPr>
        <w:t>N</w:t>
      </w:r>
      <w:r w:rsidR="00A75862" w:rsidRPr="00C2051C">
        <w:rPr>
          <w:sz w:val="22"/>
          <w:szCs w:val="22"/>
        </w:rPr>
        <w:t xml:space="preserve">áplní </w:t>
      </w:r>
      <w:r>
        <w:rPr>
          <w:sz w:val="22"/>
          <w:szCs w:val="22"/>
        </w:rPr>
        <w:t>je</w:t>
      </w:r>
      <w:r w:rsidR="00A75862" w:rsidRPr="00C2051C">
        <w:rPr>
          <w:sz w:val="22"/>
          <w:szCs w:val="22"/>
        </w:rPr>
        <w:t xml:space="preserve"> </w:t>
      </w:r>
      <w:r w:rsidR="00A75862">
        <w:rPr>
          <w:sz w:val="22"/>
          <w:szCs w:val="22"/>
        </w:rPr>
        <w:t xml:space="preserve">především </w:t>
      </w:r>
      <w:r w:rsidR="00A75862" w:rsidRPr="00C2051C">
        <w:rPr>
          <w:sz w:val="22"/>
          <w:szCs w:val="22"/>
        </w:rPr>
        <w:t>kontaktní práce, informační servis, poradenství, zprostředkování kontaktu se společenským prostředím, případová práce, sociálně terapeutické činnosti, pomoc při uplatňování práv, oprávněných zájmů a při obstarávání osobních záležitostí, pomoc v krizi, preventivní programy, výchovné, vzdělávací a aktivizační činnosti</w:t>
      </w:r>
      <w:r w:rsidR="00A75862">
        <w:rPr>
          <w:sz w:val="22"/>
          <w:szCs w:val="22"/>
        </w:rPr>
        <w:t>. Jsou zde pořádány odborné přednášky z oblasti finanční, zdravotní, sociální. Cílem vybudovaného nízkoprahového zařízení je nabídnout obyvatelům této lokality možnosti vhodného využívání volného času a zajistit odbornou pomoc při řešení problém</w:t>
      </w:r>
      <w:r>
        <w:rPr>
          <w:sz w:val="22"/>
          <w:szCs w:val="22"/>
        </w:rPr>
        <w:t>ů</w:t>
      </w:r>
      <w:r w:rsidR="00A75862">
        <w:rPr>
          <w:sz w:val="22"/>
          <w:szCs w:val="22"/>
        </w:rPr>
        <w:t xml:space="preserve"> rodin, které v lokalitě žijí. </w:t>
      </w:r>
      <w:r w:rsidR="00A75862" w:rsidRPr="00C2051C">
        <w:rPr>
          <w:sz w:val="22"/>
          <w:szCs w:val="22"/>
        </w:rPr>
        <w:t xml:space="preserve">Prostřednictvím nabízených terénních a ambulantních aktivit </w:t>
      </w:r>
      <w:r w:rsidR="00A75862">
        <w:rPr>
          <w:sz w:val="22"/>
          <w:szCs w:val="22"/>
        </w:rPr>
        <w:t>se usiluje</w:t>
      </w:r>
      <w:r w:rsidR="00A75862" w:rsidRPr="00C2051C">
        <w:rPr>
          <w:sz w:val="22"/>
          <w:szCs w:val="22"/>
        </w:rPr>
        <w:t xml:space="preserve"> </w:t>
      </w:r>
      <w:r w:rsidR="00955732">
        <w:rPr>
          <w:sz w:val="22"/>
          <w:szCs w:val="22"/>
        </w:rPr>
        <w:br/>
      </w:r>
      <w:r w:rsidR="00A75862" w:rsidRPr="00C2051C">
        <w:rPr>
          <w:sz w:val="22"/>
          <w:szCs w:val="22"/>
        </w:rPr>
        <w:t xml:space="preserve">o podporu při zvládání obtížné životní situace a pozitivní změnu v životním stylu rodičů a dětí. </w:t>
      </w:r>
    </w:p>
    <w:p w:rsidR="00A75862" w:rsidRDefault="00A75862" w:rsidP="00E5456D">
      <w:pPr>
        <w:jc w:val="both"/>
        <w:rPr>
          <w:sz w:val="22"/>
          <w:szCs w:val="22"/>
        </w:rPr>
      </w:pPr>
      <w:r w:rsidRPr="00C2051C">
        <w:rPr>
          <w:sz w:val="22"/>
          <w:szCs w:val="22"/>
        </w:rPr>
        <w:t>Tam, kde je to možné, je snaha předcházet sociálnímu vyloučení a napomáhat opětovnému začlenění rodin do společnosti.</w:t>
      </w:r>
    </w:p>
    <w:p w:rsidR="00F77AE2" w:rsidRPr="00C2051C" w:rsidRDefault="00F77AE2" w:rsidP="00E5456D">
      <w:pPr>
        <w:jc w:val="both"/>
        <w:rPr>
          <w:sz w:val="22"/>
          <w:szCs w:val="22"/>
        </w:rPr>
      </w:pPr>
    </w:p>
    <w:p w:rsidR="00A75862" w:rsidRDefault="00A75862" w:rsidP="00E5456D">
      <w:pPr>
        <w:rPr>
          <w:sz w:val="22"/>
          <w:szCs w:val="22"/>
        </w:rPr>
      </w:pPr>
    </w:p>
    <w:p w:rsidR="00A75862" w:rsidRPr="00990BA1" w:rsidRDefault="005A1F0B" w:rsidP="00E5456D">
      <w:pPr>
        <w:rPr>
          <w:sz w:val="22"/>
          <w:szCs w:val="22"/>
        </w:rPr>
      </w:pPr>
      <w:r w:rsidRPr="00990BA1">
        <w:rPr>
          <w:sz w:val="22"/>
          <w:szCs w:val="22"/>
        </w:rPr>
        <w:t>Fot</w:t>
      </w:r>
      <w:r w:rsidR="008C6F0C">
        <w:rPr>
          <w:sz w:val="22"/>
          <w:szCs w:val="22"/>
        </w:rPr>
        <w:t>ografie</w:t>
      </w:r>
      <w:r w:rsidRPr="00990BA1">
        <w:rPr>
          <w:sz w:val="22"/>
          <w:szCs w:val="22"/>
        </w:rPr>
        <w:t xml:space="preserve"> před rekonstrukcí:</w:t>
      </w:r>
    </w:p>
    <w:p w:rsidR="00C66670" w:rsidRDefault="00A75862" w:rsidP="00C66670">
      <w:pPr>
        <w:spacing w:after="120"/>
        <w:rPr>
          <w:sz w:val="22"/>
          <w:szCs w:val="22"/>
        </w:rPr>
      </w:pPr>
      <w:r>
        <w:rPr>
          <w:sz w:val="22"/>
          <w:szCs w:val="22"/>
        </w:rPr>
        <w:t xml:space="preserve">               </w:t>
      </w:r>
      <w:r w:rsidR="00C66670">
        <w:rPr>
          <w:sz w:val="22"/>
          <w:szCs w:val="22"/>
        </w:rPr>
        <w:t xml:space="preserve">               </w:t>
      </w:r>
      <w:r w:rsidR="00C66670" w:rsidRPr="008C4750">
        <w:rPr>
          <w:noProof/>
          <w:sz w:val="22"/>
          <w:szCs w:val="22"/>
        </w:rPr>
        <w:drawing>
          <wp:inline distT="0" distB="0" distL="0" distR="0" wp14:anchorId="0FDE00BE" wp14:editId="52CF35DD">
            <wp:extent cx="2306320" cy="3070860"/>
            <wp:effectExtent l="0" t="0" r="0" b="0"/>
            <wp:docPr id="55" name="Obrázek 55" descr="P104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403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6320" cy="3070860"/>
                    </a:xfrm>
                    <a:prstGeom prst="rect">
                      <a:avLst/>
                    </a:prstGeom>
                    <a:noFill/>
                    <a:ln>
                      <a:noFill/>
                    </a:ln>
                  </pic:spPr>
                </pic:pic>
              </a:graphicData>
            </a:graphic>
          </wp:inline>
        </w:drawing>
      </w:r>
    </w:p>
    <w:p w:rsidR="00F77AE2" w:rsidRDefault="00F77AE2" w:rsidP="00C66670">
      <w:pPr>
        <w:spacing w:after="120"/>
        <w:rPr>
          <w:sz w:val="22"/>
          <w:szCs w:val="22"/>
        </w:rPr>
      </w:pPr>
    </w:p>
    <w:p w:rsidR="00F77AE2" w:rsidRPr="00CF63B2" w:rsidRDefault="00F77AE2" w:rsidP="00C66670">
      <w:pPr>
        <w:spacing w:after="120"/>
        <w:rPr>
          <w:sz w:val="22"/>
          <w:szCs w:val="22"/>
        </w:rPr>
      </w:pPr>
    </w:p>
    <w:p w:rsidR="00C66670" w:rsidRDefault="00C66670" w:rsidP="00C66670">
      <w:pPr>
        <w:spacing w:after="120"/>
        <w:rPr>
          <w:color w:val="000080"/>
          <w:sz w:val="22"/>
          <w:szCs w:val="22"/>
        </w:rPr>
      </w:pPr>
      <w:r w:rsidRPr="008C4750">
        <w:rPr>
          <w:noProof/>
          <w:color w:val="000080"/>
          <w:sz w:val="22"/>
          <w:szCs w:val="22"/>
        </w:rPr>
        <w:drawing>
          <wp:inline distT="0" distB="0" distL="0" distR="0" wp14:anchorId="72524C01" wp14:editId="5A3AB1B5">
            <wp:extent cx="3780155" cy="2825115"/>
            <wp:effectExtent l="0" t="0" r="0" b="0"/>
            <wp:docPr id="54" name="Obrázek 54" descr="P104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403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0155" cy="2825115"/>
                    </a:xfrm>
                    <a:prstGeom prst="rect">
                      <a:avLst/>
                    </a:prstGeom>
                    <a:noFill/>
                    <a:ln>
                      <a:noFill/>
                    </a:ln>
                  </pic:spPr>
                </pic:pic>
              </a:graphicData>
            </a:graphic>
          </wp:inline>
        </w:drawing>
      </w:r>
    </w:p>
    <w:p w:rsidR="00D94F88" w:rsidRDefault="00D94F88" w:rsidP="00C66670">
      <w:pPr>
        <w:spacing w:after="120"/>
        <w:rPr>
          <w:sz w:val="22"/>
          <w:szCs w:val="22"/>
        </w:rPr>
      </w:pPr>
    </w:p>
    <w:p w:rsidR="00F77AE2" w:rsidRDefault="00F77AE2" w:rsidP="00C66670">
      <w:pPr>
        <w:spacing w:after="120"/>
        <w:rPr>
          <w:sz w:val="22"/>
          <w:szCs w:val="22"/>
        </w:rPr>
      </w:pPr>
    </w:p>
    <w:p w:rsidR="00F77AE2" w:rsidRDefault="00F77AE2" w:rsidP="00C66670">
      <w:pPr>
        <w:spacing w:after="120"/>
        <w:rPr>
          <w:sz w:val="22"/>
          <w:szCs w:val="22"/>
        </w:rPr>
      </w:pPr>
    </w:p>
    <w:p w:rsidR="00F77AE2" w:rsidRDefault="00F77AE2" w:rsidP="00C66670">
      <w:pPr>
        <w:spacing w:after="120"/>
        <w:rPr>
          <w:sz w:val="22"/>
          <w:szCs w:val="22"/>
        </w:rPr>
      </w:pPr>
    </w:p>
    <w:p w:rsidR="00F77AE2" w:rsidRDefault="00F77AE2" w:rsidP="00C66670">
      <w:pPr>
        <w:spacing w:after="120"/>
        <w:rPr>
          <w:sz w:val="22"/>
          <w:szCs w:val="22"/>
        </w:rPr>
      </w:pPr>
    </w:p>
    <w:p w:rsidR="00F77AE2" w:rsidRDefault="00F77AE2" w:rsidP="00C66670">
      <w:pPr>
        <w:spacing w:after="120"/>
        <w:rPr>
          <w:sz w:val="22"/>
          <w:szCs w:val="22"/>
        </w:rPr>
      </w:pPr>
    </w:p>
    <w:p w:rsidR="00C66670" w:rsidRPr="00990BA1" w:rsidRDefault="008C6F0C" w:rsidP="00C66670">
      <w:pPr>
        <w:spacing w:after="120"/>
        <w:rPr>
          <w:sz w:val="22"/>
          <w:szCs w:val="22"/>
        </w:rPr>
      </w:pPr>
      <w:r w:rsidRPr="00990BA1">
        <w:rPr>
          <w:sz w:val="22"/>
          <w:szCs w:val="22"/>
        </w:rPr>
        <w:t>Fot</w:t>
      </w:r>
      <w:r>
        <w:rPr>
          <w:sz w:val="22"/>
          <w:szCs w:val="22"/>
        </w:rPr>
        <w:t>ografie</w:t>
      </w:r>
      <w:r w:rsidRPr="00990BA1">
        <w:rPr>
          <w:sz w:val="22"/>
          <w:szCs w:val="22"/>
        </w:rPr>
        <w:t xml:space="preserve"> </w:t>
      </w:r>
      <w:r w:rsidR="00C66670" w:rsidRPr="00990BA1">
        <w:rPr>
          <w:sz w:val="22"/>
          <w:szCs w:val="22"/>
        </w:rPr>
        <w:t>po rekonstrukci:</w:t>
      </w:r>
    </w:p>
    <w:p w:rsidR="00C66670" w:rsidRDefault="00C66670" w:rsidP="00C66670">
      <w:pPr>
        <w:spacing w:after="120"/>
        <w:rPr>
          <w:color w:val="000080"/>
          <w:sz w:val="22"/>
          <w:szCs w:val="22"/>
        </w:rPr>
      </w:pPr>
      <w:r w:rsidRPr="008C4750">
        <w:rPr>
          <w:noProof/>
          <w:color w:val="000080"/>
          <w:sz w:val="22"/>
          <w:szCs w:val="22"/>
        </w:rPr>
        <w:drawing>
          <wp:inline distT="0" distB="0" distL="0" distR="0" wp14:anchorId="18C04399" wp14:editId="22EE0C11">
            <wp:extent cx="3780155" cy="2838450"/>
            <wp:effectExtent l="0" t="0" r="0" b="0"/>
            <wp:docPr id="50" name="Obrázek 50" descr="IMG_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3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80155" cy="2838450"/>
                    </a:xfrm>
                    <a:prstGeom prst="rect">
                      <a:avLst/>
                    </a:prstGeom>
                    <a:noFill/>
                    <a:ln>
                      <a:noFill/>
                    </a:ln>
                  </pic:spPr>
                </pic:pic>
              </a:graphicData>
            </a:graphic>
          </wp:inline>
        </w:drawing>
      </w:r>
    </w:p>
    <w:p w:rsidR="00C66670" w:rsidRDefault="00C66670" w:rsidP="00C66670">
      <w:pPr>
        <w:spacing w:after="120"/>
        <w:rPr>
          <w:color w:val="000080"/>
          <w:sz w:val="22"/>
          <w:szCs w:val="22"/>
        </w:rPr>
      </w:pPr>
      <w:r w:rsidRPr="008C4750">
        <w:rPr>
          <w:noProof/>
          <w:color w:val="000080"/>
          <w:sz w:val="22"/>
          <w:szCs w:val="22"/>
        </w:rPr>
        <w:drawing>
          <wp:inline distT="0" distB="0" distL="0" distR="0" wp14:anchorId="2151A698" wp14:editId="5470D475">
            <wp:extent cx="4080510" cy="2101850"/>
            <wp:effectExtent l="0" t="0" r="0" b="0"/>
            <wp:docPr id="47" name="Obrázek 47" descr="IMG_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343"/>
                    <pic:cNvPicPr>
                      <a:picLocks noChangeAspect="1" noChangeArrowheads="1"/>
                    </pic:cNvPicPr>
                  </pic:nvPicPr>
                  <pic:blipFill>
                    <a:blip r:embed="rId43" cstate="print">
                      <a:extLst>
                        <a:ext uri="{28A0092B-C50C-407E-A947-70E740481C1C}">
                          <a14:useLocalDpi xmlns:a14="http://schemas.microsoft.com/office/drawing/2010/main" val="0"/>
                        </a:ext>
                      </a:extLst>
                    </a:blip>
                    <a:srcRect b="31267"/>
                    <a:stretch>
                      <a:fillRect/>
                    </a:stretch>
                  </pic:blipFill>
                  <pic:spPr bwMode="auto">
                    <a:xfrm>
                      <a:off x="0" y="0"/>
                      <a:ext cx="4080510" cy="2101850"/>
                    </a:xfrm>
                    <a:prstGeom prst="rect">
                      <a:avLst/>
                    </a:prstGeom>
                    <a:noFill/>
                    <a:ln>
                      <a:noFill/>
                    </a:ln>
                  </pic:spPr>
                </pic:pic>
              </a:graphicData>
            </a:graphic>
          </wp:inline>
        </w:drawing>
      </w:r>
    </w:p>
    <w:p w:rsidR="00A75862" w:rsidRDefault="00A75862" w:rsidP="00E5456D">
      <w:pPr>
        <w:spacing w:after="120"/>
        <w:rPr>
          <w:color w:val="000080"/>
          <w:sz w:val="22"/>
          <w:szCs w:val="22"/>
        </w:rPr>
      </w:pPr>
    </w:p>
    <w:p w:rsidR="00A75862" w:rsidRDefault="00A75862" w:rsidP="00C0537F">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2</w:t>
      </w:r>
    </w:p>
    <w:p w:rsidR="00A75862" w:rsidRDefault="00A75862" w:rsidP="00395FA0"/>
    <w:p w:rsidR="00A75862" w:rsidRPr="00555962" w:rsidRDefault="00A75862" w:rsidP="00395FA0">
      <w:pPr>
        <w:rPr>
          <w:b/>
          <w:sz w:val="22"/>
          <w:szCs w:val="22"/>
        </w:rPr>
      </w:pPr>
      <w:r w:rsidRPr="00555962">
        <w:rPr>
          <w:b/>
          <w:sz w:val="22"/>
          <w:szCs w:val="22"/>
        </w:rPr>
        <w:t xml:space="preserve">Iktové centrum v oblastní nemocnici Trutnov </w:t>
      </w:r>
    </w:p>
    <w:p w:rsidR="00A75862" w:rsidRPr="00555962" w:rsidRDefault="00A75862" w:rsidP="00395FA0">
      <w:pPr>
        <w:rPr>
          <w:sz w:val="22"/>
          <w:szCs w:val="22"/>
        </w:rPr>
      </w:pPr>
    </w:p>
    <w:p w:rsidR="00A75862" w:rsidRPr="00555962" w:rsidRDefault="00A75862" w:rsidP="00395FA0">
      <w:pPr>
        <w:rPr>
          <w:sz w:val="22"/>
          <w:szCs w:val="22"/>
        </w:rPr>
      </w:pPr>
      <w:r w:rsidRPr="00BB3362">
        <w:rPr>
          <w:b/>
          <w:sz w:val="22"/>
          <w:szCs w:val="22"/>
        </w:rPr>
        <w:t>Oblast intervence:</w:t>
      </w:r>
      <w:r w:rsidRPr="00555962">
        <w:rPr>
          <w:rFonts w:ascii="Arial" w:hAnsi="Arial" w:cs="Arial"/>
          <w:color w:val="333333"/>
          <w:sz w:val="22"/>
          <w:szCs w:val="22"/>
        </w:rPr>
        <w:t xml:space="preserve"> </w:t>
      </w:r>
      <w:r w:rsidRPr="00555962">
        <w:rPr>
          <w:sz w:val="22"/>
          <w:szCs w:val="22"/>
        </w:rPr>
        <w:t>3.2. Služby v oblasti veřejného zdraví</w:t>
      </w:r>
    </w:p>
    <w:p w:rsidR="00A75862" w:rsidRPr="0075308C" w:rsidRDefault="00A75862" w:rsidP="00395FA0">
      <w:pPr>
        <w:rPr>
          <w:b/>
          <w:sz w:val="22"/>
          <w:szCs w:val="22"/>
        </w:rPr>
      </w:pPr>
      <w:r w:rsidRPr="00BB3362">
        <w:rPr>
          <w:b/>
          <w:sz w:val="22"/>
          <w:szCs w:val="22"/>
        </w:rPr>
        <w:t>Název projektu (registrační číslo)</w:t>
      </w:r>
      <w:r w:rsidRPr="0075308C">
        <w:rPr>
          <w:b/>
          <w:sz w:val="22"/>
          <w:szCs w:val="22"/>
        </w:rPr>
        <w:t xml:space="preserve">: </w:t>
      </w:r>
      <w:r w:rsidRPr="0075308C">
        <w:rPr>
          <w:sz w:val="22"/>
          <w:szCs w:val="22"/>
        </w:rPr>
        <w:t xml:space="preserve">Přístrojové vybavení </w:t>
      </w:r>
      <w:r w:rsidRPr="00555962">
        <w:rPr>
          <w:sz w:val="22"/>
          <w:szCs w:val="22"/>
        </w:rPr>
        <w:t>–</w:t>
      </w:r>
      <w:r w:rsidRPr="00BB3362">
        <w:rPr>
          <w:sz w:val="22"/>
          <w:szCs w:val="22"/>
        </w:rPr>
        <w:t xml:space="preserve"> </w:t>
      </w:r>
      <w:r w:rsidRPr="0075308C">
        <w:rPr>
          <w:sz w:val="22"/>
          <w:szCs w:val="22"/>
        </w:rPr>
        <w:t>IC Oblastní nemocnice Trutnov, a.s. (CZ.1.06/3.2.01/08.07648)</w:t>
      </w:r>
    </w:p>
    <w:p w:rsidR="00A75862" w:rsidRPr="00555962" w:rsidRDefault="00A75862" w:rsidP="00395FA0">
      <w:pPr>
        <w:rPr>
          <w:sz w:val="22"/>
          <w:szCs w:val="22"/>
        </w:rPr>
      </w:pPr>
      <w:r w:rsidRPr="0075308C">
        <w:rPr>
          <w:b/>
          <w:sz w:val="22"/>
          <w:szCs w:val="22"/>
        </w:rPr>
        <w:t>Příjemce:</w:t>
      </w:r>
      <w:r w:rsidRPr="00555962">
        <w:rPr>
          <w:sz w:val="22"/>
          <w:szCs w:val="22"/>
        </w:rPr>
        <w:t xml:space="preserve"> </w:t>
      </w:r>
      <w:r w:rsidRPr="00BB3362">
        <w:rPr>
          <w:sz w:val="22"/>
          <w:szCs w:val="22"/>
        </w:rPr>
        <w:t>Oblastní nemocnice Trutnov a.s.</w:t>
      </w:r>
    </w:p>
    <w:p w:rsidR="00A75862" w:rsidRPr="0075308C" w:rsidRDefault="00A75862" w:rsidP="00395FA0">
      <w:pPr>
        <w:rPr>
          <w:b/>
          <w:sz w:val="22"/>
          <w:szCs w:val="22"/>
        </w:rPr>
      </w:pPr>
      <w:r w:rsidRPr="00BB3362">
        <w:rPr>
          <w:b/>
          <w:sz w:val="22"/>
          <w:szCs w:val="22"/>
        </w:rPr>
        <w:t xml:space="preserve">Financování projektu: </w:t>
      </w:r>
      <w:r w:rsidRPr="00BB3362">
        <w:rPr>
          <w:sz w:val="22"/>
          <w:szCs w:val="22"/>
        </w:rPr>
        <w:t xml:space="preserve">celkový rozpočet 20 728 370,96 Kč (příspěvek </w:t>
      </w:r>
      <w:r>
        <w:rPr>
          <w:sz w:val="22"/>
          <w:szCs w:val="22"/>
        </w:rPr>
        <w:t>EU</w:t>
      </w:r>
      <w:r w:rsidRPr="00BB3362">
        <w:rPr>
          <w:sz w:val="22"/>
          <w:szCs w:val="22"/>
        </w:rPr>
        <w:t xml:space="preserve"> 17 619 115,32 Kč)</w:t>
      </w:r>
    </w:p>
    <w:p w:rsidR="00A75862" w:rsidRPr="00555962" w:rsidRDefault="00A75862" w:rsidP="00395FA0">
      <w:pPr>
        <w:rPr>
          <w:sz w:val="22"/>
          <w:szCs w:val="22"/>
        </w:rPr>
      </w:pPr>
    </w:p>
    <w:p w:rsidR="00A75862" w:rsidRPr="00555962" w:rsidRDefault="00A75862" w:rsidP="00395FA0">
      <w:pPr>
        <w:jc w:val="both"/>
        <w:rPr>
          <w:sz w:val="22"/>
          <w:szCs w:val="22"/>
        </w:rPr>
      </w:pPr>
      <w:r w:rsidRPr="00555962">
        <w:rPr>
          <w:sz w:val="22"/>
          <w:szCs w:val="22"/>
        </w:rPr>
        <w:t xml:space="preserve">V Oblastní nemocnici Trutnov se podařilo zvýšit vybavenost iktového centra na předepsanou standardní evropskou úroveň a zlepšit tak kvalitu a dostupnost péče o pacienty s cévní mozkovou příhodou díky projektu „Přístrojové vybavení – IC Oblastní nemocnice Trutnov, a. s.“. Úspěšná veřejná soutěž dále umožnila ušetřit z plánovaného rozpočtu přes pět miliónů korun. </w:t>
      </w:r>
    </w:p>
    <w:p w:rsidR="00A75862" w:rsidRPr="00555962" w:rsidRDefault="00A75862" w:rsidP="00395FA0">
      <w:pPr>
        <w:jc w:val="both"/>
        <w:rPr>
          <w:sz w:val="22"/>
          <w:szCs w:val="22"/>
        </w:rPr>
      </w:pPr>
    </w:p>
    <w:p w:rsidR="00955732" w:rsidRDefault="007263C2" w:rsidP="00395FA0">
      <w:pPr>
        <w:pStyle w:val="Normlnweb"/>
        <w:shd w:val="clear" w:color="auto" w:fill="FFFFFF"/>
        <w:jc w:val="both"/>
        <w:rPr>
          <w:rFonts w:ascii="Times New Roman" w:hAnsi="Times New Roman" w:cs="Times New Roman"/>
          <w:sz w:val="22"/>
          <w:szCs w:val="22"/>
        </w:rPr>
      </w:pPr>
      <w:r w:rsidRPr="004B473A">
        <w:rPr>
          <w:rFonts w:ascii="Times New Roman" w:hAnsi="Times New Roman" w:cs="Times New Roman"/>
          <w:sz w:val="22"/>
          <w:szCs w:val="22"/>
        </w:rPr>
        <w:t xml:space="preserve">Díky projektu je nyní zajištěna lepší péče o průměrně 843 pacientů. Doplněním a obměnou přístrojového vybavení byla dosažena kvalitnější diagnostika pacientů. Zlepšila se také péče o pacienty zakoupením čtyř lůžek intenzivní péče nižšího typu s komplexním vybavením. </w:t>
      </w:r>
    </w:p>
    <w:p w:rsidR="00A75862" w:rsidRPr="00AD7640" w:rsidRDefault="007263C2" w:rsidP="00395FA0">
      <w:pPr>
        <w:pStyle w:val="Normlnweb"/>
        <w:shd w:val="clear" w:color="auto" w:fill="FFFFFF"/>
        <w:jc w:val="both"/>
        <w:rPr>
          <w:rFonts w:ascii="Times New Roman" w:hAnsi="Times New Roman" w:cs="Times New Roman"/>
          <w:sz w:val="22"/>
          <w:szCs w:val="22"/>
        </w:rPr>
      </w:pPr>
      <w:r w:rsidRPr="004B473A">
        <w:rPr>
          <w:rFonts w:ascii="Times New Roman" w:hAnsi="Times New Roman" w:cs="Times New Roman"/>
          <w:sz w:val="22"/>
          <w:szCs w:val="22"/>
        </w:rPr>
        <w:t>Také došlo k zlepšení následné, respektive rehabilitační péče pořízením motodlah a vířivek, které umožňují kontinuální léčebnou rehabilitaci kloubů po operacích a po úrazech. Výhodou je urychlení terapie, včasné obnovení pohyblivosti kloubu a zamezení komplikacím způsobených imobilizací.</w:t>
      </w:r>
    </w:p>
    <w:p w:rsidR="00F77AE2" w:rsidRPr="00AD0C19" w:rsidRDefault="007263C2" w:rsidP="00395FA0">
      <w:pPr>
        <w:pStyle w:val="Normlnweb"/>
        <w:shd w:val="clear" w:color="auto" w:fill="FFFFFF"/>
        <w:jc w:val="both"/>
        <w:rPr>
          <w:rFonts w:ascii="Times New Roman" w:hAnsi="Times New Roman" w:cs="Times New Roman"/>
          <w:sz w:val="22"/>
          <w:szCs w:val="22"/>
        </w:rPr>
      </w:pPr>
      <w:r w:rsidRPr="004B473A">
        <w:rPr>
          <w:rFonts w:ascii="Times New Roman" w:hAnsi="Times New Roman" w:cs="Times New Roman"/>
          <w:iCs/>
          <w:sz w:val="22"/>
          <w:szCs w:val="22"/>
        </w:rPr>
        <w:t xml:space="preserve"> Dokončený projekt zlepšil kvalitu a dostupnost péče o pacienty s </w:t>
      </w:r>
      <w:r w:rsidRPr="004B473A">
        <w:rPr>
          <w:rFonts w:ascii="Times New Roman" w:hAnsi="Times New Roman" w:cs="Times New Roman"/>
          <w:sz w:val="22"/>
          <w:szCs w:val="22"/>
        </w:rPr>
        <w:t xml:space="preserve">cévní mozkovou příhodou </w:t>
      </w:r>
      <w:r w:rsidRPr="004B473A">
        <w:rPr>
          <w:rFonts w:ascii="Times New Roman" w:hAnsi="Times New Roman" w:cs="Times New Roman"/>
          <w:iCs/>
          <w:sz w:val="22"/>
          <w:szCs w:val="22"/>
        </w:rPr>
        <w:t xml:space="preserve">v </w:t>
      </w:r>
      <w:r w:rsidRPr="004B473A">
        <w:rPr>
          <w:rFonts w:ascii="Times New Roman" w:hAnsi="Times New Roman" w:cs="Times New Roman"/>
          <w:sz w:val="22"/>
          <w:szCs w:val="22"/>
        </w:rPr>
        <w:t>dané spádové oblasti.</w:t>
      </w:r>
      <w:r w:rsidR="00A75862" w:rsidRPr="00AD0C19">
        <w:rPr>
          <w:sz w:val="22"/>
          <w:szCs w:val="22"/>
        </w:rPr>
        <w:t xml:space="preserve"> </w:t>
      </w:r>
    </w:p>
    <w:p w:rsidR="00A75862" w:rsidRDefault="00A75862" w:rsidP="005E4887">
      <w:pPr>
        <w:jc w:val="both"/>
        <w:rPr>
          <w:rStyle w:val="slovnik"/>
          <w:b/>
          <w:sz w:val="22"/>
          <w:szCs w:val="22"/>
        </w:rPr>
      </w:pPr>
      <w:r>
        <w:rPr>
          <w:rStyle w:val="slovnik"/>
          <w:b/>
          <w:sz w:val="22"/>
          <w:szCs w:val="22"/>
        </w:rPr>
        <w:t>O</w:t>
      </w:r>
      <w:r w:rsidRPr="00DF0769">
        <w:rPr>
          <w:rStyle w:val="slovnik"/>
          <w:b/>
          <w:sz w:val="22"/>
          <w:szCs w:val="22"/>
        </w:rPr>
        <w:t>blast intervence 3.</w:t>
      </w:r>
      <w:r>
        <w:rPr>
          <w:rStyle w:val="slovnik"/>
          <w:b/>
          <w:sz w:val="22"/>
          <w:szCs w:val="22"/>
        </w:rPr>
        <w:t>3</w:t>
      </w:r>
    </w:p>
    <w:p w:rsidR="00A75862" w:rsidRPr="00395FA0" w:rsidRDefault="00A75862" w:rsidP="00395FA0"/>
    <w:p w:rsidR="008C6F0C" w:rsidRDefault="00A75862" w:rsidP="002F3365">
      <w:pPr>
        <w:jc w:val="both"/>
        <w:rPr>
          <w:b/>
          <w:sz w:val="22"/>
          <w:szCs w:val="22"/>
        </w:rPr>
      </w:pPr>
      <w:r w:rsidRPr="00BB3362">
        <w:rPr>
          <w:b/>
          <w:sz w:val="22"/>
          <w:szCs w:val="22"/>
        </w:rPr>
        <w:t>Oblast intervence:</w:t>
      </w:r>
      <w:r w:rsidRPr="0075308C">
        <w:rPr>
          <w:sz w:val="22"/>
          <w:szCs w:val="22"/>
        </w:rPr>
        <w:t xml:space="preserve"> 3.3 Služby v oblasti zaměstnanosti - aktivita a) podpora (investiční) transformace a posilování služeb zaměstnanosti v ČR </w:t>
      </w:r>
    </w:p>
    <w:p w:rsidR="00A75862" w:rsidRPr="0022733E" w:rsidRDefault="00A75862" w:rsidP="002F3365">
      <w:pPr>
        <w:jc w:val="both"/>
        <w:rPr>
          <w:b/>
          <w:sz w:val="22"/>
          <w:szCs w:val="22"/>
        </w:rPr>
      </w:pPr>
      <w:r w:rsidRPr="0075308C">
        <w:rPr>
          <w:b/>
          <w:sz w:val="22"/>
          <w:szCs w:val="22"/>
        </w:rPr>
        <w:t>Název projektu (registrační číslo):</w:t>
      </w:r>
      <w:r w:rsidRPr="0075308C">
        <w:rPr>
          <w:sz w:val="22"/>
          <w:szCs w:val="22"/>
        </w:rPr>
        <w:t xml:space="preserve"> ÚP ČR – Ostrava – nákup a dovybavení objektu Zahradní 12, reg. číslo </w:t>
      </w:r>
      <w:r w:rsidRPr="00992E39">
        <w:rPr>
          <w:sz w:val="22"/>
          <w:szCs w:val="22"/>
        </w:rPr>
        <w:t>CZ.1.06/3.3.00/04.08900</w:t>
      </w:r>
    </w:p>
    <w:p w:rsidR="00A75862" w:rsidRPr="00AD0C19" w:rsidRDefault="00A75862" w:rsidP="002F3365">
      <w:pPr>
        <w:jc w:val="both"/>
        <w:rPr>
          <w:sz w:val="22"/>
          <w:szCs w:val="22"/>
        </w:rPr>
      </w:pPr>
      <w:r w:rsidRPr="00AD0C19">
        <w:rPr>
          <w:b/>
          <w:sz w:val="22"/>
          <w:szCs w:val="22"/>
        </w:rPr>
        <w:t>Příjemce:</w:t>
      </w:r>
      <w:r w:rsidRPr="00AD0C19">
        <w:rPr>
          <w:sz w:val="22"/>
          <w:szCs w:val="22"/>
        </w:rPr>
        <w:t xml:space="preserve"> Úřad práce České republiky</w:t>
      </w:r>
    </w:p>
    <w:p w:rsidR="00A75862" w:rsidRPr="009B1164" w:rsidRDefault="00A75862" w:rsidP="002F3365">
      <w:pPr>
        <w:jc w:val="both"/>
        <w:rPr>
          <w:sz w:val="22"/>
          <w:szCs w:val="22"/>
        </w:rPr>
      </w:pPr>
      <w:r w:rsidRPr="009B1164">
        <w:rPr>
          <w:b/>
          <w:sz w:val="22"/>
          <w:szCs w:val="22"/>
        </w:rPr>
        <w:t>Financování projektu:</w:t>
      </w:r>
      <w:r w:rsidRPr="009B1164">
        <w:rPr>
          <w:sz w:val="22"/>
          <w:szCs w:val="22"/>
        </w:rPr>
        <w:t xml:space="preserve"> </w:t>
      </w:r>
    </w:p>
    <w:p w:rsidR="00A75862" w:rsidRPr="00C0213C" w:rsidRDefault="00A75862" w:rsidP="002F3365">
      <w:pPr>
        <w:jc w:val="both"/>
        <w:rPr>
          <w:sz w:val="22"/>
          <w:szCs w:val="22"/>
        </w:rPr>
      </w:pPr>
      <w:r w:rsidRPr="00C0213C">
        <w:rPr>
          <w:sz w:val="22"/>
          <w:szCs w:val="22"/>
        </w:rPr>
        <w:t>Celkový rozpočet: 46 608 925 Kč (39 617 586 Kč příspěvek SF, 6 991 339 Kč příspěvek SR)</w:t>
      </w:r>
    </w:p>
    <w:p w:rsidR="00A75862" w:rsidRDefault="00A75862" w:rsidP="002F3365">
      <w:pPr>
        <w:spacing w:before="100" w:beforeAutospacing="1" w:after="100" w:afterAutospacing="1"/>
        <w:jc w:val="both"/>
        <w:rPr>
          <w:sz w:val="22"/>
          <w:szCs w:val="22"/>
        </w:rPr>
      </w:pPr>
      <w:r w:rsidRPr="004252A4">
        <w:rPr>
          <w:sz w:val="22"/>
          <w:szCs w:val="22"/>
        </w:rPr>
        <w:t xml:space="preserve">Cílem projektu je zvýšení dostupnosti služeb zaměstnanosti pro klienty a vytvoření efektivního </w:t>
      </w:r>
      <w:r w:rsidR="007962DA">
        <w:rPr>
          <w:sz w:val="22"/>
          <w:szCs w:val="22"/>
        </w:rPr>
        <w:br/>
      </w:r>
      <w:r w:rsidRPr="004252A4">
        <w:rPr>
          <w:sz w:val="22"/>
          <w:szCs w:val="22"/>
        </w:rPr>
        <w:t>a hospodárného realizování systému řízení práce z titulu snížení počtu pracovišť a jejich centralizace do strategicky významné lokality. Nákupem budovy a rekonstrukcí dojde zároveň k úspoře nákladů na úhradu nájemného v pronajatých prostorách.</w:t>
      </w:r>
    </w:p>
    <w:p w:rsidR="00A75862" w:rsidRDefault="00A75862" w:rsidP="002F3365">
      <w:pPr>
        <w:spacing w:before="100" w:beforeAutospacing="1" w:after="100" w:afterAutospacing="1"/>
        <w:jc w:val="both"/>
        <w:rPr>
          <w:sz w:val="22"/>
          <w:szCs w:val="22"/>
        </w:rPr>
      </w:pPr>
      <w:r w:rsidRPr="004252A4">
        <w:rPr>
          <w:sz w:val="22"/>
          <w:szCs w:val="22"/>
        </w:rPr>
        <w:t xml:space="preserve">Krajská pobočka ÚP ČR v Ostravě disponuje přímo v městě Ostravě 10 pracovišti, z toho </w:t>
      </w:r>
      <w:r w:rsidR="00AD7640">
        <w:rPr>
          <w:sz w:val="22"/>
          <w:szCs w:val="22"/>
        </w:rPr>
        <w:t>tři jsou</w:t>
      </w:r>
      <w:r w:rsidRPr="004252A4">
        <w:rPr>
          <w:sz w:val="22"/>
          <w:szCs w:val="22"/>
        </w:rPr>
        <w:t xml:space="preserve"> vlastní a </w:t>
      </w:r>
      <w:r w:rsidR="00AD7640">
        <w:rPr>
          <w:sz w:val="22"/>
          <w:szCs w:val="22"/>
        </w:rPr>
        <w:t>sedm je</w:t>
      </w:r>
      <w:r w:rsidRPr="004252A4">
        <w:rPr>
          <w:sz w:val="22"/>
          <w:szCs w:val="22"/>
        </w:rPr>
        <w:t xml:space="preserve"> v pronájmu. Nákupem objektu v centru města získá Krajská pobočka ÚP ČR v Ostravě strategicky umístěné pracoviště</w:t>
      </w:r>
      <w:r w:rsidR="00AD7640">
        <w:rPr>
          <w:sz w:val="22"/>
          <w:szCs w:val="22"/>
        </w:rPr>
        <w:t xml:space="preserve">, </w:t>
      </w:r>
      <w:r w:rsidRPr="004252A4">
        <w:rPr>
          <w:sz w:val="22"/>
          <w:szCs w:val="22"/>
        </w:rPr>
        <w:t xml:space="preserve">sníží </w:t>
      </w:r>
      <w:r w:rsidR="00AD7640">
        <w:rPr>
          <w:sz w:val="22"/>
          <w:szCs w:val="22"/>
        </w:rPr>
        <w:t xml:space="preserve">se </w:t>
      </w:r>
      <w:r w:rsidRPr="004252A4">
        <w:rPr>
          <w:sz w:val="22"/>
          <w:szCs w:val="22"/>
        </w:rPr>
        <w:t>celkov</w:t>
      </w:r>
      <w:r w:rsidR="00AD7640">
        <w:rPr>
          <w:sz w:val="22"/>
          <w:szCs w:val="22"/>
        </w:rPr>
        <w:t>ý</w:t>
      </w:r>
      <w:r w:rsidRPr="004252A4">
        <w:rPr>
          <w:sz w:val="22"/>
          <w:szCs w:val="22"/>
        </w:rPr>
        <w:t xml:space="preserve"> poč</w:t>
      </w:r>
      <w:r w:rsidR="00AD7640">
        <w:rPr>
          <w:sz w:val="22"/>
          <w:szCs w:val="22"/>
        </w:rPr>
        <w:t>e</w:t>
      </w:r>
      <w:r w:rsidRPr="004252A4">
        <w:rPr>
          <w:sz w:val="22"/>
          <w:szCs w:val="22"/>
        </w:rPr>
        <w:t xml:space="preserve">t pronajatých prostor a </w:t>
      </w:r>
      <w:r w:rsidR="00AD7640">
        <w:rPr>
          <w:sz w:val="22"/>
          <w:szCs w:val="22"/>
        </w:rPr>
        <w:t>u</w:t>
      </w:r>
      <w:r w:rsidRPr="004252A4">
        <w:rPr>
          <w:sz w:val="22"/>
          <w:szCs w:val="22"/>
        </w:rPr>
        <w:t>spoř</w:t>
      </w:r>
      <w:r w:rsidR="00AD7640">
        <w:rPr>
          <w:sz w:val="22"/>
          <w:szCs w:val="22"/>
        </w:rPr>
        <w:t>í se</w:t>
      </w:r>
      <w:r w:rsidRPr="004252A4">
        <w:rPr>
          <w:sz w:val="22"/>
          <w:szCs w:val="22"/>
        </w:rPr>
        <w:t xml:space="preserve"> náklad</w:t>
      </w:r>
      <w:r w:rsidR="00AD7640">
        <w:rPr>
          <w:sz w:val="22"/>
          <w:szCs w:val="22"/>
        </w:rPr>
        <w:t>y</w:t>
      </w:r>
      <w:r w:rsidRPr="004252A4">
        <w:rPr>
          <w:sz w:val="22"/>
          <w:szCs w:val="22"/>
        </w:rPr>
        <w:t xml:space="preserve"> na úhradu nájemného. Vyřeší se nevyhovující podmínky pro klienty služeb zaměstnanosti </w:t>
      </w:r>
      <w:r w:rsidR="007962DA">
        <w:rPr>
          <w:sz w:val="22"/>
          <w:szCs w:val="22"/>
        </w:rPr>
        <w:br/>
      </w:r>
      <w:r w:rsidRPr="004252A4">
        <w:rPr>
          <w:sz w:val="22"/>
          <w:szCs w:val="22"/>
        </w:rPr>
        <w:t xml:space="preserve">a zajistí vhodné podmínky pro moderní a účinnou práci s uchazeči a zájemci o zaměstnání. </w:t>
      </w:r>
    </w:p>
    <w:p w:rsidR="00A75862" w:rsidRDefault="002175B5" w:rsidP="003E3032">
      <w:pPr>
        <w:spacing w:before="100" w:beforeAutospacing="1" w:after="100" w:afterAutospacing="1"/>
        <w:jc w:val="both"/>
        <w:rPr>
          <w:sz w:val="22"/>
          <w:szCs w:val="22"/>
        </w:rPr>
      </w:pPr>
      <w:r>
        <w:rPr>
          <w:sz w:val="22"/>
          <w:szCs w:val="22"/>
        </w:rPr>
        <w:t>Fotografie:</w:t>
      </w:r>
    </w:p>
    <w:p w:rsidR="00A75862" w:rsidRDefault="00A75862" w:rsidP="005E4887">
      <w:pPr>
        <w:spacing w:after="120"/>
        <w:rPr>
          <w:sz w:val="22"/>
          <w:szCs w:val="22"/>
        </w:rPr>
      </w:pPr>
      <w:r>
        <w:rPr>
          <w:noProof/>
          <w:sz w:val="24"/>
          <w:szCs w:val="24"/>
        </w:rPr>
        <w:t xml:space="preserve">         </w:t>
      </w:r>
      <w:r w:rsidR="001D660D" w:rsidRPr="004B473A">
        <w:rPr>
          <w:noProof/>
        </w:rPr>
        <w:drawing>
          <wp:inline distT="0" distB="0" distL="0" distR="0" wp14:anchorId="07937209" wp14:editId="3E8A7B77">
            <wp:extent cx="3720662" cy="1986455"/>
            <wp:effectExtent l="0" t="0" r="0" b="0"/>
            <wp:docPr id="8" name="Obrázek 5" descr="K:\03 OBLAST INTERVENCE 3.3\ÚP ČR - Ostrava\Foto Zahradní 12\Zahradní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K:\03 OBLAST INTERVENCE 3.3\ÚP ČR - Ostrava\Foto Zahradní 12\Zahradní 014.jpg"/>
                    <pic:cNvPicPr>
                      <a:picLocks noChangeAspect="1" noChangeArrowheads="1"/>
                    </pic:cNvPicPr>
                  </pic:nvPicPr>
                  <pic:blipFill>
                    <a:blip r:embed="rId44" cstate="print"/>
                    <a:srcRect/>
                    <a:stretch>
                      <a:fillRect/>
                    </a:stretch>
                  </pic:blipFill>
                  <pic:spPr bwMode="auto">
                    <a:xfrm>
                      <a:off x="0" y="0"/>
                      <a:ext cx="3735214" cy="1994224"/>
                    </a:xfrm>
                    <a:prstGeom prst="rect">
                      <a:avLst/>
                    </a:prstGeom>
                    <a:noFill/>
                    <a:ln w="9525">
                      <a:noFill/>
                      <a:miter lim="800000"/>
                      <a:headEnd/>
                      <a:tailEnd/>
                    </a:ln>
                  </pic:spPr>
                </pic:pic>
              </a:graphicData>
            </a:graphic>
          </wp:inline>
        </w:drawing>
      </w:r>
    </w:p>
    <w:p w:rsidR="00A75862" w:rsidRPr="00CF63B2" w:rsidRDefault="00A75862" w:rsidP="005E4887">
      <w:pPr>
        <w:spacing w:after="120"/>
        <w:ind w:left="708"/>
        <w:rPr>
          <w:sz w:val="22"/>
          <w:szCs w:val="22"/>
        </w:rPr>
      </w:pPr>
    </w:p>
    <w:p w:rsidR="00A75862" w:rsidRDefault="00A75862" w:rsidP="003678F7">
      <w:pPr>
        <w:jc w:val="both"/>
        <w:rPr>
          <w:rStyle w:val="slovnik"/>
          <w:b/>
          <w:sz w:val="22"/>
          <w:szCs w:val="22"/>
        </w:rPr>
      </w:pPr>
      <w:r w:rsidRPr="003678F7">
        <w:rPr>
          <w:rStyle w:val="slovnik"/>
          <w:b/>
          <w:sz w:val="22"/>
          <w:szCs w:val="22"/>
        </w:rPr>
        <w:t>Oblast intervence 3.4</w:t>
      </w:r>
    </w:p>
    <w:p w:rsidR="00A75862" w:rsidRDefault="00A75862" w:rsidP="003678F7">
      <w:pPr>
        <w:jc w:val="both"/>
        <w:rPr>
          <w:rStyle w:val="slovnik"/>
          <w:b/>
          <w:sz w:val="22"/>
          <w:szCs w:val="22"/>
        </w:rPr>
      </w:pPr>
    </w:p>
    <w:p w:rsidR="00A75862" w:rsidRPr="0075308C" w:rsidRDefault="00A75862" w:rsidP="00A237CC">
      <w:pPr>
        <w:rPr>
          <w:sz w:val="22"/>
          <w:szCs w:val="22"/>
        </w:rPr>
      </w:pPr>
      <w:r w:rsidRPr="00BB3362">
        <w:rPr>
          <w:b/>
          <w:sz w:val="22"/>
          <w:szCs w:val="22"/>
        </w:rPr>
        <w:t>Oblast intervence:</w:t>
      </w:r>
      <w:r w:rsidRPr="0075308C">
        <w:rPr>
          <w:sz w:val="22"/>
          <w:szCs w:val="22"/>
        </w:rPr>
        <w:t xml:space="preserve"> 3.4 Služby v oblasti bezpečnosti, prevence a řešení rizik</w:t>
      </w:r>
    </w:p>
    <w:p w:rsidR="00A75862" w:rsidRPr="0022733E" w:rsidRDefault="00A75862" w:rsidP="00A237CC">
      <w:pPr>
        <w:rPr>
          <w:b/>
          <w:sz w:val="22"/>
          <w:szCs w:val="22"/>
        </w:rPr>
      </w:pPr>
      <w:r w:rsidRPr="0075308C">
        <w:rPr>
          <w:b/>
          <w:sz w:val="22"/>
          <w:szCs w:val="22"/>
        </w:rPr>
        <w:t xml:space="preserve">Název projektu (registrační číslo): </w:t>
      </w:r>
      <w:r w:rsidRPr="00992E39">
        <w:rPr>
          <w:b/>
          <w:sz w:val="22"/>
          <w:szCs w:val="22"/>
        </w:rPr>
        <w:t>Stavební úprava stávajících přistávacích ploch včetně příjezdů FN Ostrava</w:t>
      </w:r>
      <w:r w:rsidRPr="0022733E">
        <w:rPr>
          <w:b/>
          <w:sz w:val="22"/>
          <w:szCs w:val="22"/>
        </w:rPr>
        <w:t xml:space="preserve"> (CZ.1.06/3.4.00/15.08483)</w:t>
      </w:r>
    </w:p>
    <w:p w:rsidR="00A75862" w:rsidRPr="009B1164" w:rsidRDefault="00A75862" w:rsidP="00A237CC">
      <w:pPr>
        <w:rPr>
          <w:sz w:val="22"/>
          <w:szCs w:val="22"/>
        </w:rPr>
      </w:pPr>
      <w:r w:rsidRPr="00AD0C19">
        <w:rPr>
          <w:b/>
          <w:sz w:val="22"/>
          <w:szCs w:val="22"/>
        </w:rPr>
        <w:t>Příjemce:</w:t>
      </w:r>
      <w:r w:rsidRPr="009B1164">
        <w:rPr>
          <w:sz w:val="22"/>
          <w:szCs w:val="22"/>
        </w:rPr>
        <w:t xml:space="preserve"> Fakultní nemocnice Ostrava</w:t>
      </w:r>
    </w:p>
    <w:p w:rsidR="00A75862" w:rsidRPr="009B1164" w:rsidRDefault="00A75862" w:rsidP="00A237CC">
      <w:pPr>
        <w:rPr>
          <w:sz w:val="22"/>
          <w:szCs w:val="22"/>
        </w:rPr>
      </w:pPr>
      <w:r w:rsidRPr="009B1164">
        <w:rPr>
          <w:b/>
          <w:sz w:val="22"/>
          <w:szCs w:val="22"/>
        </w:rPr>
        <w:t>Financování projektu:</w:t>
      </w:r>
      <w:r w:rsidRPr="009B1164">
        <w:rPr>
          <w:sz w:val="22"/>
          <w:szCs w:val="22"/>
        </w:rPr>
        <w:t xml:space="preserve"> celkový rozpočet 30 449 674,00  Kč (příspěvek SF 25 882 223 Kč a příspěvek SR 0 Kč, příspěvek příjemce 4 567 451 Kč)</w:t>
      </w:r>
    </w:p>
    <w:p w:rsidR="001019BF" w:rsidRDefault="00A75862" w:rsidP="004B473A">
      <w:pPr>
        <w:spacing w:after="120"/>
        <w:jc w:val="both"/>
        <w:rPr>
          <w:sz w:val="22"/>
          <w:szCs w:val="22"/>
        </w:rPr>
      </w:pPr>
      <w:r w:rsidRPr="00FA700E">
        <w:rPr>
          <w:sz w:val="22"/>
          <w:szCs w:val="22"/>
        </w:rPr>
        <w:t>P</w:t>
      </w:r>
      <w:r w:rsidRPr="004252A4">
        <w:rPr>
          <w:sz w:val="22"/>
          <w:szCs w:val="22"/>
        </w:rPr>
        <w:t>odstatou projektu je rekonstrukce a modernizace stávajících přistávacích ploch pro vrtulníky</w:t>
      </w:r>
      <w:r w:rsidR="00AD7640">
        <w:rPr>
          <w:sz w:val="22"/>
          <w:szCs w:val="22"/>
        </w:rPr>
        <w:t xml:space="preserve"> </w:t>
      </w:r>
      <w:r w:rsidR="00955732">
        <w:rPr>
          <w:sz w:val="22"/>
          <w:szCs w:val="22"/>
        </w:rPr>
        <w:br/>
      </w:r>
      <w:r w:rsidR="00AD7640">
        <w:rPr>
          <w:sz w:val="22"/>
          <w:szCs w:val="22"/>
        </w:rPr>
        <w:t>a</w:t>
      </w:r>
      <w:r w:rsidRPr="004252A4">
        <w:rPr>
          <w:sz w:val="22"/>
          <w:szCs w:val="22"/>
        </w:rPr>
        <w:t xml:space="preserve"> přístupových komunikací. Tím </w:t>
      </w:r>
      <w:r w:rsidR="00AD7640">
        <w:rPr>
          <w:sz w:val="22"/>
          <w:szCs w:val="22"/>
        </w:rPr>
        <w:t>s</w:t>
      </w:r>
      <w:r w:rsidRPr="004252A4">
        <w:rPr>
          <w:sz w:val="22"/>
          <w:szCs w:val="22"/>
        </w:rPr>
        <w:t>e zkvalitní a zrychlí přeprav</w:t>
      </w:r>
      <w:r w:rsidR="00AD7640">
        <w:rPr>
          <w:sz w:val="22"/>
          <w:szCs w:val="22"/>
        </w:rPr>
        <w:t>a</w:t>
      </w:r>
      <w:r w:rsidRPr="004252A4">
        <w:rPr>
          <w:sz w:val="22"/>
          <w:szCs w:val="22"/>
        </w:rPr>
        <w:t xml:space="preserve"> pacientů na oddělení centrálního </w:t>
      </w:r>
      <w:r w:rsidR="00955732">
        <w:rPr>
          <w:sz w:val="22"/>
          <w:szCs w:val="22"/>
        </w:rPr>
        <w:br/>
      </w:r>
      <w:r w:rsidRPr="004252A4">
        <w:rPr>
          <w:sz w:val="22"/>
          <w:szCs w:val="22"/>
        </w:rPr>
        <w:t>a především urgentního příjmu pacientů, pro které je včasný transport otázkou přežití.</w:t>
      </w:r>
    </w:p>
    <w:p w:rsidR="00A75862" w:rsidRDefault="00A75862" w:rsidP="003678F7">
      <w:pPr>
        <w:jc w:val="both"/>
        <w:rPr>
          <w:rStyle w:val="slovnik"/>
          <w:b/>
        </w:rPr>
      </w:pPr>
    </w:p>
    <w:p w:rsidR="00A75862" w:rsidRPr="00AC6E65" w:rsidRDefault="00A75862" w:rsidP="0075308C">
      <w:pPr>
        <w:pStyle w:val="Nadpis2"/>
        <w:rPr>
          <w:rFonts w:ascii="Times New Roman" w:hAnsi="Times New Roman"/>
          <w:i w:val="0"/>
        </w:rPr>
      </w:pPr>
      <w:bookmarkStart w:id="96" w:name="_Toc383084712"/>
      <w:r w:rsidRPr="009026D3">
        <w:rPr>
          <w:rFonts w:ascii="Times New Roman" w:hAnsi="Times New Roman"/>
          <w:i w:val="0"/>
        </w:rPr>
        <w:t>3.4 Prioritní osa 4a, 4b – Národní podpora cestovního ruchu</w:t>
      </w:r>
      <w:bookmarkEnd w:id="96"/>
    </w:p>
    <w:p w:rsidR="00A75862" w:rsidRDefault="00A75862" w:rsidP="0075308C">
      <w:pPr>
        <w:jc w:val="both"/>
        <w:rPr>
          <w:b/>
          <w:sz w:val="28"/>
          <w:szCs w:val="28"/>
        </w:rPr>
      </w:pPr>
    </w:p>
    <w:p w:rsidR="00A75862" w:rsidRDefault="00A75862" w:rsidP="0075308C">
      <w:pPr>
        <w:jc w:val="both"/>
        <w:rPr>
          <w:sz w:val="22"/>
          <w:szCs w:val="22"/>
        </w:rPr>
      </w:pPr>
      <w:r>
        <w:rPr>
          <w:sz w:val="22"/>
          <w:szCs w:val="22"/>
        </w:rPr>
        <w:t>Cílem prioritních os 4a a 4b je vytvoření základního prostředí a nezbytných podmínek pro rozvoj CR na národní úrovni. Ve prospěch jeho efektivního rozvoje je nezbytné řídit a koordinovat některé aktivity CR z národní úrovně, což přispívá k vytváření vhodných podmínek pro rozvoj podnikání, růstu konkurenceschopnosti a zaměstnanosti. Obě prioritní osy mají národní a systémový význam na rozdíl od opatření v Regionálních operačních programech, která akceptují místní či regionální rozměr. Na prioritní osy komplementárně navaz</w:t>
      </w:r>
      <w:r w:rsidR="00834B2C">
        <w:rPr>
          <w:sz w:val="22"/>
          <w:szCs w:val="22"/>
        </w:rPr>
        <w:t>ují</w:t>
      </w:r>
      <w:r>
        <w:rPr>
          <w:sz w:val="22"/>
          <w:szCs w:val="22"/>
        </w:rPr>
        <w:t xml:space="preserve"> intervence do oblasti CR z jednotlivých ROP. </w:t>
      </w:r>
    </w:p>
    <w:p w:rsidR="00A75862" w:rsidRDefault="00A75862" w:rsidP="0075308C">
      <w:pPr>
        <w:rPr>
          <w:sz w:val="22"/>
          <w:szCs w:val="22"/>
        </w:rPr>
      </w:pPr>
    </w:p>
    <w:p w:rsidR="00A75862" w:rsidRDefault="00A75862" w:rsidP="0075308C">
      <w:pPr>
        <w:jc w:val="both"/>
        <w:rPr>
          <w:sz w:val="22"/>
          <w:szCs w:val="22"/>
        </w:rPr>
      </w:pPr>
      <w:r>
        <w:rPr>
          <w:sz w:val="22"/>
          <w:szCs w:val="22"/>
        </w:rPr>
        <w:t>Prioritní osa zahrnuje Cíl Konvergence (4a) a Cíl Regionální konkurenceschopnost a zaměstnanost (4b).</w:t>
      </w:r>
    </w:p>
    <w:p w:rsidR="00A75862" w:rsidRPr="009026D3" w:rsidRDefault="00A75862" w:rsidP="007B520E">
      <w:pPr>
        <w:pStyle w:val="Nadpis3"/>
        <w:rPr>
          <w:sz w:val="24"/>
          <w:szCs w:val="24"/>
        </w:rPr>
      </w:pPr>
      <w:r w:rsidRPr="007B520E">
        <w:rPr>
          <w:rFonts w:ascii="Times New Roman" w:hAnsi="Times New Roman"/>
          <w:sz w:val="24"/>
          <w:szCs w:val="24"/>
        </w:rPr>
        <w:t>3.4.1 Dosažený pokrok a jeho analýza</w:t>
      </w:r>
    </w:p>
    <w:p w:rsidR="00A75862" w:rsidRDefault="00A75862" w:rsidP="0075308C">
      <w:pPr>
        <w:jc w:val="both"/>
        <w:rPr>
          <w:b/>
          <w:sz w:val="24"/>
          <w:szCs w:val="24"/>
        </w:rPr>
      </w:pPr>
    </w:p>
    <w:p w:rsidR="00A75862" w:rsidRPr="00CF445C" w:rsidRDefault="00A75862" w:rsidP="009026D3">
      <w:pPr>
        <w:jc w:val="both"/>
        <w:rPr>
          <w:sz w:val="24"/>
          <w:szCs w:val="24"/>
        </w:rPr>
      </w:pPr>
      <w:r w:rsidRPr="009026D3">
        <w:rPr>
          <w:b/>
          <w:sz w:val="24"/>
          <w:szCs w:val="24"/>
        </w:rPr>
        <w:t>3.4.1.A Informace o fyzickém a finančním pokroku</w:t>
      </w:r>
    </w:p>
    <w:p w:rsidR="00A75862" w:rsidRDefault="00A75862" w:rsidP="0075308C">
      <w:pPr>
        <w:jc w:val="both"/>
        <w:rPr>
          <w:b/>
          <w:sz w:val="22"/>
          <w:szCs w:val="22"/>
        </w:rPr>
      </w:pPr>
    </w:p>
    <w:p w:rsidR="00A75862" w:rsidRDefault="00A75862" w:rsidP="0075308C">
      <w:pPr>
        <w:jc w:val="both"/>
        <w:rPr>
          <w:b/>
          <w:sz w:val="22"/>
          <w:szCs w:val="22"/>
        </w:rPr>
      </w:pPr>
      <w:r>
        <w:rPr>
          <w:b/>
          <w:sz w:val="22"/>
          <w:szCs w:val="22"/>
        </w:rPr>
        <w:t xml:space="preserve">Realizace prioritní osy </w:t>
      </w:r>
    </w:p>
    <w:p w:rsidR="00A75862" w:rsidRDefault="00A75862" w:rsidP="00184E0A">
      <w:pPr>
        <w:jc w:val="both"/>
        <w:rPr>
          <w:b/>
          <w:sz w:val="24"/>
          <w:szCs w:val="24"/>
        </w:rPr>
      </w:pPr>
    </w:p>
    <w:p w:rsidR="00A75862" w:rsidRDefault="00A75862" w:rsidP="005E377E">
      <w:pPr>
        <w:jc w:val="both"/>
        <w:rPr>
          <w:sz w:val="22"/>
          <w:szCs w:val="22"/>
          <w:u w:val="single"/>
        </w:rPr>
      </w:pPr>
      <w:r w:rsidRPr="00BD1C23">
        <w:rPr>
          <w:sz w:val="22"/>
          <w:szCs w:val="22"/>
          <w:u w:val="single"/>
        </w:rPr>
        <w:t>Výzvy</w:t>
      </w:r>
    </w:p>
    <w:p w:rsidR="00A75862" w:rsidRDefault="00A75862" w:rsidP="005E377E">
      <w:pPr>
        <w:jc w:val="both"/>
        <w:rPr>
          <w:sz w:val="22"/>
          <w:szCs w:val="22"/>
          <w:u w:val="single"/>
        </w:rPr>
      </w:pPr>
    </w:p>
    <w:p w:rsidR="00A75862" w:rsidRPr="00555962" w:rsidRDefault="00A75862" w:rsidP="005E377E">
      <w:pPr>
        <w:jc w:val="both"/>
        <w:rPr>
          <w:sz w:val="22"/>
          <w:szCs w:val="22"/>
        </w:rPr>
      </w:pPr>
      <w:r w:rsidRPr="00555962">
        <w:rPr>
          <w:sz w:val="22"/>
          <w:szCs w:val="22"/>
        </w:rPr>
        <w:t xml:space="preserve">V roce 2013 </w:t>
      </w:r>
      <w:r w:rsidR="00834B2C">
        <w:rPr>
          <w:sz w:val="22"/>
          <w:szCs w:val="22"/>
        </w:rPr>
        <w:t>probíhala</w:t>
      </w:r>
      <w:r w:rsidRPr="00555962">
        <w:rPr>
          <w:sz w:val="22"/>
          <w:szCs w:val="22"/>
        </w:rPr>
        <w:t xml:space="preserve"> </w:t>
      </w:r>
      <w:r w:rsidRPr="00555962">
        <w:rPr>
          <w:b/>
          <w:sz w:val="22"/>
          <w:szCs w:val="22"/>
        </w:rPr>
        <w:t>v oblastech intervence 4.1a a 4.1b</w:t>
      </w:r>
      <w:r w:rsidRPr="00555962">
        <w:rPr>
          <w:sz w:val="22"/>
          <w:szCs w:val="22"/>
        </w:rPr>
        <w:t xml:space="preserve"> výzva č. 12, vyhlášen</w:t>
      </w:r>
      <w:r w:rsidR="00834B2C">
        <w:rPr>
          <w:sz w:val="22"/>
          <w:szCs w:val="22"/>
        </w:rPr>
        <w:t>á</w:t>
      </w:r>
      <w:r w:rsidRPr="00555962">
        <w:rPr>
          <w:sz w:val="22"/>
          <w:szCs w:val="22"/>
        </w:rPr>
        <w:t xml:space="preserve"> v roce 2011. V květnu 2013 byla </w:t>
      </w:r>
      <w:r w:rsidR="001A4897">
        <w:rPr>
          <w:sz w:val="22"/>
          <w:szCs w:val="22"/>
        </w:rPr>
        <w:t>alokace výzvy z</w:t>
      </w:r>
      <w:r w:rsidRPr="00555962">
        <w:rPr>
          <w:sz w:val="22"/>
          <w:szCs w:val="22"/>
        </w:rPr>
        <w:t xml:space="preserve">výšena o 10 450 551 EUR. Výzva je zaměřená na aktivitu c) podpora marketingu na národní úrovni a tvorba zdrojových databází a aktivitu e) podpora prezentace ČR jako turistické destinace. Projekty jsou předkládány především do aktivity e). Celkem bylo 50 projektových žádostí ve výši 68,5 mil. EUR, do realizace postoupilo 16 projektů v celkové alokaci 48,8 mil Kč.   </w:t>
      </w:r>
    </w:p>
    <w:p w:rsidR="00A75862" w:rsidRDefault="00A75862" w:rsidP="00184E0A">
      <w:pPr>
        <w:jc w:val="both"/>
        <w:rPr>
          <w:b/>
          <w:sz w:val="24"/>
          <w:szCs w:val="24"/>
        </w:rPr>
      </w:pPr>
    </w:p>
    <w:p w:rsidR="00A75862" w:rsidRPr="00BA3EDE" w:rsidRDefault="005A1F0B" w:rsidP="006A15D6">
      <w:pPr>
        <w:pStyle w:val="tabulka"/>
        <w:numPr>
          <w:ilvl w:val="0"/>
          <w:numId w:val="4"/>
        </w:numPr>
        <w:ind w:left="426"/>
        <w:jc w:val="center"/>
      </w:pPr>
      <w:r w:rsidRPr="00BA3EDE">
        <w:t>Přehled vyhlášených a probíhajících výzev v </w:t>
      </w:r>
      <w:r w:rsidR="00BA3EDE">
        <w:t>PO</w:t>
      </w:r>
      <w:r w:rsidRPr="00BA3EDE">
        <w:t xml:space="preserve"> 4 v roce 2013</w:t>
      </w:r>
    </w:p>
    <w:tbl>
      <w:tblPr>
        <w:tblW w:w="9142" w:type="dxa"/>
        <w:tblInd w:w="70" w:type="dxa"/>
        <w:tblCellMar>
          <w:left w:w="70" w:type="dxa"/>
          <w:right w:w="70" w:type="dxa"/>
        </w:tblCellMar>
        <w:tblLook w:val="00A0" w:firstRow="1" w:lastRow="0" w:firstColumn="1" w:lastColumn="0" w:noHBand="0" w:noVBand="0"/>
      </w:tblPr>
      <w:tblGrid>
        <w:gridCol w:w="812"/>
        <w:gridCol w:w="671"/>
        <w:gridCol w:w="1047"/>
        <w:gridCol w:w="1039"/>
        <w:gridCol w:w="869"/>
        <w:gridCol w:w="703"/>
        <w:gridCol w:w="923"/>
        <w:gridCol w:w="577"/>
        <w:gridCol w:w="923"/>
        <w:gridCol w:w="577"/>
        <w:gridCol w:w="1001"/>
      </w:tblGrid>
      <w:tr w:rsidR="00A75862" w:rsidRPr="001D3509" w:rsidTr="00642923">
        <w:trPr>
          <w:trHeight w:val="840"/>
          <w:tblHeader/>
        </w:trPr>
        <w:tc>
          <w:tcPr>
            <w:tcW w:w="813"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Pořadí výzvy</w:t>
            </w:r>
          </w:p>
        </w:tc>
        <w:tc>
          <w:tcPr>
            <w:tcW w:w="671"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Číslo výzvy</w:t>
            </w:r>
          </w:p>
        </w:tc>
        <w:tc>
          <w:tcPr>
            <w:tcW w:w="2085"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noWrap/>
            <w:vAlign w:val="center"/>
          </w:tcPr>
          <w:p w:rsidR="00A75862" w:rsidRPr="001D3509" w:rsidRDefault="00A75862" w:rsidP="001D3509">
            <w:pPr>
              <w:jc w:val="center"/>
              <w:rPr>
                <w:b/>
                <w:bCs/>
                <w:color w:val="000000"/>
                <w:sz w:val="16"/>
                <w:szCs w:val="16"/>
              </w:rPr>
            </w:pPr>
            <w:r w:rsidRPr="001D3509">
              <w:rPr>
                <w:b/>
                <w:bCs/>
                <w:color w:val="000000"/>
                <w:sz w:val="16"/>
                <w:szCs w:val="16"/>
              </w:rPr>
              <w:t>Podání projektových žádostí</w:t>
            </w:r>
          </w:p>
        </w:tc>
        <w:tc>
          <w:tcPr>
            <w:tcW w:w="869"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Druh výzvy</w:t>
            </w:r>
          </w:p>
        </w:tc>
        <w:tc>
          <w:tcPr>
            <w:tcW w:w="703"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Číslo PO/OI</w:t>
            </w:r>
          </w:p>
        </w:tc>
        <w:tc>
          <w:tcPr>
            <w:tcW w:w="923"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Alokace na výzvu</w:t>
            </w:r>
          </w:p>
        </w:tc>
        <w:tc>
          <w:tcPr>
            <w:tcW w:w="1500"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color w:val="000000"/>
                <w:sz w:val="16"/>
                <w:szCs w:val="16"/>
              </w:rPr>
            </w:pPr>
            <w:r w:rsidRPr="001D3509">
              <w:rPr>
                <w:b/>
                <w:bCs/>
                <w:color w:val="000000"/>
                <w:sz w:val="16"/>
                <w:szCs w:val="16"/>
              </w:rPr>
              <w:t>Podané žádosti</w:t>
            </w:r>
            <w:r w:rsidRPr="001D3509">
              <w:rPr>
                <w:b/>
                <w:bCs/>
                <w:color w:val="000000"/>
                <w:sz w:val="16"/>
                <w:szCs w:val="16"/>
              </w:rPr>
              <w:br/>
              <w:t xml:space="preserve"> o podporu</w:t>
            </w:r>
          </w:p>
        </w:tc>
        <w:tc>
          <w:tcPr>
            <w:tcW w:w="1578"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1D3509" w:rsidRDefault="00A75862" w:rsidP="001D3509">
            <w:pPr>
              <w:jc w:val="center"/>
              <w:rPr>
                <w:b/>
                <w:bCs/>
                <w:color w:val="000000"/>
                <w:sz w:val="16"/>
                <w:szCs w:val="16"/>
              </w:rPr>
            </w:pPr>
            <w:r w:rsidRPr="001D3509">
              <w:rPr>
                <w:b/>
                <w:bCs/>
                <w:color w:val="000000"/>
                <w:sz w:val="16"/>
                <w:szCs w:val="16"/>
              </w:rPr>
              <w:t>Projekty s vydaným Rozhodnutím/</w:t>
            </w:r>
            <w:r w:rsidRPr="001D3509">
              <w:rPr>
                <w:b/>
                <w:bCs/>
                <w:color w:val="000000"/>
                <w:sz w:val="16"/>
                <w:szCs w:val="16"/>
              </w:rPr>
              <w:br/>
              <w:t>podepsanou Smlouvou</w:t>
            </w:r>
          </w:p>
        </w:tc>
      </w:tr>
      <w:tr w:rsidR="00462463" w:rsidRPr="001D3509" w:rsidTr="00642923">
        <w:trPr>
          <w:trHeight w:val="840"/>
          <w:tblHeader/>
        </w:trPr>
        <w:tc>
          <w:tcPr>
            <w:tcW w:w="813"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rPr>
                <w:b/>
                <w:bCs/>
                <w:sz w:val="16"/>
                <w:szCs w:val="16"/>
              </w:rPr>
            </w:pPr>
          </w:p>
        </w:tc>
        <w:tc>
          <w:tcPr>
            <w:tcW w:w="671"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rPr>
                <w:b/>
                <w:bCs/>
                <w:sz w:val="16"/>
                <w:szCs w:val="16"/>
              </w:rPr>
            </w:pPr>
          </w:p>
        </w:tc>
        <w:tc>
          <w:tcPr>
            <w:tcW w:w="104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Datum zahájení příjmu projektových žádostí</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Datum ukončení výzvy</w:t>
            </w:r>
          </w:p>
        </w:tc>
        <w:tc>
          <w:tcPr>
            <w:tcW w:w="869"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rPr>
                <w:b/>
                <w:bCs/>
                <w:sz w:val="16"/>
                <w:szCs w:val="16"/>
              </w:rPr>
            </w:pPr>
          </w:p>
        </w:tc>
        <w:tc>
          <w:tcPr>
            <w:tcW w:w="703"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rPr>
                <w:b/>
                <w:bCs/>
                <w:sz w:val="16"/>
                <w:szCs w:val="16"/>
              </w:rPr>
            </w:pP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v EUR</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 xml:space="preserve">počet </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v EUR</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 xml:space="preserve">počet </w:t>
            </w:r>
          </w:p>
        </w:tc>
        <w:tc>
          <w:tcPr>
            <w:tcW w:w="100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1D3509" w:rsidRDefault="00A75862" w:rsidP="001D3509">
            <w:pPr>
              <w:jc w:val="center"/>
              <w:rPr>
                <w:b/>
                <w:bCs/>
                <w:sz w:val="16"/>
                <w:szCs w:val="16"/>
              </w:rPr>
            </w:pPr>
            <w:r w:rsidRPr="001D3509">
              <w:rPr>
                <w:b/>
                <w:bCs/>
                <w:sz w:val="16"/>
                <w:szCs w:val="16"/>
              </w:rPr>
              <w:t>v EUR</w:t>
            </w:r>
          </w:p>
        </w:tc>
      </w:tr>
      <w:tr w:rsidR="00462463" w:rsidRPr="001D3509" w:rsidTr="00642923">
        <w:trPr>
          <w:trHeight w:val="300"/>
        </w:trPr>
        <w:tc>
          <w:tcPr>
            <w:tcW w:w="813"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44.</w:t>
            </w:r>
          </w:p>
        </w:tc>
        <w:tc>
          <w:tcPr>
            <w:tcW w:w="6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12</w:t>
            </w:r>
          </w:p>
        </w:tc>
        <w:tc>
          <w:tcPr>
            <w:tcW w:w="104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bottom"/>
          </w:tcPr>
          <w:p w:rsidR="00A75862" w:rsidRPr="001D3509" w:rsidRDefault="00A75862" w:rsidP="001D3509">
            <w:pPr>
              <w:jc w:val="right"/>
              <w:rPr>
                <w:color w:val="000000"/>
                <w:sz w:val="16"/>
                <w:szCs w:val="16"/>
              </w:rPr>
            </w:pPr>
            <w:r w:rsidRPr="001D3509">
              <w:rPr>
                <w:color w:val="000000"/>
                <w:sz w:val="16"/>
                <w:szCs w:val="16"/>
              </w:rPr>
              <w:t>7.9.2011</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bottom"/>
          </w:tcPr>
          <w:p w:rsidR="00A75862" w:rsidRPr="001D3509" w:rsidRDefault="00A75862" w:rsidP="001D3509">
            <w:pPr>
              <w:jc w:val="right"/>
              <w:rPr>
                <w:color w:val="000000"/>
                <w:sz w:val="16"/>
                <w:szCs w:val="16"/>
              </w:rPr>
            </w:pPr>
            <w:r w:rsidRPr="001D3509">
              <w:rPr>
                <w:color w:val="000000"/>
                <w:sz w:val="16"/>
                <w:szCs w:val="16"/>
              </w:rPr>
              <w:t>31.12.2015</w:t>
            </w:r>
          </w:p>
        </w:tc>
        <w:tc>
          <w:tcPr>
            <w:tcW w:w="86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kontinuální</w:t>
            </w:r>
          </w:p>
        </w:tc>
        <w:tc>
          <w:tcPr>
            <w:tcW w:w="70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bottom"/>
          </w:tcPr>
          <w:p w:rsidR="00A75862" w:rsidRPr="001D3509" w:rsidRDefault="00A75862" w:rsidP="001D3509">
            <w:pPr>
              <w:rPr>
                <w:color w:val="000000"/>
                <w:sz w:val="16"/>
                <w:szCs w:val="16"/>
              </w:rPr>
            </w:pPr>
            <w:r w:rsidRPr="001D3509">
              <w:rPr>
                <w:color w:val="000000"/>
                <w:sz w:val="16"/>
                <w:szCs w:val="16"/>
              </w:rPr>
              <w:t>4.1a</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44 035 218</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50</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63 576 767</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vAlign w:val="bottom"/>
          </w:tcPr>
          <w:p w:rsidR="00A75862" w:rsidRPr="001D3509" w:rsidRDefault="00A75862" w:rsidP="001D3509">
            <w:pPr>
              <w:jc w:val="right"/>
              <w:rPr>
                <w:color w:val="000000"/>
                <w:sz w:val="16"/>
                <w:szCs w:val="16"/>
              </w:rPr>
            </w:pPr>
            <w:r w:rsidRPr="001D3509">
              <w:rPr>
                <w:color w:val="000000"/>
                <w:sz w:val="16"/>
                <w:szCs w:val="16"/>
              </w:rPr>
              <w:t>16</w:t>
            </w:r>
          </w:p>
        </w:tc>
        <w:tc>
          <w:tcPr>
            <w:tcW w:w="100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45 351 273</w:t>
            </w:r>
          </w:p>
        </w:tc>
      </w:tr>
      <w:tr w:rsidR="00462463" w:rsidRPr="001D3509" w:rsidTr="00642923">
        <w:trPr>
          <w:trHeight w:val="300"/>
        </w:trPr>
        <w:tc>
          <w:tcPr>
            <w:tcW w:w="813"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44.</w:t>
            </w:r>
          </w:p>
        </w:tc>
        <w:tc>
          <w:tcPr>
            <w:tcW w:w="6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12</w:t>
            </w:r>
          </w:p>
        </w:tc>
        <w:tc>
          <w:tcPr>
            <w:tcW w:w="104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bottom"/>
          </w:tcPr>
          <w:p w:rsidR="00A75862" w:rsidRPr="001D3509" w:rsidRDefault="00A75862" w:rsidP="001D3509">
            <w:pPr>
              <w:jc w:val="right"/>
              <w:rPr>
                <w:color w:val="000000"/>
                <w:sz w:val="16"/>
                <w:szCs w:val="16"/>
              </w:rPr>
            </w:pPr>
            <w:r w:rsidRPr="001D3509">
              <w:rPr>
                <w:color w:val="000000"/>
                <w:sz w:val="16"/>
                <w:szCs w:val="16"/>
              </w:rPr>
              <w:t>7.9.2011</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bottom"/>
          </w:tcPr>
          <w:p w:rsidR="00A75862" w:rsidRPr="001D3509" w:rsidRDefault="00A75862" w:rsidP="001D3509">
            <w:pPr>
              <w:jc w:val="right"/>
              <w:rPr>
                <w:color w:val="000000"/>
                <w:sz w:val="16"/>
                <w:szCs w:val="16"/>
              </w:rPr>
            </w:pPr>
            <w:r w:rsidRPr="001D3509">
              <w:rPr>
                <w:color w:val="000000"/>
                <w:sz w:val="16"/>
                <w:szCs w:val="16"/>
              </w:rPr>
              <w:t>31.12.2015</w:t>
            </w:r>
          </w:p>
        </w:tc>
        <w:tc>
          <w:tcPr>
            <w:tcW w:w="86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kontinuální</w:t>
            </w:r>
          </w:p>
        </w:tc>
        <w:tc>
          <w:tcPr>
            <w:tcW w:w="70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bottom"/>
          </w:tcPr>
          <w:p w:rsidR="00A75862" w:rsidRPr="001D3509" w:rsidRDefault="00A75862" w:rsidP="001D3509">
            <w:pPr>
              <w:rPr>
                <w:color w:val="000000"/>
                <w:sz w:val="16"/>
                <w:szCs w:val="16"/>
              </w:rPr>
            </w:pPr>
            <w:r w:rsidRPr="001D3509">
              <w:rPr>
                <w:color w:val="000000"/>
                <w:sz w:val="16"/>
                <w:szCs w:val="16"/>
              </w:rPr>
              <w:t>4.1b</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3 387 325</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0</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4 890 521</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vAlign w:val="bottom"/>
          </w:tcPr>
          <w:p w:rsidR="00A75862" w:rsidRPr="001D3509" w:rsidRDefault="00A75862" w:rsidP="001D3509">
            <w:pPr>
              <w:jc w:val="right"/>
              <w:rPr>
                <w:color w:val="000000"/>
                <w:sz w:val="16"/>
                <w:szCs w:val="16"/>
              </w:rPr>
            </w:pPr>
            <w:r w:rsidRPr="001D3509">
              <w:rPr>
                <w:color w:val="000000"/>
                <w:sz w:val="16"/>
                <w:szCs w:val="16"/>
              </w:rPr>
              <w:t>0</w:t>
            </w:r>
          </w:p>
        </w:tc>
        <w:tc>
          <w:tcPr>
            <w:tcW w:w="100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3 488 559</w:t>
            </w:r>
          </w:p>
        </w:tc>
      </w:tr>
      <w:tr w:rsidR="00462463" w:rsidRPr="001D3509" w:rsidTr="00462463">
        <w:trPr>
          <w:trHeight w:val="300"/>
        </w:trPr>
        <w:tc>
          <w:tcPr>
            <w:tcW w:w="813"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 </w:t>
            </w:r>
          </w:p>
        </w:tc>
        <w:tc>
          <w:tcPr>
            <w:tcW w:w="67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bottom"/>
          </w:tcPr>
          <w:p w:rsidR="00A75862" w:rsidRPr="001D3509" w:rsidRDefault="00A75862" w:rsidP="001D3509">
            <w:pPr>
              <w:rPr>
                <w:color w:val="000000"/>
                <w:sz w:val="16"/>
                <w:szCs w:val="16"/>
              </w:rPr>
            </w:pPr>
            <w:r w:rsidRPr="001D3509">
              <w:rPr>
                <w:color w:val="000000"/>
                <w:sz w:val="16"/>
                <w:szCs w:val="16"/>
              </w:rPr>
              <w:t> </w:t>
            </w:r>
          </w:p>
        </w:tc>
        <w:tc>
          <w:tcPr>
            <w:tcW w:w="104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bottom"/>
          </w:tcPr>
          <w:p w:rsidR="00A75862" w:rsidRPr="001D3509" w:rsidRDefault="00A75862" w:rsidP="001D3509">
            <w:pPr>
              <w:rPr>
                <w:color w:val="000000"/>
                <w:sz w:val="16"/>
                <w:szCs w:val="16"/>
              </w:rPr>
            </w:pPr>
            <w:r w:rsidRPr="001D3509">
              <w:rPr>
                <w:color w:val="000000"/>
                <w:sz w:val="16"/>
                <w:szCs w:val="16"/>
              </w:rPr>
              <w:t> </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bottom"/>
          </w:tcPr>
          <w:p w:rsidR="00A75862" w:rsidRPr="001D3509" w:rsidRDefault="00A75862" w:rsidP="001D3509">
            <w:pPr>
              <w:rPr>
                <w:color w:val="000000"/>
                <w:sz w:val="16"/>
                <w:szCs w:val="16"/>
              </w:rPr>
            </w:pPr>
            <w:r w:rsidRPr="001D3509">
              <w:rPr>
                <w:color w:val="000000"/>
                <w:sz w:val="16"/>
                <w:szCs w:val="16"/>
              </w:rPr>
              <w:t> </w:t>
            </w:r>
          </w:p>
        </w:tc>
        <w:tc>
          <w:tcPr>
            <w:tcW w:w="1572"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1D3509" w:rsidRDefault="00A75862" w:rsidP="001D3509">
            <w:pPr>
              <w:rPr>
                <w:sz w:val="16"/>
                <w:szCs w:val="16"/>
              </w:rPr>
            </w:pPr>
            <w:r w:rsidRPr="001D3509">
              <w:rPr>
                <w:sz w:val="16"/>
                <w:szCs w:val="16"/>
              </w:rPr>
              <w:t>Celkem výzva</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1D3509" w:rsidRDefault="00A75862" w:rsidP="001D3509">
            <w:pPr>
              <w:jc w:val="right"/>
              <w:rPr>
                <w:sz w:val="16"/>
                <w:szCs w:val="16"/>
              </w:rPr>
            </w:pPr>
            <w:r w:rsidRPr="001D3509">
              <w:rPr>
                <w:sz w:val="16"/>
                <w:szCs w:val="16"/>
              </w:rPr>
              <w:t>47 422 543</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1D3509" w:rsidRDefault="00A75862" w:rsidP="001D3509">
            <w:pPr>
              <w:jc w:val="right"/>
              <w:rPr>
                <w:sz w:val="16"/>
                <w:szCs w:val="16"/>
              </w:rPr>
            </w:pPr>
            <w:r w:rsidRPr="001D3509">
              <w:rPr>
                <w:sz w:val="16"/>
                <w:szCs w:val="16"/>
              </w:rPr>
              <w:t>50</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1D3509" w:rsidRDefault="00A75862" w:rsidP="001D3509">
            <w:pPr>
              <w:jc w:val="right"/>
              <w:rPr>
                <w:sz w:val="16"/>
                <w:szCs w:val="16"/>
              </w:rPr>
            </w:pPr>
            <w:r w:rsidRPr="001D3509">
              <w:rPr>
                <w:sz w:val="16"/>
                <w:szCs w:val="16"/>
              </w:rPr>
              <w:t>68 467 288</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bottom"/>
          </w:tcPr>
          <w:p w:rsidR="00A75862" w:rsidRPr="001D3509" w:rsidRDefault="00A75862" w:rsidP="001D3509">
            <w:pPr>
              <w:jc w:val="right"/>
              <w:rPr>
                <w:sz w:val="16"/>
                <w:szCs w:val="16"/>
              </w:rPr>
            </w:pPr>
            <w:r w:rsidRPr="001D3509">
              <w:rPr>
                <w:sz w:val="16"/>
                <w:szCs w:val="16"/>
              </w:rPr>
              <w:t>16</w:t>
            </w:r>
          </w:p>
        </w:tc>
        <w:tc>
          <w:tcPr>
            <w:tcW w:w="100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bottom"/>
          </w:tcPr>
          <w:p w:rsidR="00A75862" w:rsidRPr="001D3509" w:rsidRDefault="00A75862" w:rsidP="001D3509">
            <w:pPr>
              <w:jc w:val="right"/>
              <w:rPr>
                <w:sz w:val="16"/>
                <w:szCs w:val="16"/>
              </w:rPr>
            </w:pPr>
            <w:r w:rsidRPr="001D3509">
              <w:rPr>
                <w:sz w:val="16"/>
                <w:szCs w:val="16"/>
              </w:rPr>
              <w:t>48 839 832</w:t>
            </w:r>
          </w:p>
        </w:tc>
      </w:tr>
      <w:tr w:rsidR="00462463" w:rsidRPr="001D3509" w:rsidTr="00462463">
        <w:trPr>
          <w:trHeight w:val="300"/>
        </w:trPr>
        <w:tc>
          <w:tcPr>
            <w:tcW w:w="1484" w:type="dxa"/>
            <w:gridSpan w:val="2"/>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1D3509" w:rsidRDefault="00A75862" w:rsidP="001D3509">
            <w:pPr>
              <w:rPr>
                <w:color w:val="000000"/>
                <w:sz w:val="16"/>
                <w:szCs w:val="16"/>
              </w:rPr>
            </w:pPr>
            <w:r w:rsidRPr="001D3509">
              <w:rPr>
                <w:color w:val="000000"/>
                <w:sz w:val="16"/>
                <w:szCs w:val="16"/>
              </w:rPr>
              <w:t>Celkem KONV</w:t>
            </w:r>
          </w:p>
        </w:tc>
        <w:tc>
          <w:tcPr>
            <w:tcW w:w="104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rPr>
                <w:color w:val="000000"/>
                <w:sz w:val="16"/>
                <w:szCs w:val="16"/>
              </w:rPr>
            </w:pPr>
            <w:r w:rsidRPr="001D3509">
              <w:rPr>
                <w:color w:val="000000"/>
                <w:sz w:val="16"/>
                <w:szCs w:val="16"/>
              </w:rPr>
              <w:t> </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rPr>
                <w:color w:val="000000"/>
                <w:sz w:val="16"/>
                <w:szCs w:val="16"/>
              </w:rPr>
            </w:pPr>
            <w:r w:rsidRPr="001D3509">
              <w:rPr>
                <w:color w:val="000000"/>
                <w:sz w:val="16"/>
                <w:szCs w:val="16"/>
              </w:rPr>
              <w:t> </w:t>
            </w:r>
          </w:p>
        </w:tc>
        <w:tc>
          <w:tcPr>
            <w:tcW w:w="86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rPr>
                <w:color w:val="000000"/>
                <w:sz w:val="16"/>
                <w:szCs w:val="16"/>
              </w:rPr>
            </w:pPr>
            <w:r w:rsidRPr="001D3509">
              <w:rPr>
                <w:color w:val="000000"/>
                <w:sz w:val="16"/>
                <w:szCs w:val="16"/>
              </w:rPr>
              <w:t> </w:t>
            </w:r>
          </w:p>
        </w:tc>
        <w:tc>
          <w:tcPr>
            <w:tcW w:w="70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rPr>
                <w:color w:val="000000"/>
                <w:sz w:val="16"/>
                <w:szCs w:val="16"/>
              </w:rPr>
            </w:pPr>
            <w:r w:rsidRPr="001D3509">
              <w:rPr>
                <w:color w:val="000000"/>
                <w:sz w:val="16"/>
                <w:szCs w:val="16"/>
              </w:rPr>
              <w:t> </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44 035 218</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50</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63 576 767</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vAlign w:val="bottom"/>
          </w:tcPr>
          <w:p w:rsidR="00A75862" w:rsidRPr="001D3509" w:rsidRDefault="00A75862" w:rsidP="001D3509">
            <w:pPr>
              <w:jc w:val="right"/>
              <w:rPr>
                <w:color w:val="000000"/>
                <w:sz w:val="16"/>
                <w:szCs w:val="16"/>
              </w:rPr>
            </w:pPr>
            <w:r w:rsidRPr="001D3509">
              <w:rPr>
                <w:color w:val="000000"/>
                <w:sz w:val="16"/>
                <w:szCs w:val="16"/>
              </w:rPr>
              <w:t>16</w:t>
            </w:r>
          </w:p>
        </w:tc>
        <w:tc>
          <w:tcPr>
            <w:tcW w:w="100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EBF1DE"/>
            <w:noWrap/>
            <w:vAlign w:val="bottom"/>
          </w:tcPr>
          <w:p w:rsidR="00A75862" w:rsidRPr="001D3509" w:rsidRDefault="00A75862" w:rsidP="001D3509">
            <w:pPr>
              <w:jc w:val="right"/>
              <w:rPr>
                <w:color w:val="000000"/>
                <w:sz w:val="16"/>
                <w:szCs w:val="16"/>
              </w:rPr>
            </w:pPr>
            <w:r w:rsidRPr="001D3509">
              <w:rPr>
                <w:color w:val="000000"/>
                <w:sz w:val="16"/>
                <w:szCs w:val="16"/>
              </w:rPr>
              <w:t>45 351 273</w:t>
            </w:r>
          </w:p>
        </w:tc>
      </w:tr>
      <w:tr w:rsidR="00462463" w:rsidRPr="001D3509" w:rsidTr="00462463">
        <w:trPr>
          <w:trHeight w:val="300"/>
        </w:trPr>
        <w:tc>
          <w:tcPr>
            <w:tcW w:w="1484" w:type="dxa"/>
            <w:gridSpan w:val="2"/>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1D3509" w:rsidRDefault="00A75862" w:rsidP="001D3509">
            <w:pPr>
              <w:rPr>
                <w:color w:val="000000"/>
                <w:sz w:val="16"/>
                <w:szCs w:val="16"/>
              </w:rPr>
            </w:pPr>
            <w:r w:rsidRPr="001D3509">
              <w:rPr>
                <w:color w:val="000000"/>
                <w:sz w:val="16"/>
                <w:szCs w:val="16"/>
              </w:rPr>
              <w:t>Celkem RKaZ</w:t>
            </w:r>
          </w:p>
        </w:tc>
        <w:tc>
          <w:tcPr>
            <w:tcW w:w="104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rPr>
                <w:color w:val="000000"/>
                <w:sz w:val="16"/>
                <w:szCs w:val="16"/>
              </w:rPr>
            </w:pPr>
            <w:r w:rsidRPr="001D3509">
              <w:rPr>
                <w:color w:val="000000"/>
                <w:sz w:val="16"/>
                <w:szCs w:val="16"/>
              </w:rPr>
              <w:t> </w:t>
            </w:r>
          </w:p>
        </w:tc>
        <w:tc>
          <w:tcPr>
            <w:tcW w:w="10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rPr>
                <w:color w:val="000000"/>
                <w:sz w:val="16"/>
                <w:szCs w:val="16"/>
              </w:rPr>
            </w:pPr>
            <w:r w:rsidRPr="001D3509">
              <w:rPr>
                <w:color w:val="000000"/>
                <w:sz w:val="16"/>
                <w:szCs w:val="16"/>
              </w:rPr>
              <w:t> </w:t>
            </w:r>
          </w:p>
        </w:tc>
        <w:tc>
          <w:tcPr>
            <w:tcW w:w="86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rPr>
                <w:color w:val="000000"/>
                <w:sz w:val="16"/>
                <w:szCs w:val="16"/>
              </w:rPr>
            </w:pPr>
            <w:r w:rsidRPr="001D3509">
              <w:rPr>
                <w:color w:val="000000"/>
                <w:sz w:val="16"/>
                <w:szCs w:val="16"/>
              </w:rPr>
              <w:t> </w:t>
            </w:r>
          </w:p>
        </w:tc>
        <w:tc>
          <w:tcPr>
            <w:tcW w:w="70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rPr>
                <w:color w:val="000000"/>
                <w:sz w:val="16"/>
                <w:szCs w:val="16"/>
              </w:rPr>
            </w:pPr>
            <w:r w:rsidRPr="001D3509">
              <w:rPr>
                <w:color w:val="000000"/>
                <w:sz w:val="16"/>
                <w:szCs w:val="16"/>
              </w:rPr>
              <w:t> </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3 387 325</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0</w:t>
            </w:r>
          </w:p>
        </w:tc>
        <w:tc>
          <w:tcPr>
            <w:tcW w:w="92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4 890 521</w:t>
            </w:r>
          </w:p>
        </w:tc>
        <w:tc>
          <w:tcPr>
            <w:tcW w:w="57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vAlign w:val="bottom"/>
          </w:tcPr>
          <w:p w:rsidR="00A75862" w:rsidRPr="001D3509" w:rsidRDefault="00A75862" w:rsidP="001D3509">
            <w:pPr>
              <w:jc w:val="right"/>
              <w:rPr>
                <w:color w:val="000000"/>
                <w:sz w:val="16"/>
                <w:szCs w:val="16"/>
              </w:rPr>
            </w:pPr>
            <w:r w:rsidRPr="001D3509">
              <w:rPr>
                <w:color w:val="000000"/>
                <w:sz w:val="16"/>
                <w:szCs w:val="16"/>
              </w:rPr>
              <w:t>0</w:t>
            </w:r>
          </w:p>
        </w:tc>
        <w:tc>
          <w:tcPr>
            <w:tcW w:w="1001"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C4D79B"/>
            <w:noWrap/>
            <w:vAlign w:val="bottom"/>
          </w:tcPr>
          <w:p w:rsidR="00A75862" w:rsidRPr="001D3509" w:rsidRDefault="00A75862" w:rsidP="001D3509">
            <w:pPr>
              <w:jc w:val="right"/>
              <w:rPr>
                <w:color w:val="000000"/>
                <w:sz w:val="16"/>
                <w:szCs w:val="16"/>
              </w:rPr>
            </w:pPr>
            <w:r w:rsidRPr="001D3509">
              <w:rPr>
                <w:color w:val="000000"/>
                <w:sz w:val="16"/>
                <w:szCs w:val="16"/>
              </w:rPr>
              <w:t>3 488 559</w:t>
            </w:r>
          </w:p>
        </w:tc>
      </w:tr>
      <w:tr w:rsidR="00462463" w:rsidRPr="001D3509" w:rsidTr="00462463">
        <w:trPr>
          <w:trHeight w:val="315"/>
        </w:trPr>
        <w:tc>
          <w:tcPr>
            <w:tcW w:w="1484" w:type="dxa"/>
            <w:gridSpan w:val="2"/>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1D3509" w:rsidRDefault="00A75862" w:rsidP="001D3509">
            <w:pPr>
              <w:rPr>
                <w:b/>
                <w:bCs/>
                <w:color w:val="000000"/>
                <w:sz w:val="16"/>
                <w:szCs w:val="16"/>
              </w:rPr>
            </w:pPr>
            <w:r w:rsidRPr="001D3509">
              <w:rPr>
                <w:b/>
                <w:bCs/>
                <w:color w:val="000000"/>
                <w:sz w:val="16"/>
                <w:szCs w:val="16"/>
              </w:rPr>
              <w:t>Celkem PO 4</w:t>
            </w:r>
          </w:p>
        </w:tc>
        <w:tc>
          <w:tcPr>
            <w:tcW w:w="104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rPr>
                <w:color w:val="000000"/>
                <w:sz w:val="16"/>
                <w:szCs w:val="16"/>
              </w:rPr>
            </w:pPr>
            <w:r w:rsidRPr="001D3509">
              <w:rPr>
                <w:color w:val="000000"/>
                <w:sz w:val="16"/>
                <w:szCs w:val="16"/>
              </w:rPr>
              <w:t> </w:t>
            </w:r>
          </w:p>
        </w:tc>
        <w:tc>
          <w:tcPr>
            <w:tcW w:w="1039"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rPr>
                <w:color w:val="000000"/>
                <w:sz w:val="16"/>
                <w:szCs w:val="16"/>
              </w:rPr>
            </w:pPr>
            <w:r w:rsidRPr="001D3509">
              <w:rPr>
                <w:color w:val="000000"/>
                <w:sz w:val="16"/>
                <w:szCs w:val="16"/>
              </w:rPr>
              <w:t> </w:t>
            </w:r>
          </w:p>
        </w:tc>
        <w:tc>
          <w:tcPr>
            <w:tcW w:w="869"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rPr>
                <w:color w:val="000000"/>
                <w:sz w:val="16"/>
                <w:szCs w:val="16"/>
              </w:rPr>
            </w:pPr>
            <w:r w:rsidRPr="001D3509">
              <w:rPr>
                <w:color w:val="000000"/>
                <w:sz w:val="16"/>
                <w:szCs w:val="16"/>
              </w:rPr>
              <w:t> </w:t>
            </w:r>
          </w:p>
        </w:tc>
        <w:tc>
          <w:tcPr>
            <w:tcW w:w="70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rPr>
                <w:color w:val="000000"/>
                <w:sz w:val="16"/>
                <w:szCs w:val="16"/>
              </w:rPr>
            </w:pPr>
            <w:r w:rsidRPr="001D3509">
              <w:rPr>
                <w:color w:val="000000"/>
                <w:sz w:val="16"/>
                <w:szCs w:val="16"/>
              </w:rPr>
              <w:t> </w:t>
            </w:r>
          </w:p>
        </w:tc>
        <w:tc>
          <w:tcPr>
            <w:tcW w:w="92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jc w:val="right"/>
              <w:rPr>
                <w:b/>
                <w:bCs/>
                <w:color w:val="000000"/>
                <w:sz w:val="16"/>
                <w:szCs w:val="16"/>
              </w:rPr>
            </w:pPr>
            <w:r w:rsidRPr="001D3509">
              <w:rPr>
                <w:b/>
                <w:bCs/>
                <w:color w:val="000000"/>
                <w:sz w:val="16"/>
                <w:szCs w:val="16"/>
              </w:rPr>
              <w:t>47 422 543</w:t>
            </w:r>
          </w:p>
        </w:tc>
        <w:tc>
          <w:tcPr>
            <w:tcW w:w="577"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jc w:val="right"/>
              <w:rPr>
                <w:b/>
                <w:bCs/>
                <w:color w:val="000000"/>
                <w:sz w:val="16"/>
                <w:szCs w:val="16"/>
              </w:rPr>
            </w:pPr>
            <w:r w:rsidRPr="001D3509">
              <w:rPr>
                <w:b/>
                <w:bCs/>
                <w:color w:val="000000"/>
                <w:sz w:val="16"/>
                <w:szCs w:val="16"/>
              </w:rPr>
              <w:t>50</w:t>
            </w:r>
          </w:p>
        </w:tc>
        <w:tc>
          <w:tcPr>
            <w:tcW w:w="923"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jc w:val="right"/>
              <w:rPr>
                <w:b/>
                <w:bCs/>
                <w:color w:val="000000"/>
                <w:sz w:val="16"/>
                <w:szCs w:val="16"/>
              </w:rPr>
            </w:pPr>
            <w:r w:rsidRPr="001D3509">
              <w:rPr>
                <w:b/>
                <w:bCs/>
                <w:color w:val="000000"/>
                <w:sz w:val="16"/>
                <w:szCs w:val="16"/>
              </w:rPr>
              <w:t>68 467 288</w:t>
            </w:r>
          </w:p>
        </w:tc>
        <w:tc>
          <w:tcPr>
            <w:tcW w:w="577"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bottom"/>
          </w:tcPr>
          <w:p w:rsidR="00A75862" w:rsidRPr="001D3509" w:rsidRDefault="00A75862" w:rsidP="001D3509">
            <w:pPr>
              <w:jc w:val="right"/>
              <w:rPr>
                <w:b/>
                <w:bCs/>
                <w:color w:val="000000"/>
                <w:sz w:val="16"/>
                <w:szCs w:val="16"/>
              </w:rPr>
            </w:pPr>
            <w:r w:rsidRPr="001D3509">
              <w:rPr>
                <w:b/>
                <w:bCs/>
                <w:color w:val="000000"/>
                <w:sz w:val="16"/>
                <w:szCs w:val="16"/>
              </w:rPr>
              <w:t>16</w:t>
            </w:r>
          </w:p>
        </w:tc>
        <w:tc>
          <w:tcPr>
            <w:tcW w:w="1001"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000000" w:fill="76923C" w:themeFill="accent3" w:themeFillShade="BF"/>
            <w:noWrap/>
            <w:vAlign w:val="bottom"/>
          </w:tcPr>
          <w:p w:rsidR="00A75862" w:rsidRPr="001D3509" w:rsidRDefault="00A75862" w:rsidP="001D3509">
            <w:pPr>
              <w:jc w:val="right"/>
              <w:rPr>
                <w:b/>
                <w:bCs/>
                <w:color w:val="000000"/>
                <w:sz w:val="16"/>
                <w:szCs w:val="16"/>
              </w:rPr>
            </w:pPr>
            <w:r w:rsidRPr="001D3509">
              <w:rPr>
                <w:b/>
                <w:bCs/>
                <w:color w:val="000000"/>
                <w:sz w:val="16"/>
                <w:szCs w:val="16"/>
              </w:rPr>
              <w:t>48 839 832</w:t>
            </w:r>
          </w:p>
        </w:tc>
      </w:tr>
    </w:tbl>
    <w:p w:rsidR="00A75862" w:rsidRPr="00D95A18" w:rsidRDefault="00A75862" w:rsidP="0022733E">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22733E">
      <w:pPr>
        <w:rPr>
          <w:i/>
          <w:sz w:val="18"/>
          <w:szCs w:val="18"/>
        </w:rPr>
      </w:pPr>
      <w:r w:rsidRPr="00D95A18">
        <w:rPr>
          <w:i/>
          <w:sz w:val="18"/>
          <w:szCs w:val="18"/>
        </w:rPr>
        <w:t xml:space="preserve">Kurz CZK/EUR: </w:t>
      </w:r>
      <w:r>
        <w:rPr>
          <w:i/>
          <w:sz w:val="18"/>
          <w:szCs w:val="18"/>
        </w:rPr>
        <w:t>27,48</w:t>
      </w:r>
    </w:p>
    <w:p w:rsidR="009A17BE" w:rsidRDefault="00A75862" w:rsidP="00373173">
      <w:pPr>
        <w:rPr>
          <w:i/>
          <w:sz w:val="18"/>
          <w:szCs w:val="18"/>
        </w:rPr>
      </w:pPr>
      <w:r w:rsidRPr="00D95A18">
        <w:rPr>
          <w:i/>
          <w:sz w:val="18"/>
          <w:szCs w:val="18"/>
        </w:rPr>
        <w:t>Zdroj financování: veřejné prostředky celkem</w:t>
      </w:r>
    </w:p>
    <w:p w:rsidR="009A17BE" w:rsidRDefault="009A17BE" w:rsidP="00373173">
      <w:pPr>
        <w:rPr>
          <w:sz w:val="22"/>
          <w:szCs w:val="22"/>
          <w:u w:val="single"/>
        </w:rPr>
        <w:sectPr w:rsidR="009A17BE" w:rsidSect="003F08D8">
          <w:pgSz w:w="11906" w:h="16838"/>
          <w:pgMar w:top="1417" w:right="1417" w:bottom="1560" w:left="1417" w:header="708" w:footer="708" w:gutter="0"/>
          <w:cols w:space="708"/>
          <w:docGrid w:linePitch="272"/>
        </w:sectPr>
      </w:pPr>
    </w:p>
    <w:p w:rsidR="00A75862" w:rsidRDefault="00A75862" w:rsidP="00373173">
      <w:pPr>
        <w:rPr>
          <w:sz w:val="22"/>
          <w:szCs w:val="22"/>
          <w:u w:val="single"/>
        </w:rPr>
      </w:pPr>
    </w:p>
    <w:p w:rsidR="00A75862" w:rsidRDefault="00A75862" w:rsidP="00373173">
      <w:pPr>
        <w:rPr>
          <w:sz w:val="22"/>
          <w:szCs w:val="22"/>
          <w:u w:val="single"/>
        </w:rPr>
      </w:pPr>
      <w:r w:rsidRPr="00B52CF0">
        <w:rPr>
          <w:sz w:val="22"/>
          <w:szCs w:val="22"/>
          <w:u w:val="single"/>
        </w:rPr>
        <w:t>Indikátory</w:t>
      </w:r>
    </w:p>
    <w:p w:rsidR="00A75862" w:rsidRDefault="00A75862" w:rsidP="000C6057">
      <w:pPr>
        <w:jc w:val="both"/>
        <w:rPr>
          <w:rFonts w:ascii="Arial" w:hAnsi="Arial" w:cs="Arial"/>
        </w:rPr>
      </w:pPr>
    </w:p>
    <w:p w:rsidR="00A75862" w:rsidRPr="00555962" w:rsidRDefault="00A75862" w:rsidP="000C6057">
      <w:pPr>
        <w:jc w:val="both"/>
        <w:rPr>
          <w:sz w:val="22"/>
          <w:szCs w:val="22"/>
        </w:rPr>
      </w:pPr>
      <w:r w:rsidRPr="00555962">
        <w:rPr>
          <w:sz w:val="22"/>
          <w:szCs w:val="22"/>
        </w:rPr>
        <w:t xml:space="preserve">V roce 2013 se zvýšil počet projektů zaměřených na rozvoj cestovního ruchu, což se projevilo v nárůstu dosažené hodnoty </w:t>
      </w:r>
      <w:r w:rsidRPr="00555962">
        <w:rPr>
          <w:b/>
          <w:sz w:val="22"/>
          <w:szCs w:val="22"/>
        </w:rPr>
        <w:t>indikátoru 410100</w:t>
      </w:r>
      <w:r w:rsidR="0031376F">
        <w:rPr>
          <w:b/>
          <w:sz w:val="22"/>
          <w:szCs w:val="22"/>
        </w:rPr>
        <w:t xml:space="preserve"> Počet projektů zaměřených na rozvoj cestovního ruchu</w:t>
      </w:r>
      <w:r w:rsidRPr="00555962">
        <w:rPr>
          <w:sz w:val="22"/>
          <w:szCs w:val="22"/>
        </w:rPr>
        <w:t xml:space="preserve">. </w:t>
      </w:r>
      <w:r w:rsidR="00841824">
        <w:rPr>
          <w:sz w:val="22"/>
          <w:szCs w:val="22"/>
        </w:rPr>
        <w:t>Došlo k posunu z hodnoty 14 na 32</w:t>
      </w:r>
      <w:r w:rsidRPr="00555962">
        <w:rPr>
          <w:sz w:val="22"/>
          <w:szCs w:val="22"/>
        </w:rPr>
        <w:t xml:space="preserve">. Jedná se o velký nárůst v počtu projektů zaměřených na rozvoj cestovního ruchu. V této oblasti intervence je u několika indikátorů situace taková, že cílové hodnoty stojí na realizaci jednoho projektu. Jedná se o indikátory výstupů 413305 Počet informačních portálů a 413320 Počet nově klasifikovaných a certifikovaných subjektů v oblasti CR. </w:t>
      </w:r>
      <w:r w:rsidRPr="00555962">
        <w:rPr>
          <w:b/>
          <w:sz w:val="22"/>
          <w:szCs w:val="22"/>
        </w:rPr>
        <w:t>Indikátor 413305</w:t>
      </w:r>
      <w:r w:rsidRPr="00555962">
        <w:rPr>
          <w:sz w:val="22"/>
          <w:szCs w:val="22"/>
        </w:rPr>
        <w:t xml:space="preserve"> bude výsledkem projektu s názvem „Zavedení národního informačního portálu cestovního ruchu“.</w:t>
      </w:r>
    </w:p>
    <w:p w:rsidR="001A4897" w:rsidRDefault="001A4897" w:rsidP="000C6057">
      <w:pPr>
        <w:jc w:val="both"/>
        <w:rPr>
          <w:b/>
          <w:sz w:val="22"/>
          <w:szCs w:val="22"/>
        </w:rPr>
      </w:pPr>
    </w:p>
    <w:p w:rsidR="00A75862" w:rsidRPr="00555962" w:rsidRDefault="00A75862" w:rsidP="000C6057">
      <w:pPr>
        <w:jc w:val="both"/>
        <w:rPr>
          <w:sz w:val="22"/>
          <w:szCs w:val="22"/>
        </w:rPr>
      </w:pPr>
      <w:r w:rsidRPr="00555962">
        <w:rPr>
          <w:b/>
          <w:sz w:val="22"/>
          <w:szCs w:val="22"/>
        </w:rPr>
        <w:t>Indikátor 413320</w:t>
      </w:r>
      <w:r w:rsidRPr="00555962">
        <w:rPr>
          <w:sz w:val="22"/>
          <w:szCs w:val="22"/>
        </w:rPr>
        <w:t xml:space="preserve"> Počet nově klasifikovaných a certifikovaných subjektů v oblasti CR je indikátorem výsledku z projektu s názvem Národní systém kvality služeb cestovního ruchu v České republice. Vykázání cílové hodnoty indikátoru příjemce </w:t>
      </w:r>
      <w:r w:rsidR="001A4897">
        <w:rPr>
          <w:sz w:val="22"/>
          <w:szCs w:val="22"/>
        </w:rPr>
        <w:t>naplánoval</w:t>
      </w:r>
      <w:r w:rsidRPr="00555962">
        <w:rPr>
          <w:sz w:val="22"/>
          <w:szCs w:val="22"/>
        </w:rPr>
        <w:t xml:space="preserve"> k ukončení </w:t>
      </w:r>
      <w:r w:rsidR="001A4897">
        <w:rPr>
          <w:sz w:val="22"/>
          <w:szCs w:val="22"/>
        </w:rPr>
        <w:t xml:space="preserve">realizace </w:t>
      </w:r>
      <w:r w:rsidRPr="00555962">
        <w:rPr>
          <w:sz w:val="22"/>
          <w:szCs w:val="22"/>
        </w:rPr>
        <w:t>projektu 30. 6. 2015. Cílová hodnota indikátoru (2000) je vysoká a tento indikátor je vyhodnocen jako nejrizikovější, protože k dílčím pokrokům v počtu subjektů s obdrženou certifikací dochází velmi pomalu.</w:t>
      </w:r>
    </w:p>
    <w:p w:rsidR="001A4897" w:rsidRDefault="001A4897" w:rsidP="000C6057">
      <w:pPr>
        <w:jc w:val="both"/>
        <w:rPr>
          <w:b/>
          <w:sz w:val="22"/>
          <w:szCs w:val="22"/>
        </w:rPr>
      </w:pPr>
    </w:p>
    <w:p w:rsidR="00A75862" w:rsidRPr="00555962" w:rsidRDefault="00A75862" w:rsidP="000C6057">
      <w:pPr>
        <w:jc w:val="both"/>
        <w:rPr>
          <w:sz w:val="22"/>
          <w:szCs w:val="22"/>
        </w:rPr>
      </w:pPr>
      <w:r w:rsidRPr="00555962">
        <w:rPr>
          <w:b/>
          <w:sz w:val="22"/>
          <w:szCs w:val="22"/>
        </w:rPr>
        <w:t>Indikátor 413315</w:t>
      </w:r>
      <w:r w:rsidRPr="00555962">
        <w:rPr>
          <w:sz w:val="22"/>
          <w:szCs w:val="22"/>
        </w:rPr>
        <w:t xml:space="preserve"> Počet zavedených standardů služeb</w:t>
      </w:r>
      <w:r w:rsidR="001A4897">
        <w:rPr>
          <w:sz w:val="22"/>
          <w:szCs w:val="22"/>
        </w:rPr>
        <w:t xml:space="preserve"> </w:t>
      </w:r>
      <w:r w:rsidRPr="00555962">
        <w:rPr>
          <w:sz w:val="22"/>
          <w:szCs w:val="22"/>
        </w:rPr>
        <w:t xml:space="preserve">je také spojen s uvedeným projektem </w:t>
      </w:r>
      <w:r w:rsidR="001A4897">
        <w:rPr>
          <w:sz w:val="22"/>
          <w:szCs w:val="22"/>
        </w:rPr>
        <w:t>a ji</w:t>
      </w:r>
      <w:r w:rsidRPr="00555962">
        <w:rPr>
          <w:sz w:val="22"/>
          <w:szCs w:val="22"/>
        </w:rPr>
        <w:t xml:space="preserve">ž v roce 2013 dosáhl cílové hodnoty. Z projektu vzešlo </w:t>
      </w:r>
      <w:r w:rsidR="00955732">
        <w:rPr>
          <w:sz w:val="22"/>
          <w:szCs w:val="22"/>
        </w:rPr>
        <w:br/>
      </w:r>
      <w:r w:rsidRPr="00555962">
        <w:rPr>
          <w:sz w:val="22"/>
          <w:szCs w:val="22"/>
        </w:rPr>
        <w:t>5 standardů kvality:</w:t>
      </w:r>
    </w:p>
    <w:p w:rsidR="00A75862" w:rsidRPr="00555962" w:rsidRDefault="00A75862" w:rsidP="000C6057">
      <w:pPr>
        <w:pStyle w:val="Odstavecseseznamem1"/>
        <w:numPr>
          <w:ilvl w:val="2"/>
          <w:numId w:val="22"/>
        </w:numPr>
        <w:spacing w:before="120"/>
        <w:jc w:val="both"/>
        <w:rPr>
          <w:sz w:val="22"/>
          <w:szCs w:val="22"/>
        </w:rPr>
      </w:pPr>
      <w:r w:rsidRPr="00555962">
        <w:rPr>
          <w:sz w:val="22"/>
          <w:szCs w:val="22"/>
        </w:rPr>
        <w:t>oficiální jednotná klasifikace ubytovacích zařízení,</w:t>
      </w:r>
    </w:p>
    <w:p w:rsidR="00A75862" w:rsidRPr="00555962" w:rsidRDefault="00A75862" w:rsidP="000C6057">
      <w:pPr>
        <w:pStyle w:val="Odstavecseseznamem1"/>
        <w:numPr>
          <w:ilvl w:val="2"/>
          <w:numId w:val="22"/>
        </w:numPr>
        <w:spacing w:before="120"/>
        <w:jc w:val="both"/>
        <w:rPr>
          <w:sz w:val="22"/>
          <w:szCs w:val="22"/>
        </w:rPr>
      </w:pPr>
      <w:r w:rsidRPr="00555962">
        <w:rPr>
          <w:sz w:val="22"/>
          <w:szCs w:val="22"/>
        </w:rPr>
        <w:t>klasifikace turistických informačních center</w:t>
      </w:r>
      <w:r w:rsidR="00E8255B">
        <w:rPr>
          <w:sz w:val="22"/>
          <w:szCs w:val="22"/>
        </w:rPr>
        <w:t>,</w:t>
      </w:r>
    </w:p>
    <w:p w:rsidR="00A75862" w:rsidRPr="00555962" w:rsidRDefault="00A75862" w:rsidP="000C6057">
      <w:pPr>
        <w:pStyle w:val="Odstavecseseznamem1"/>
        <w:numPr>
          <w:ilvl w:val="2"/>
          <w:numId w:val="22"/>
        </w:numPr>
        <w:spacing w:before="120"/>
        <w:jc w:val="both"/>
        <w:rPr>
          <w:sz w:val="22"/>
          <w:szCs w:val="22"/>
        </w:rPr>
      </w:pPr>
      <w:r w:rsidRPr="00555962">
        <w:rPr>
          <w:sz w:val="22"/>
          <w:szCs w:val="22"/>
        </w:rPr>
        <w:t>kategorizace kempů a chatových osad</w:t>
      </w:r>
      <w:r w:rsidR="00E8255B">
        <w:rPr>
          <w:sz w:val="22"/>
          <w:szCs w:val="22"/>
        </w:rPr>
        <w:t>,</w:t>
      </w:r>
    </w:p>
    <w:p w:rsidR="00A75862" w:rsidRPr="00555962" w:rsidRDefault="00A75862" w:rsidP="000C6057">
      <w:pPr>
        <w:pStyle w:val="Odstavecseseznamem1"/>
        <w:numPr>
          <w:ilvl w:val="2"/>
          <w:numId w:val="22"/>
        </w:numPr>
        <w:spacing w:before="120"/>
        <w:jc w:val="both"/>
        <w:rPr>
          <w:sz w:val="22"/>
          <w:szCs w:val="22"/>
        </w:rPr>
      </w:pPr>
      <w:r w:rsidRPr="00555962">
        <w:rPr>
          <w:sz w:val="22"/>
          <w:szCs w:val="22"/>
        </w:rPr>
        <w:t>kategorizace lyžařských areálů</w:t>
      </w:r>
      <w:r w:rsidR="00E8255B">
        <w:rPr>
          <w:sz w:val="22"/>
          <w:szCs w:val="22"/>
        </w:rPr>
        <w:t>,</w:t>
      </w:r>
    </w:p>
    <w:p w:rsidR="00A75862" w:rsidRDefault="00A75862" w:rsidP="000C6057">
      <w:pPr>
        <w:pStyle w:val="Odstavecseseznamem1"/>
        <w:numPr>
          <w:ilvl w:val="2"/>
          <w:numId w:val="22"/>
        </w:numPr>
        <w:spacing w:before="120"/>
        <w:jc w:val="both"/>
        <w:rPr>
          <w:sz w:val="22"/>
          <w:szCs w:val="22"/>
        </w:rPr>
      </w:pPr>
      <w:r w:rsidRPr="00555962">
        <w:rPr>
          <w:sz w:val="22"/>
          <w:szCs w:val="22"/>
        </w:rPr>
        <w:t>národní systém kvality služeb</w:t>
      </w:r>
      <w:r w:rsidR="00E8255B">
        <w:rPr>
          <w:sz w:val="22"/>
          <w:szCs w:val="22"/>
        </w:rPr>
        <w:t>.</w:t>
      </w:r>
    </w:p>
    <w:p w:rsidR="001019BF" w:rsidRDefault="001019BF" w:rsidP="004B473A">
      <w:pPr>
        <w:pStyle w:val="Odstavecseseznamem1"/>
        <w:spacing w:before="120"/>
        <w:ind w:left="2340"/>
        <w:jc w:val="both"/>
        <w:rPr>
          <w:sz w:val="22"/>
          <w:szCs w:val="22"/>
        </w:rPr>
      </w:pPr>
    </w:p>
    <w:p w:rsidR="00A75862" w:rsidRDefault="00E8255B" w:rsidP="000C6057">
      <w:pPr>
        <w:jc w:val="both"/>
        <w:rPr>
          <w:sz w:val="22"/>
          <w:szCs w:val="22"/>
        </w:rPr>
      </w:pPr>
      <w:r>
        <w:rPr>
          <w:b/>
          <w:sz w:val="22"/>
          <w:szCs w:val="22"/>
        </w:rPr>
        <w:t>Plá</w:t>
      </w:r>
      <w:r w:rsidR="00755A1D">
        <w:rPr>
          <w:b/>
          <w:sz w:val="22"/>
          <w:szCs w:val="22"/>
        </w:rPr>
        <w:t>n</w:t>
      </w:r>
      <w:r>
        <w:rPr>
          <w:b/>
          <w:sz w:val="22"/>
          <w:szCs w:val="22"/>
        </w:rPr>
        <w:t>ovaná hodnota i</w:t>
      </w:r>
      <w:r w:rsidR="00A75862" w:rsidRPr="00555962">
        <w:rPr>
          <w:b/>
          <w:sz w:val="22"/>
          <w:szCs w:val="22"/>
        </w:rPr>
        <w:t>ndikátor</w:t>
      </w:r>
      <w:r>
        <w:rPr>
          <w:b/>
          <w:sz w:val="22"/>
          <w:szCs w:val="22"/>
        </w:rPr>
        <w:t>u</w:t>
      </w:r>
      <w:r w:rsidR="00A75862" w:rsidRPr="00555962">
        <w:rPr>
          <w:b/>
          <w:sz w:val="22"/>
          <w:szCs w:val="22"/>
        </w:rPr>
        <w:t xml:space="preserve"> 410302</w:t>
      </w:r>
      <w:r w:rsidR="00A75862" w:rsidRPr="00555962">
        <w:rPr>
          <w:sz w:val="22"/>
          <w:szCs w:val="22"/>
        </w:rPr>
        <w:t xml:space="preserve"> Počet vytvořených propagačních nebo marketingových produktů pro CR je překročen</w:t>
      </w:r>
      <w:r>
        <w:rPr>
          <w:sz w:val="22"/>
          <w:szCs w:val="22"/>
        </w:rPr>
        <w:t>a</w:t>
      </w:r>
      <w:r w:rsidR="00A75862" w:rsidRPr="00555962">
        <w:rPr>
          <w:sz w:val="22"/>
          <w:szCs w:val="22"/>
        </w:rPr>
        <w:t xml:space="preserve">. Cílová hodnota 10 byla dosažena již v roce 2012. Dosažená hodnota indikátoru má přímou vazbu na počet schválených projektů v aktivitě d) a e). Původně stanovená </w:t>
      </w:r>
      <w:r w:rsidR="00755A1D">
        <w:rPr>
          <w:sz w:val="22"/>
          <w:szCs w:val="22"/>
        </w:rPr>
        <w:t>hodnota in</w:t>
      </w:r>
      <w:r w:rsidR="00A75862" w:rsidRPr="00555962">
        <w:rPr>
          <w:sz w:val="22"/>
          <w:szCs w:val="22"/>
        </w:rPr>
        <w:t xml:space="preserve">dikátoru 410302 nezohledňovala fakt, že v aktivitě d) a e) je největší absorpční kapacita a zmíněný indikátor </w:t>
      </w:r>
      <w:r w:rsidR="00755A1D">
        <w:rPr>
          <w:sz w:val="22"/>
          <w:szCs w:val="22"/>
        </w:rPr>
        <w:t>z</w:t>
      </w:r>
      <w:r w:rsidR="00A75862" w:rsidRPr="00555962">
        <w:rPr>
          <w:sz w:val="22"/>
          <w:szCs w:val="22"/>
        </w:rPr>
        <w:t xml:space="preserve">volili všichni žadatelé.  </w:t>
      </w:r>
    </w:p>
    <w:p w:rsidR="00755A1D" w:rsidRPr="00555962" w:rsidRDefault="00755A1D" w:rsidP="000C6057">
      <w:pPr>
        <w:jc w:val="both"/>
        <w:rPr>
          <w:sz w:val="22"/>
          <w:szCs w:val="22"/>
        </w:rPr>
      </w:pPr>
    </w:p>
    <w:p w:rsidR="00A75862" w:rsidRPr="00555962" w:rsidRDefault="00A75862" w:rsidP="000C6057">
      <w:pPr>
        <w:jc w:val="both"/>
        <w:rPr>
          <w:sz w:val="22"/>
          <w:szCs w:val="22"/>
        </w:rPr>
      </w:pPr>
      <w:r w:rsidRPr="00555962">
        <w:rPr>
          <w:sz w:val="22"/>
          <w:szCs w:val="22"/>
        </w:rPr>
        <w:t xml:space="preserve">Při průzkumu absorpční kapacity </w:t>
      </w:r>
      <w:r w:rsidR="00755A1D">
        <w:rPr>
          <w:sz w:val="22"/>
          <w:szCs w:val="22"/>
        </w:rPr>
        <w:t xml:space="preserve">v době přípravy programu </w:t>
      </w:r>
      <w:r w:rsidRPr="00555962">
        <w:rPr>
          <w:sz w:val="22"/>
          <w:szCs w:val="22"/>
        </w:rPr>
        <w:t xml:space="preserve">potenciální příjemci předkládali data, která v průběhu realizace programu ztratí vypovídací hodnotu. Příjemci z neziskového sektoru měli předložit menší počet projektů, ale z důvodu nutnosti kofinancování předložili projekty v řádech milionů Kč. </w:t>
      </w:r>
      <w:r w:rsidR="00755A1D">
        <w:rPr>
          <w:sz w:val="22"/>
          <w:szCs w:val="22"/>
        </w:rPr>
        <w:t>B</w:t>
      </w:r>
      <w:r w:rsidRPr="00555962">
        <w:rPr>
          <w:sz w:val="22"/>
          <w:szCs w:val="22"/>
        </w:rPr>
        <w:t>yl</w:t>
      </w:r>
      <w:r w:rsidR="00755A1D">
        <w:rPr>
          <w:sz w:val="22"/>
          <w:szCs w:val="22"/>
        </w:rPr>
        <w:t xml:space="preserve"> proto</w:t>
      </w:r>
      <w:r w:rsidRPr="00555962">
        <w:rPr>
          <w:sz w:val="22"/>
          <w:szCs w:val="22"/>
        </w:rPr>
        <w:t xml:space="preserve"> podpořen vyšší počet projektů od více příjemců. </w:t>
      </w:r>
    </w:p>
    <w:p w:rsidR="00755A1D" w:rsidRDefault="00755A1D" w:rsidP="000C6057">
      <w:pPr>
        <w:jc w:val="both"/>
        <w:rPr>
          <w:sz w:val="22"/>
          <w:szCs w:val="22"/>
        </w:rPr>
      </w:pPr>
    </w:p>
    <w:p w:rsidR="00A75862" w:rsidRPr="00555962" w:rsidRDefault="00A75862" w:rsidP="000C6057">
      <w:pPr>
        <w:jc w:val="both"/>
        <w:rPr>
          <w:sz w:val="22"/>
          <w:szCs w:val="22"/>
        </w:rPr>
      </w:pPr>
      <w:r w:rsidRPr="00555962">
        <w:rPr>
          <w:sz w:val="22"/>
          <w:szCs w:val="22"/>
        </w:rPr>
        <w:t xml:space="preserve">Analogicky lze popsat situaci indikátoru výstupu 410303 Počet propagačních kampaní na produkty v oblasti CR. </w:t>
      </w:r>
    </w:p>
    <w:p w:rsidR="00755A1D" w:rsidRDefault="00755A1D" w:rsidP="000C6057">
      <w:pPr>
        <w:jc w:val="both"/>
        <w:rPr>
          <w:b/>
          <w:sz w:val="22"/>
          <w:szCs w:val="22"/>
        </w:rPr>
      </w:pPr>
    </w:p>
    <w:p w:rsidR="00A75862" w:rsidRPr="00555962" w:rsidRDefault="00A75862" w:rsidP="000C6057">
      <w:pPr>
        <w:jc w:val="both"/>
        <w:rPr>
          <w:sz w:val="22"/>
          <w:szCs w:val="22"/>
        </w:rPr>
      </w:pPr>
      <w:r w:rsidRPr="00555962">
        <w:rPr>
          <w:b/>
          <w:sz w:val="22"/>
          <w:szCs w:val="22"/>
        </w:rPr>
        <w:t>Indikátor 410304</w:t>
      </w:r>
      <w:r w:rsidRPr="00555962">
        <w:rPr>
          <w:sz w:val="22"/>
          <w:szCs w:val="22"/>
        </w:rPr>
        <w:t xml:space="preserve"> Počet marketingových a statistických šetření je uveden ve všech projektech, podpořených v aktivitě c) Podpora marketingu na národní úrovni a tvorba zdrojových databází. </w:t>
      </w:r>
      <w:r w:rsidR="00755A1D">
        <w:rPr>
          <w:sz w:val="22"/>
          <w:szCs w:val="22"/>
        </w:rPr>
        <w:t>C</w:t>
      </w:r>
      <w:r w:rsidRPr="00555962">
        <w:rPr>
          <w:sz w:val="22"/>
          <w:szCs w:val="22"/>
        </w:rPr>
        <w:t>ílov</w:t>
      </w:r>
      <w:r w:rsidR="00755A1D">
        <w:rPr>
          <w:sz w:val="22"/>
          <w:szCs w:val="22"/>
        </w:rPr>
        <w:t>á</w:t>
      </w:r>
      <w:r w:rsidRPr="00555962">
        <w:rPr>
          <w:sz w:val="22"/>
          <w:szCs w:val="22"/>
        </w:rPr>
        <w:t xml:space="preserve"> hodnot</w:t>
      </w:r>
      <w:r w:rsidR="00755A1D">
        <w:rPr>
          <w:sz w:val="22"/>
          <w:szCs w:val="22"/>
        </w:rPr>
        <w:t>a</w:t>
      </w:r>
      <w:r w:rsidRPr="00555962">
        <w:rPr>
          <w:sz w:val="22"/>
          <w:szCs w:val="22"/>
        </w:rPr>
        <w:t xml:space="preserve"> indikátoru by mělo </w:t>
      </w:r>
      <w:r w:rsidR="00755A1D">
        <w:rPr>
          <w:sz w:val="22"/>
          <w:szCs w:val="22"/>
        </w:rPr>
        <w:t>být splněna</w:t>
      </w:r>
      <w:r w:rsidRPr="00555962">
        <w:rPr>
          <w:sz w:val="22"/>
          <w:szCs w:val="22"/>
        </w:rPr>
        <w:t>, pokud budou úspěšně dokončeny projekty, protože aktivity projektů, zaměřených na tvorbu zdrojových databází, obsahují statistick</w:t>
      </w:r>
      <w:r w:rsidR="00755A1D">
        <w:rPr>
          <w:sz w:val="22"/>
          <w:szCs w:val="22"/>
        </w:rPr>
        <w:t>á</w:t>
      </w:r>
      <w:r w:rsidRPr="00555962">
        <w:rPr>
          <w:sz w:val="22"/>
          <w:szCs w:val="22"/>
        </w:rPr>
        <w:t xml:space="preserve"> nebo marketingov</w:t>
      </w:r>
      <w:r w:rsidR="00755A1D">
        <w:rPr>
          <w:sz w:val="22"/>
          <w:szCs w:val="22"/>
        </w:rPr>
        <w:t>á</w:t>
      </w:r>
      <w:r w:rsidRPr="00555962">
        <w:rPr>
          <w:sz w:val="22"/>
          <w:szCs w:val="22"/>
        </w:rPr>
        <w:t xml:space="preserve"> šetření.</w:t>
      </w:r>
    </w:p>
    <w:p w:rsidR="00755A1D" w:rsidRDefault="00755A1D" w:rsidP="000C6057">
      <w:pPr>
        <w:jc w:val="both"/>
        <w:rPr>
          <w:b/>
          <w:sz w:val="22"/>
          <w:szCs w:val="22"/>
        </w:rPr>
      </w:pPr>
    </w:p>
    <w:p w:rsidR="00A75862" w:rsidRPr="00555962" w:rsidRDefault="00A75862" w:rsidP="000C6057">
      <w:pPr>
        <w:jc w:val="both"/>
        <w:rPr>
          <w:sz w:val="22"/>
          <w:szCs w:val="22"/>
        </w:rPr>
      </w:pPr>
      <w:r w:rsidRPr="00555962">
        <w:rPr>
          <w:b/>
          <w:sz w:val="22"/>
          <w:szCs w:val="22"/>
        </w:rPr>
        <w:t>Hodnota indikátoru 413311</w:t>
      </w:r>
      <w:r w:rsidRPr="00555962">
        <w:rPr>
          <w:sz w:val="22"/>
          <w:szCs w:val="22"/>
        </w:rPr>
        <w:t xml:space="preserve"> Podíl subjektů CR v ČR, které </w:t>
      </w:r>
      <w:r w:rsidR="00595533">
        <w:rPr>
          <w:sz w:val="22"/>
          <w:szCs w:val="22"/>
        </w:rPr>
        <w:t>budou</w:t>
      </w:r>
      <w:r w:rsidRPr="00555962">
        <w:rPr>
          <w:sz w:val="22"/>
          <w:szCs w:val="22"/>
        </w:rPr>
        <w:t xml:space="preserve"> napojeny na národní informační portál, byl stanoven na 50 %. V době zpracování programu</w:t>
      </w:r>
      <w:r w:rsidR="00755A1D">
        <w:rPr>
          <w:sz w:val="22"/>
          <w:szCs w:val="22"/>
        </w:rPr>
        <w:t> se předpokládalo</w:t>
      </w:r>
      <w:r w:rsidRPr="00555962">
        <w:rPr>
          <w:sz w:val="22"/>
          <w:szCs w:val="22"/>
        </w:rPr>
        <w:t xml:space="preserve">, že národní informační portál bude zahrnovat i rezervační systém a proto bylo možno uvažovat o přímém napojení subjektů na informační portál. Z důvodu rizika nedovolené veřejné podpory nebyla aktivita na tvorbu rezervačního systému do projektu zahrnuta. Cílovou hodnotu indikátoru bude nutno přepracovat v návaznosti na zvolené řešení struktury národního informačního portálu. </w:t>
      </w:r>
    </w:p>
    <w:p w:rsidR="00A75862" w:rsidRDefault="00A75862" w:rsidP="00373173">
      <w:pPr>
        <w:rPr>
          <w:sz w:val="22"/>
          <w:szCs w:val="22"/>
          <w:u w:val="single"/>
        </w:rPr>
      </w:pPr>
    </w:p>
    <w:p w:rsidR="001F6B80" w:rsidRPr="009026D3" w:rsidRDefault="001F6B80" w:rsidP="009A6C9F">
      <w:pPr>
        <w:pStyle w:val="tabulka"/>
        <w:numPr>
          <w:ilvl w:val="0"/>
          <w:numId w:val="4"/>
        </w:numPr>
        <w:ind w:left="426"/>
        <w:jc w:val="center"/>
      </w:pPr>
      <w:r w:rsidRPr="009026D3">
        <w:t>Indikátory výstupu</w:t>
      </w:r>
    </w:p>
    <w:p w:rsidR="00FA42B6" w:rsidRDefault="004729DE" w:rsidP="00642923">
      <w:pPr>
        <w:jc w:val="center"/>
        <w:rPr>
          <w:i/>
          <w:sz w:val="18"/>
          <w:szCs w:val="18"/>
        </w:rPr>
      </w:pPr>
      <w:r w:rsidRPr="004729DE">
        <w:rPr>
          <w:noProof/>
        </w:rPr>
        <w:drawing>
          <wp:inline distT="0" distB="0" distL="0" distR="0" wp14:anchorId="61AF66E9" wp14:editId="210BDAF4">
            <wp:extent cx="8597900" cy="365760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97900" cy="3657600"/>
                    </a:xfrm>
                    <a:prstGeom prst="rect">
                      <a:avLst/>
                    </a:prstGeom>
                    <a:noFill/>
                    <a:ln>
                      <a:noFill/>
                    </a:ln>
                  </pic:spPr>
                </pic:pic>
              </a:graphicData>
            </a:graphic>
          </wp:inline>
        </w:drawing>
      </w:r>
    </w:p>
    <w:p w:rsidR="00A75862" w:rsidRPr="00555962" w:rsidRDefault="00A75862" w:rsidP="000C6057">
      <w:pPr>
        <w:rPr>
          <w:i/>
          <w:sz w:val="18"/>
          <w:szCs w:val="18"/>
        </w:rPr>
      </w:pPr>
      <w:r w:rsidRPr="00555962">
        <w:rPr>
          <w:i/>
          <w:sz w:val="18"/>
          <w:szCs w:val="18"/>
        </w:rPr>
        <w:t>Zdroj: MSC 2007 k</w:t>
      </w:r>
      <w:r w:rsidR="00BB47D7">
        <w:rPr>
          <w:i/>
          <w:sz w:val="18"/>
          <w:szCs w:val="18"/>
        </w:rPr>
        <w:t>e dni</w:t>
      </w:r>
      <w:r w:rsidRPr="00555962">
        <w:rPr>
          <w:i/>
          <w:sz w:val="18"/>
          <w:szCs w:val="18"/>
        </w:rPr>
        <w:t xml:space="preserve"> </w:t>
      </w:r>
      <w:r w:rsidR="0085195B">
        <w:rPr>
          <w:i/>
          <w:sz w:val="18"/>
          <w:szCs w:val="18"/>
        </w:rPr>
        <w:t>3.3.2014</w:t>
      </w:r>
    </w:p>
    <w:p w:rsidR="00A75862" w:rsidRDefault="00A75862" w:rsidP="000C6057"/>
    <w:p w:rsidR="00A75862" w:rsidRDefault="00A75862" w:rsidP="000C6057"/>
    <w:p w:rsidR="00A75862" w:rsidRDefault="00A75862" w:rsidP="000C6057"/>
    <w:p w:rsidR="00A75862" w:rsidRDefault="00A75862" w:rsidP="000C6057"/>
    <w:p w:rsidR="00A75862" w:rsidRDefault="00D3474F" w:rsidP="009A6C9F">
      <w:pPr>
        <w:pStyle w:val="tabulka"/>
        <w:numPr>
          <w:ilvl w:val="0"/>
          <w:numId w:val="4"/>
        </w:numPr>
        <w:ind w:left="426"/>
        <w:jc w:val="center"/>
      </w:pPr>
      <w:r>
        <w:t>Indikátory výsledku</w:t>
      </w:r>
    </w:p>
    <w:p w:rsidR="00B843A9" w:rsidRDefault="004729DE" w:rsidP="00642923">
      <w:pPr>
        <w:jc w:val="center"/>
        <w:rPr>
          <w:i/>
          <w:sz w:val="18"/>
          <w:szCs w:val="18"/>
        </w:rPr>
      </w:pPr>
      <w:r w:rsidRPr="004729DE">
        <w:rPr>
          <w:noProof/>
        </w:rPr>
        <w:drawing>
          <wp:inline distT="0" distB="0" distL="0" distR="0" wp14:anchorId="5EDB821A" wp14:editId="261B19E1">
            <wp:extent cx="8597900" cy="308737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97900" cy="3087370"/>
                    </a:xfrm>
                    <a:prstGeom prst="rect">
                      <a:avLst/>
                    </a:prstGeom>
                    <a:noFill/>
                    <a:ln>
                      <a:noFill/>
                    </a:ln>
                  </pic:spPr>
                </pic:pic>
              </a:graphicData>
            </a:graphic>
          </wp:inline>
        </w:drawing>
      </w:r>
    </w:p>
    <w:p w:rsidR="00A75862" w:rsidRPr="0001374B" w:rsidRDefault="00A75862" w:rsidP="0022733E">
      <w:pPr>
        <w:rPr>
          <w:i/>
          <w:sz w:val="18"/>
          <w:szCs w:val="18"/>
        </w:rPr>
      </w:pPr>
      <w:r w:rsidRPr="0001374B">
        <w:rPr>
          <w:i/>
          <w:sz w:val="18"/>
          <w:szCs w:val="18"/>
        </w:rPr>
        <w:t>Zdroj: MSC 2007 k</w:t>
      </w:r>
      <w:r w:rsidR="00BB47D7">
        <w:rPr>
          <w:i/>
          <w:sz w:val="18"/>
          <w:szCs w:val="18"/>
        </w:rPr>
        <w:t>e dni</w:t>
      </w:r>
      <w:r w:rsidRPr="0001374B">
        <w:rPr>
          <w:i/>
          <w:sz w:val="18"/>
          <w:szCs w:val="18"/>
        </w:rPr>
        <w:t xml:space="preserve"> </w:t>
      </w:r>
      <w:r w:rsidR="0085195B">
        <w:rPr>
          <w:i/>
          <w:sz w:val="18"/>
          <w:szCs w:val="18"/>
        </w:rPr>
        <w:t>3.3</w:t>
      </w:r>
      <w:r w:rsidR="00A646BF">
        <w:rPr>
          <w:i/>
          <w:sz w:val="18"/>
          <w:szCs w:val="18"/>
        </w:rPr>
        <w:t>.2014</w:t>
      </w:r>
    </w:p>
    <w:p w:rsidR="00A75862" w:rsidRDefault="00A75862" w:rsidP="000C6057"/>
    <w:p w:rsidR="00A75862" w:rsidRDefault="00A75862" w:rsidP="000C6057"/>
    <w:p w:rsidR="00A75862" w:rsidRDefault="00A75862" w:rsidP="000C6057"/>
    <w:p w:rsidR="00A75862" w:rsidRDefault="00A75862" w:rsidP="000C6057"/>
    <w:p w:rsidR="00A75862" w:rsidRDefault="00A75862" w:rsidP="000C6057"/>
    <w:p w:rsidR="00A75862" w:rsidRDefault="00A75862" w:rsidP="000C6057"/>
    <w:p w:rsidR="00A75862" w:rsidRDefault="00A75862" w:rsidP="000C6057">
      <w:pPr>
        <w:sectPr w:rsidR="00A75862" w:rsidSect="003F08D8">
          <w:pgSz w:w="16838" w:h="11906" w:orient="landscape"/>
          <w:pgMar w:top="1417" w:right="1417" w:bottom="1417" w:left="1417" w:header="708" w:footer="708" w:gutter="0"/>
          <w:cols w:space="708"/>
          <w:docGrid w:linePitch="272"/>
        </w:sectPr>
      </w:pPr>
    </w:p>
    <w:p w:rsidR="007065E2" w:rsidRDefault="007065E2" w:rsidP="00184E0A">
      <w:pPr>
        <w:jc w:val="both"/>
        <w:rPr>
          <w:b/>
          <w:sz w:val="24"/>
          <w:szCs w:val="24"/>
        </w:rPr>
      </w:pPr>
    </w:p>
    <w:p w:rsidR="00A75862" w:rsidRDefault="00A75862" w:rsidP="00184E0A">
      <w:pPr>
        <w:jc w:val="both"/>
        <w:rPr>
          <w:b/>
          <w:sz w:val="24"/>
          <w:szCs w:val="24"/>
        </w:rPr>
      </w:pPr>
      <w:r w:rsidRPr="00796E0A">
        <w:rPr>
          <w:b/>
          <w:sz w:val="24"/>
          <w:szCs w:val="24"/>
        </w:rPr>
        <w:t>3.</w:t>
      </w:r>
      <w:r>
        <w:rPr>
          <w:b/>
          <w:sz w:val="24"/>
          <w:szCs w:val="24"/>
        </w:rPr>
        <w:t>4</w:t>
      </w:r>
      <w:r w:rsidRPr="00796E0A">
        <w:rPr>
          <w:b/>
          <w:sz w:val="24"/>
          <w:szCs w:val="24"/>
        </w:rPr>
        <w:t>.</w:t>
      </w:r>
      <w:r>
        <w:rPr>
          <w:b/>
          <w:sz w:val="24"/>
          <w:szCs w:val="24"/>
        </w:rPr>
        <w:t>1.</w:t>
      </w:r>
      <w:r w:rsidRPr="00796E0A">
        <w:rPr>
          <w:b/>
          <w:sz w:val="24"/>
          <w:szCs w:val="24"/>
        </w:rPr>
        <w:t>B Kvalitativní analýza</w:t>
      </w:r>
    </w:p>
    <w:p w:rsidR="00A75862" w:rsidRDefault="00A75862" w:rsidP="002317FF">
      <w:pPr>
        <w:jc w:val="both"/>
        <w:rPr>
          <w:b/>
          <w:sz w:val="22"/>
          <w:szCs w:val="22"/>
          <w:u w:val="single"/>
        </w:rPr>
      </w:pPr>
    </w:p>
    <w:p w:rsidR="007065E2" w:rsidRDefault="007065E2" w:rsidP="002317FF">
      <w:pPr>
        <w:jc w:val="both"/>
        <w:rPr>
          <w:sz w:val="22"/>
          <w:szCs w:val="22"/>
          <w:u w:val="single"/>
        </w:rPr>
      </w:pPr>
    </w:p>
    <w:p w:rsidR="00A75862" w:rsidRDefault="00A75862" w:rsidP="002317FF">
      <w:pPr>
        <w:jc w:val="both"/>
        <w:rPr>
          <w:sz w:val="22"/>
          <w:szCs w:val="22"/>
          <w:u w:val="single"/>
        </w:rPr>
      </w:pPr>
      <w:r w:rsidRPr="009026D3">
        <w:rPr>
          <w:sz w:val="22"/>
          <w:szCs w:val="22"/>
          <w:u w:val="single"/>
        </w:rPr>
        <w:t>Obecně</w:t>
      </w:r>
    </w:p>
    <w:p w:rsidR="00DB3A26" w:rsidRDefault="00DB3A26" w:rsidP="002317FF">
      <w:pPr>
        <w:jc w:val="both"/>
        <w:rPr>
          <w:b/>
          <w:sz w:val="22"/>
          <w:szCs w:val="22"/>
          <w:u w:val="single"/>
        </w:rPr>
      </w:pPr>
    </w:p>
    <w:p w:rsidR="00A75862" w:rsidRPr="00555962" w:rsidRDefault="00A75862" w:rsidP="0022733E">
      <w:pPr>
        <w:jc w:val="both"/>
        <w:rPr>
          <w:sz w:val="22"/>
        </w:rPr>
      </w:pPr>
      <w:r w:rsidRPr="00555962">
        <w:rPr>
          <w:sz w:val="22"/>
        </w:rPr>
        <w:t>V oblasti intervence 4.1 Národní podpora cestovního ruchu byl</w:t>
      </w:r>
      <w:r w:rsidR="00755A1D">
        <w:rPr>
          <w:sz w:val="22"/>
        </w:rPr>
        <w:t>a</w:t>
      </w:r>
      <w:r w:rsidRPr="00555962">
        <w:rPr>
          <w:sz w:val="22"/>
        </w:rPr>
        <w:t xml:space="preserve"> k 31.12.2013 </w:t>
      </w:r>
      <w:r w:rsidR="00755A1D">
        <w:rPr>
          <w:sz w:val="22"/>
        </w:rPr>
        <w:t>vydány právní akty k poskytnutí dotace</w:t>
      </w:r>
      <w:r w:rsidRPr="00555962">
        <w:rPr>
          <w:sz w:val="22"/>
        </w:rPr>
        <w:t xml:space="preserve"> </w:t>
      </w:r>
      <w:r w:rsidR="00755A1D">
        <w:rPr>
          <w:sz w:val="22"/>
        </w:rPr>
        <w:t xml:space="preserve">na </w:t>
      </w:r>
      <w:r w:rsidRPr="00555962">
        <w:rPr>
          <w:sz w:val="22"/>
        </w:rPr>
        <w:t>89,9</w:t>
      </w:r>
      <w:r w:rsidR="0027246F">
        <w:rPr>
          <w:sz w:val="22"/>
        </w:rPr>
        <w:t xml:space="preserve"> </w:t>
      </w:r>
      <w:r w:rsidRPr="00555962">
        <w:rPr>
          <w:sz w:val="22"/>
        </w:rPr>
        <w:t>% alokace. Došlo ke skokovému posunu v proplacených prostředcích příjemcům, protože ŘO IOP příjemcům poskyt</w:t>
      </w:r>
      <w:r w:rsidR="00755A1D">
        <w:rPr>
          <w:sz w:val="22"/>
        </w:rPr>
        <w:t>ov</w:t>
      </w:r>
      <w:r w:rsidRPr="00555962">
        <w:rPr>
          <w:sz w:val="22"/>
        </w:rPr>
        <w:t>a</w:t>
      </w:r>
      <w:r w:rsidR="00755A1D">
        <w:rPr>
          <w:sz w:val="22"/>
        </w:rPr>
        <w:t>l</w:t>
      </w:r>
      <w:r w:rsidRPr="00555962">
        <w:rPr>
          <w:sz w:val="22"/>
        </w:rPr>
        <w:t xml:space="preserve"> maximální součinnost při řízení projektů. T</w:t>
      </w:r>
      <w:r w:rsidR="00755A1D">
        <w:rPr>
          <w:sz w:val="22"/>
        </w:rPr>
        <w:t>u</w:t>
      </w:r>
      <w:r w:rsidRPr="00555962">
        <w:rPr>
          <w:sz w:val="22"/>
        </w:rPr>
        <w:t xml:space="preserve"> ŘO IOP  identifikov</w:t>
      </w:r>
      <w:r w:rsidR="00755A1D">
        <w:rPr>
          <w:sz w:val="22"/>
        </w:rPr>
        <w:t>al</w:t>
      </w:r>
      <w:r w:rsidRPr="00555962">
        <w:rPr>
          <w:sz w:val="22"/>
        </w:rPr>
        <w:t xml:space="preserve"> jako klíčový problém zásadních příjemců, kterými jsou Česká centrála cestovního ruchu - CzechTourism a Odbor cestovního ruchu</w:t>
      </w:r>
      <w:r w:rsidR="00065FA1">
        <w:rPr>
          <w:sz w:val="22"/>
        </w:rPr>
        <w:t xml:space="preserve"> </w:t>
      </w:r>
      <w:r w:rsidR="00162492">
        <w:rPr>
          <w:sz w:val="22"/>
        </w:rPr>
        <w:t>MMR ČR</w:t>
      </w:r>
      <w:r w:rsidRPr="00555962">
        <w:rPr>
          <w:sz w:val="22"/>
        </w:rPr>
        <w:t>. Projekty zmíněných příjemců tvoří dominantní část alokace a vývoj v oblasti proplacených prostředků výrazně stojí na posunech v j</w:t>
      </w:r>
      <w:r w:rsidR="00065FA1">
        <w:rPr>
          <w:sz w:val="22"/>
        </w:rPr>
        <w:t>ej</w:t>
      </w:r>
      <w:r w:rsidRPr="00555962">
        <w:rPr>
          <w:sz w:val="22"/>
        </w:rPr>
        <w:t>i</w:t>
      </w:r>
      <w:r w:rsidR="00065FA1">
        <w:rPr>
          <w:sz w:val="22"/>
        </w:rPr>
        <w:t>ch</w:t>
      </w:r>
      <w:r w:rsidRPr="00555962">
        <w:rPr>
          <w:sz w:val="22"/>
        </w:rPr>
        <w:t xml:space="preserve"> projektech.  V roce 2012 bylo </w:t>
      </w:r>
      <w:r w:rsidR="00065FA1" w:rsidRPr="00555962">
        <w:rPr>
          <w:sz w:val="22"/>
        </w:rPr>
        <w:t xml:space="preserve">příjemcům </w:t>
      </w:r>
      <w:r w:rsidRPr="00555962">
        <w:rPr>
          <w:sz w:val="22"/>
        </w:rPr>
        <w:t>proplaceno 15,45</w:t>
      </w:r>
      <w:r w:rsidR="00065FA1">
        <w:rPr>
          <w:sz w:val="22"/>
        </w:rPr>
        <w:t xml:space="preserve"> </w:t>
      </w:r>
      <w:r w:rsidRPr="00555962">
        <w:rPr>
          <w:sz w:val="22"/>
        </w:rPr>
        <w:t xml:space="preserve">% prostředků. V roce 2013 došlo k posunu na 45,5%. Tento fakt svědčí o tom, že přijatá opatření ŘO IOP vedla k zásadnímu posunu v oblasti čerpání v této oblasti intervence, tato oblast intervence </w:t>
      </w:r>
      <w:r w:rsidR="00065FA1">
        <w:rPr>
          <w:sz w:val="22"/>
        </w:rPr>
        <w:t xml:space="preserve">se </w:t>
      </w:r>
      <w:r w:rsidRPr="00555962">
        <w:rPr>
          <w:sz w:val="22"/>
        </w:rPr>
        <w:t xml:space="preserve">stále řadí mezi </w:t>
      </w:r>
      <w:r w:rsidR="00065FA1">
        <w:rPr>
          <w:sz w:val="22"/>
        </w:rPr>
        <w:t>pět</w:t>
      </w:r>
      <w:r w:rsidRPr="00555962">
        <w:rPr>
          <w:sz w:val="22"/>
        </w:rPr>
        <w:t xml:space="preserve"> nejpomaleji </w:t>
      </w:r>
      <w:r w:rsidR="00065FA1">
        <w:rPr>
          <w:sz w:val="22"/>
        </w:rPr>
        <w:t xml:space="preserve">čerpajících </w:t>
      </w:r>
      <w:r w:rsidR="007962DA">
        <w:rPr>
          <w:sz w:val="22"/>
        </w:rPr>
        <w:br/>
      </w:r>
      <w:r w:rsidR="00065FA1">
        <w:rPr>
          <w:sz w:val="22"/>
        </w:rPr>
        <w:t xml:space="preserve">v </w:t>
      </w:r>
      <w:r w:rsidRPr="00555962">
        <w:rPr>
          <w:sz w:val="22"/>
        </w:rPr>
        <w:t>operační</w:t>
      </w:r>
      <w:r w:rsidR="00065FA1">
        <w:rPr>
          <w:sz w:val="22"/>
        </w:rPr>
        <w:t>m</w:t>
      </w:r>
      <w:r w:rsidRPr="00555962">
        <w:rPr>
          <w:sz w:val="22"/>
        </w:rPr>
        <w:t xml:space="preserve"> programu. </w:t>
      </w:r>
    </w:p>
    <w:p w:rsidR="00A75862" w:rsidRDefault="00A75862" w:rsidP="00184E0A">
      <w:pPr>
        <w:jc w:val="both"/>
        <w:rPr>
          <w:b/>
          <w:sz w:val="24"/>
          <w:szCs w:val="24"/>
        </w:rPr>
      </w:pPr>
    </w:p>
    <w:p w:rsidR="00A75862" w:rsidRDefault="00A75862" w:rsidP="0022733E">
      <w:pPr>
        <w:jc w:val="both"/>
      </w:pPr>
      <w:r w:rsidRPr="009364CF">
        <w:rPr>
          <w:sz w:val="22"/>
          <w:szCs w:val="22"/>
        </w:rPr>
        <w:t xml:space="preserve">ŘO IOP sleduje pro účely řízení programu plnění podílů prioritních os na limitech pravidla n+3 a n+2. Oblast intervence 4.1 Národní podpora cestovního ruchu - osa 4a nenaplnila svůj podíl, </w:t>
      </w:r>
      <w:r w:rsidR="00955732">
        <w:rPr>
          <w:sz w:val="22"/>
          <w:szCs w:val="22"/>
        </w:rPr>
        <w:br/>
      </w:r>
      <w:r w:rsidRPr="009364CF">
        <w:rPr>
          <w:sz w:val="22"/>
          <w:szCs w:val="22"/>
        </w:rPr>
        <w:t>tj. k 31. 12. 2013 měla certifikované výdaje o 178 mil. Kč (podíl strukturálních fondů) nižší než byl její limit. Osa 4b nenaplnila limit o 15,5 mil. Kč.</w:t>
      </w:r>
    </w:p>
    <w:p w:rsidR="00A75862" w:rsidRDefault="00A75862" w:rsidP="00134F40">
      <w:pPr>
        <w:jc w:val="both"/>
        <w:rPr>
          <w:sz w:val="22"/>
          <w:szCs w:val="22"/>
        </w:rPr>
      </w:pPr>
    </w:p>
    <w:p w:rsidR="007E22C3" w:rsidRDefault="007E22C3" w:rsidP="002317FF">
      <w:pPr>
        <w:jc w:val="both"/>
        <w:rPr>
          <w:sz w:val="22"/>
          <w:szCs w:val="22"/>
          <w:u w:val="single"/>
        </w:rPr>
      </w:pPr>
    </w:p>
    <w:p w:rsidR="00A75862" w:rsidRDefault="00A75862" w:rsidP="002317FF">
      <w:pPr>
        <w:jc w:val="both"/>
        <w:rPr>
          <w:sz w:val="22"/>
          <w:szCs w:val="22"/>
          <w:u w:val="single"/>
        </w:rPr>
      </w:pPr>
      <w:r>
        <w:rPr>
          <w:sz w:val="22"/>
          <w:szCs w:val="22"/>
          <w:u w:val="single"/>
        </w:rPr>
        <w:t>Finanční pokrok</w:t>
      </w:r>
    </w:p>
    <w:p w:rsidR="00DB3A26" w:rsidRDefault="00DB3A26" w:rsidP="002317FF">
      <w:pPr>
        <w:jc w:val="both"/>
        <w:rPr>
          <w:sz w:val="22"/>
          <w:szCs w:val="22"/>
          <w:u w:val="single"/>
        </w:rPr>
      </w:pPr>
    </w:p>
    <w:p w:rsidR="00A75862" w:rsidRPr="00555962" w:rsidRDefault="00A75862" w:rsidP="002317FF">
      <w:pPr>
        <w:jc w:val="both"/>
        <w:rPr>
          <w:sz w:val="22"/>
          <w:szCs w:val="22"/>
        </w:rPr>
      </w:pPr>
      <w:r w:rsidRPr="00555962">
        <w:rPr>
          <w:sz w:val="22"/>
          <w:szCs w:val="22"/>
        </w:rPr>
        <w:t xml:space="preserve">V roce 2013 bylo </w:t>
      </w:r>
      <w:r w:rsidR="00065FA1">
        <w:rPr>
          <w:sz w:val="22"/>
          <w:szCs w:val="22"/>
        </w:rPr>
        <w:t>rozděleno mezi</w:t>
      </w:r>
      <w:r w:rsidRPr="00555962">
        <w:rPr>
          <w:sz w:val="22"/>
          <w:szCs w:val="22"/>
        </w:rPr>
        <w:t xml:space="preserve"> konkrétní projekty celkem 15</w:t>
      </w:r>
      <w:r w:rsidR="00415A12">
        <w:rPr>
          <w:sz w:val="22"/>
          <w:szCs w:val="22"/>
        </w:rPr>
        <w:t>,</w:t>
      </w:r>
      <w:r w:rsidRPr="00555962">
        <w:rPr>
          <w:sz w:val="22"/>
          <w:szCs w:val="22"/>
        </w:rPr>
        <w:t>2</w:t>
      </w:r>
      <w:r w:rsidR="00415A12">
        <w:rPr>
          <w:sz w:val="22"/>
          <w:szCs w:val="22"/>
        </w:rPr>
        <w:t>7 mil.</w:t>
      </w:r>
      <w:r w:rsidRPr="00555962">
        <w:rPr>
          <w:sz w:val="22"/>
          <w:szCs w:val="22"/>
        </w:rPr>
        <w:t xml:space="preserve"> EUR. Tato částka představuje 30</w:t>
      </w:r>
      <w:r w:rsidR="00065FA1">
        <w:rPr>
          <w:sz w:val="22"/>
          <w:szCs w:val="22"/>
        </w:rPr>
        <w:t xml:space="preserve"> </w:t>
      </w:r>
      <w:r w:rsidRPr="00555962">
        <w:rPr>
          <w:sz w:val="22"/>
          <w:szCs w:val="22"/>
        </w:rPr>
        <w:t>% alokace oblasti intervence 4. 1.</w:t>
      </w:r>
      <w:r w:rsidR="00065FA1">
        <w:rPr>
          <w:sz w:val="22"/>
          <w:szCs w:val="22"/>
        </w:rPr>
        <w:t xml:space="preserve"> V</w:t>
      </w:r>
      <w:r w:rsidRPr="00555962">
        <w:rPr>
          <w:sz w:val="22"/>
          <w:szCs w:val="22"/>
        </w:rPr>
        <w:t xml:space="preserve"> květnu </w:t>
      </w:r>
      <w:r w:rsidR="00065FA1">
        <w:rPr>
          <w:sz w:val="22"/>
          <w:szCs w:val="22"/>
        </w:rPr>
        <w:t>z</w:t>
      </w:r>
      <w:r w:rsidRPr="00555962">
        <w:rPr>
          <w:sz w:val="22"/>
          <w:szCs w:val="22"/>
        </w:rPr>
        <w:t xml:space="preserve">výšil </w:t>
      </w:r>
      <w:r w:rsidR="00065FA1">
        <w:rPr>
          <w:sz w:val="22"/>
          <w:szCs w:val="22"/>
        </w:rPr>
        <w:t xml:space="preserve">ŘO IOP alokaci </w:t>
      </w:r>
      <w:r w:rsidRPr="00555962">
        <w:rPr>
          <w:sz w:val="22"/>
          <w:szCs w:val="22"/>
        </w:rPr>
        <w:t>12. kontinuální výzv</w:t>
      </w:r>
      <w:r w:rsidR="00065FA1">
        <w:rPr>
          <w:sz w:val="22"/>
          <w:szCs w:val="22"/>
        </w:rPr>
        <w:t>y</w:t>
      </w:r>
      <w:r w:rsidRPr="00555962">
        <w:rPr>
          <w:sz w:val="22"/>
          <w:szCs w:val="22"/>
        </w:rPr>
        <w:t xml:space="preserve"> o 10</w:t>
      </w:r>
      <w:r w:rsidR="00415A12">
        <w:rPr>
          <w:sz w:val="22"/>
          <w:szCs w:val="22"/>
        </w:rPr>
        <w:t>,</w:t>
      </w:r>
      <w:r w:rsidRPr="00555962">
        <w:rPr>
          <w:sz w:val="22"/>
          <w:szCs w:val="22"/>
        </w:rPr>
        <w:t>45 mil. EUR</w:t>
      </w:r>
      <w:r w:rsidR="00065FA1">
        <w:rPr>
          <w:sz w:val="22"/>
          <w:szCs w:val="22"/>
        </w:rPr>
        <w:t xml:space="preserve">, to je o </w:t>
      </w:r>
      <w:r w:rsidRPr="00555962">
        <w:rPr>
          <w:sz w:val="22"/>
          <w:szCs w:val="22"/>
        </w:rPr>
        <w:t xml:space="preserve">zbytek alokace. Česká centrála cestovního ruchu během roku odstoupila od realizace projektů CZ.1.06/4.1.00/12.08019 a CZ.1.06/4.1.00/12.08016 Rating </w:t>
      </w:r>
      <w:r w:rsidR="00065FA1">
        <w:rPr>
          <w:sz w:val="22"/>
          <w:szCs w:val="22"/>
        </w:rPr>
        <w:t>k</w:t>
      </w:r>
      <w:r w:rsidRPr="00555962">
        <w:rPr>
          <w:sz w:val="22"/>
          <w:szCs w:val="22"/>
        </w:rPr>
        <w:t>vality poskytovaných služeb ve vybraných sektorech cestovního ruchu.</w:t>
      </w:r>
      <w:r w:rsidR="00065FA1">
        <w:rPr>
          <w:sz w:val="22"/>
          <w:szCs w:val="22"/>
        </w:rPr>
        <w:t xml:space="preserve"> </w:t>
      </w:r>
      <w:r w:rsidRPr="00555962">
        <w:rPr>
          <w:sz w:val="22"/>
          <w:szCs w:val="22"/>
        </w:rPr>
        <w:t>Výše nealokovaných prostředků se proto navýšila o rozpočty projektů, což činilo 127 mil Kč.</w:t>
      </w:r>
    </w:p>
    <w:p w:rsidR="00A75862" w:rsidRPr="00555962" w:rsidRDefault="00A75862" w:rsidP="002317FF">
      <w:pPr>
        <w:jc w:val="both"/>
        <w:rPr>
          <w:sz w:val="22"/>
          <w:szCs w:val="22"/>
        </w:rPr>
      </w:pPr>
    </w:p>
    <w:p w:rsidR="00A75862" w:rsidRPr="00555962" w:rsidRDefault="00A75862" w:rsidP="002317FF">
      <w:pPr>
        <w:jc w:val="both"/>
        <w:rPr>
          <w:sz w:val="22"/>
          <w:szCs w:val="22"/>
        </w:rPr>
      </w:pPr>
      <w:r w:rsidRPr="00555962">
        <w:rPr>
          <w:sz w:val="22"/>
          <w:szCs w:val="22"/>
        </w:rPr>
        <w:t>Aby zaji</w:t>
      </w:r>
      <w:r w:rsidR="00065FA1">
        <w:rPr>
          <w:sz w:val="22"/>
          <w:szCs w:val="22"/>
        </w:rPr>
        <w:t>stil</w:t>
      </w:r>
      <w:r w:rsidRPr="00555962">
        <w:rPr>
          <w:sz w:val="22"/>
          <w:szCs w:val="22"/>
        </w:rPr>
        <w:t xml:space="preserve"> dočerpání alokace, ŘO IOP od března 2013 aktivně komunikoval s příjemci za účelem zjištění další absorpční kapacity. T</w:t>
      </w:r>
      <w:r w:rsidR="00F426CF">
        <w:rPr>
          <w:sz w:val="22"/>
          <w:szCs w:val="22"/>
        </w:rPr>
        <w:t>a</w:t>
      </w:r>
      <w:r w:rsidRPr="00555962">
        <w:rPr>
          <w:sz w:val="22"/>
          <w:szCs w:val="22"/>
        </w:rPr>
        <w:t xml:space="preserve"> byla příjemci </w:t>
      </w:r>
      <w:r w:rsidR="00F426CF">
        <w:rPr>
          <w:sz w:val="22"/>
          <w:szCs w:val="22"/>
        </w:rPr>
        <w:t>potvrzena</w:t>
      </w:r>
      <w:r w:rsidR="00F426CF" w:rsidRPr="00555962">
        <w:rPr>
          <w:sz w:val="22"/>
          <w:szCs w:val="22"/>
        </w:rPr>
        <w:t xml:space="preserve"> </w:t>
      </w:r>
      <w:r w:rsidRPr="00555962">
        <w:rPr>
          <w:sz w:val="22"/>
          <w:szCs w:val="22"/>
        </w:rPr>
        <w:t>v aktivitě e) Podpora prezentace ČR jako destinace cestovního ruchu.</w:t>
      </w:r>
    </w:p>
    <w:p w:rsidR="00A75862" w:rsidRPr="00555962" w:rsidRDefault="00A75862" w:rsidP="002317FF">
      <w:pPr>
        <w:jc w:val="both"/>
        <w:rPr>
          <w:sz w:val="22"/>
          <w:szCs w:val="22"/>
        </w:rPr>
      </w:pPr>
    </w:p>
    <w:p w:rsidR="00A75862" w:rsidRDefault="00065FA1" w:rsidP="002317FF">
      <w:pPr>
        <w:jc w:val="both"/>
        <w:rPr>
          <w:sz w:val="22"/>
          <w:szCs w:val="22"/>
        </w:rPr>
      </w:pPr>
      <w:r w:rsidRPr="003B1F0C">
        <w:rPr>
          <w:sz w:val="22"/>
          <w:szCs w:val="22"/>
        </w:rPr>
        <w:t xml:space="preserve">V </w:t>
      </w:r>
      <w:r w:rsidR="00A75862" w:rsidRPr="003B1F0C">
        <w:rPr>
          <w:sz w:val="22"/>
          <w:szCs w:val="22"/>
        </w:rPr>
        <w:t>proplacených prostřed</w:t>
      </w:r>
      <w:r w:rsidRPr="00F426CF">
        <w:rPr>
          <w:sz w:val="22"/>
          <w:szCs w:val="22"/>
        </w:rPr>
        <w:t>cích</w:t>
      </w:r>
      <w:r w:rsidR="00A75862" w:rsidRPr="00F426CF">
        <w:rPr>
          <w:sz w:val="22"/>
          <w:szCs w:val="22"/>
        </w:rPr>
        <w:t xml:space="preserve"> za </w:t>
      </w:r>
      <w:r w:rsidR="00415A12" w:rsidRPr="00F426CF">
        <w:rPr>
          <w:sz w:val="22"/>
          <w:szCs w:val="22"/>
        </w:rPr>
        <w:t>r.</w:t>
      </w:r>
      <w:r w:rsidR="00A75862" w:rsidRPr="00F426CF">
        <w:rPr>
          <w:sz w:val="22"/>
          <w:szCs w:val="22"/>
        </w:rPr>
        <w:t xml:space="preserve"> 2013 nastal pokrok ve výši 27,91</w:t>
      </w:r>
      <w:r w:rsidRPr="00F426CF">
        <w:rPr>
          <w:sz w:val="22"/>
          <w:szCs w:val="22"/>
        </w:rPr>
        <w:t xml:space="preserve"> </w:t>
      </w:r>
      <w:r w:rsidR="00A75862" w:rsidRPr="00F426CF">
        <w:rPr>
          <w:sz w:val="22"/>
          <w:szCs w:val="22"/>
        </w:rPr>
        <w:t>%.</w:t>
      </w:r>
      <w:r w:rsidR="00A75862" w:rsidRPr="00555962">
        <w:rPr>
          <w:sz w:val="22"/>
          <w:szCs w:val="22"/>
        </w:rPr>
        <w:t xml:space="preserve"> Certifikované prostředky dosáhly výše 21</w:t>
      </w:r>
      <w:r w:rsidR="00415A12">
        <w:rPr>
          <w:sz w:val="22"/>
          <w:szCs w:val="22"/>
        </w:rPr>
        <w:t>,</w:t>
      </w:r>
      <w:r w:rsidR="00A75862" w:rsidRPr="00555962">
        <w:rPr>
          <w:sz w:val="22"/>
          <w:szCs w:val="22"/>
        </w:rPr>
        <w:t>6</w:t>
      </w:r>
      <w:r w:rsidR="00415A12">
        <w:rPr>
          <w:sz w:val="22"/>
          <w:szCs w:val="22"/>
        </w:rPr>
        <w:t>4 mil.</w:t>
      </w:r>
      <w:r w:rsidR="00A75862" w:rsidRPr="00555962">
        <w:rPr>
          <w:sz w:val="22"/>
          <w:szCs w:val="22"/>
        </w:rPr>
        <w:t xml:space="preserve"> EUR. Suma je vyšší n</w:t>
      </w:r>
      <w:r w:rsidR="0027246F">
        <w:rPr>
          <w:sz w:val="22"/>
          <w:szCs w:val="22"/>
        </w:rPr>
        <w:t>e</w:t>
      </w:r>
      <w:r w:rsidR="00A75862" w:rsidRPr="00555962">
        <w:rPr>
          <w:sz w:val="22"/>
          <w:szCs w:val="22"/>
        </w:rPr>
        <w:t>ž proplacené prostředky v</w:t>
      </w:r>
      <w:r w:rsidR="0030295A">
        <w:rPr>
          <w:sz w:val="22"/>
          <w:szCs w:val="22"/>
        </w:rPr>
        <w:t> r.</w:t>
      </w:r>
      <w:r w:rsidR="00A75862" w:rsidRPr="00555962">
        <w:rPr>
          <w:sz w:val="22"/>
          <w:szCs w:val="22"/>
        </w:rPr>
        <w:t xml:space="preserve"> 2013, </w:t>
      </w:r>
      <w:r w:rsidR="0027246F">
        <w:rPr>
          <w:sz w:val="22"/>
          <w:szCs w:val="22"/>
        </w:rPr>
        <w:t>t</w:t>
      </w:r>
      <w:r w:rsidR="00A75862" w:rsidRPr="00555962">
        <w:rPr>
          <w:sz w:val="22"/>
          <w:szCs w:val="22"/>
        </w:rPr>
        <w:t xml:space="preserve">o bylo způsobeno tím, že v roce 2012 nebyly všechny prostředky </w:t>
      </w:r>
      <w:r w:rsidR="0027246F" w:rsidRPr="00555962">
        <w:rPr>
          <w:sz w:val="22"/>
          <w:szCs w:val="22"/>
        </w:rPr>
        <w:t xml:space="preserve">proplacené </w:t>
      </w:r>
      <w:r w:rsidR="00A75862" w:rsidRPr="00555962">
        <w:rPr>
          <w:sz w:val="22"/>
          <w:szCs w:val="22"/>
        </w:rPr>
        <w:t>příjemcům poslány do certifikace. Stalo se tak až v roce 2013, což vedlo k meziročnímu nárůstu certifikovaných prostředků o 33,17</w:t>
      </w:r>
      <w:r w:rsidR="0027246F">
        <w:rPr>
          <w:sz w:val="22"/>
          <w:szCs w:val="22"/>
        </w:rPr>
        <w:t xml:space="preserve"> </w:t>
      </w:r>
      <w:r w:rsidR="00A75862" w:rsidRPr="00555962">
        <w:rPr>
          <w:sz w:val="22"/>
          <w:szCs w:val="22"/>
        </w:rPr>
        <w:t xml:space="preserve">%. V roce 2013 se podařilo dosáhnout v oblasti intervence 4.1 zatím nejvyššího finančního meziročního posunu ve vazbě na prostředky </w:t>
      </w:r>
      <w:r w:rsidR="0027246F" w:rsidRPr="00555962">
        <w:rPr>
          <w:sz w:val="22"/>
          <w:szCs w:val="22"/>
        </w:rPr>
        <w:t xml:space="preserve">proplacené </w:t>
      </w:r>
      <w:r w:rsidR="00A75862" w:rsidRPr="00555962">
        <w:rPr>
          <w:sz w:val="22"/>
          <w:szCs w:val="22"/>
        </w:rPr>
        <w:t xml:space="preserve">příjemcům a certifikované </w:t>
      </w:r>
      <w:r w:rsidR="0027246F">
        <w:rPr>
          <w:sz w:val="22"/>
          <w:szCs w:val="22"/>
        </w:rPr>
        <w:t>výdaje</w:t>
      </w:r>
      <w:r w:rsidR="00A75862" w:rsidRPr="00555962">
        <w:rPr>
          <w:sz w:val="22"/>
          <w:szCs w:val="22"/>
        </w:rPr>
        <w:t xml:space="preserve">. Celý </w:t>
      </w:r>
      <w:r w:rsidR="0027246F">
        <w:rPr>
          <w:sz w:val="22"/>
          <w:szCs w:val="22"/>
        </w:rPr>
        <w:t xml:space="preserve">soubor </w:t>
      </w:r>
      <w:r w:rsidR="00A75862" w:rsidRPr="00555962">
        <w:rPr>
          <w:sz w:val="22"/>
          <w:szCs w:val="22"/>
        </w:rPr>
        <w:t>opatření, které přijal ŘO IOP za účelem plnění pravidla n+</w:t>
      </w:r>
      <w:r w:rsidR="0027246F">
        <w:rPr>
          <w:sz w:val="22"/>
          <w:szCs w:val="22"/>
        </w:rPr>
        <w:t>3</w:t>
      </w:r>
      <w:r w:rsidR="00A75862" w:rsidRPr="00555962">
        <w:rPr>
          <w:sz w:val="22"/>
          <w:szCs w:val="22"/>
        </w:rPr>
        <w:t>/n+</w:t>
      </w:r>
      <w:r w:rsidR="0027246F">
        <w:rPr>
          <w:sz w:val="22"/>
          <w:szCs w:val="22"/>
        </w:rPr>
        <w:t>2</w:t>
      </w:r>
      <w:r w:rsidR="00A75862" w:rsidRPr="00555962">
        <w:rPr>
          <w:sz w:val="22"/>
          <w:szCs w:val="22"/>
        </w:rPr>
        <w:t>, tuto oblast intervence pozitivně ovlivnil.</w:t>
      </w:r>
    </w:p>
    <w:p w:rsidR="00796792" w:rsidRDefault="00796792" w:rsidP="002317FF">
      <w:pPr>
        <w:jc w:val="both"/>
        <w:rPr>
          <w:sz w:val="22"/>
          <w:szCs w:val="22"/>
        </w:rPr>
      </w:pPr>
    </w:p>
    <w:p w:rsidR="007E22C3" w:rsidRDefault="007E22C3" w:rsidP="002317FF">
      <w:pPr>
        <w:jc w:val="both"/>
        <w:rPr>
          <w:sz w:val="22"/>
          <w:szCs w:val="22"/>
        </w:rPr>
      </w:pPr>
    </w:p>
    <w:p w:rsidR="007065E2" w:rsidRDefault="007065E2" w:rsidP="002317FF">
      <w:pPr>
        <w:jc w:val="both"/>
        <w:rPr>
          <w:sz w:val="22"/>
          <w:szCs w:val="22"/>
        </w:rPr>
      </w:pPr>
    </w:p>
    <w:p w:rsidR="007065E2" w:rsidRPr="00555962" w:rsidRDefault="007065E2" w:rsidP="002317FF">
      <w:pPr>
        <w:jc w:val="both"/>
        <w:rPr>
          <w:sz w:val="22"/>
          <w:szCs w:val="22"/>
        </w:rPr>
      </w:pPr>
    </w:p>
    <w:p w:rsidR="00A75862" w:rsidRPr="00990BA1" w:rsidRDefault="005A1F0B" w:rsidP="009A6C9F">
      <w:pPr>
        <w:pStyle w:val="tabulka"/>
        <w:numPr>
          <w:ilvl w:val="0"/>
          <w:numId w:val="4"/>
        </w:numPr>
        <w:ind w:left="426"/>
        <w:jc w:val="center"/>
      </w:pPr>
      <w:r w:rsidRPr="00990BA1">
        <w:t>Finanční stav PO 4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260"/>
        <w:gridCol w:w="760"/>
        <w:gridCol w:w="1260"/>
        <w:gridCol w:w="1080"/>
        <w:gridCol w:w="1300"/>
        <w:gridCol w:w="1060"/>
      </w:tblGrid>
      <w:tr w:rsidR="00A75862" w:rsidRPr="00F334AA" w:rsidTr="00642923">
        <w:trPr>
          <w:trHeight w:val="675"/>
          <w:tblHeader/>
        </w:trPr>
        <w:tc>
          <w:tcPr>
            <w:tcW w:w="920" w:type="dxa"/>
            <w:vMerge w:val="restart"/>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Oblast intervence</w:t>
            </w:r>
          </w:p>
        </w:tc>
        <w:tc>
          <w:tcPr>
            <w:tcW w:w="142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 xml:space="preserve">Alokace  </w:t>
            </w:r>
            <w:r w:rsidRPr="00F334AA">
              <w:rPr>
                <w:b/>
                <w:bCs/>
                <w:color w:val="000000"/>
                <w:sz w:val="16"/>
                <w:szCs w:val="16"/>
              </w:rPr>
              <w:br/>
              <w:t>2007-2013</w:t>
            </w:r>
          </w:p>
        </w:tc>
        <w:tc>
          <w:tcPr>
            <w:tcW w:w="2020" w:type="dxa"/>
            <w:gridSpan w:val="2"/>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Prostředky kryté Rozhodnutím / Smlouvou (dodatkem)</w:t>
            </w:r>
          </w:p>
        </w:tc>
        <w:tc>
          <w:tcPr>
            <w:tcW w:w="2340" w:type="dxa"/>
            <w:gridSpan w:val="2"/>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 xml:space="preserve">Proplacené prostředky příjemcům </w:t>
            </w:r>
          </w:p>
        </w:tc>
        <w:tc>
          <w:tcPr>
            <w:tcW w:w="2360" w:type="dxa"/>
            <w:gridSpan w:val="2"/>
            <w:shd w:val="clear" w:color="000000" w:fill="76933C"/>
            <w:vAlign w:val="center"/>
          </w:tcPr>
          <w:p w:rsidR="00A75862" w:rsidRPr="00F334AA" w:rsidRDefault="00D7263E" w:rsidP="00F334AA">
            <w:pPr>
              <w:jc w:val="center"/>
              <w:rPr>
                <w:b/>
                <w:bCs/>
                <w:color w:val="000000"/>
                <w:sz w:val="16"/>
                <w:szCs w:val="16"/>
              </w:rPr>
            </w:pPr>
            <w:r>
              <w:rPr>
                <w:b/>
                <w:bCs/>
                <w:color w:val="000000"/>
                <w:sz w:val="16"/>
                <w:szCs w:val="16"/>
              </w:rPr>
              <w:t>Prostředky zařazené k certifikaci</w:t>
            </w:r>
          </w:p>
        </w:tc>
      </w:tr>
      <w:tr w:rsidR="00A75862" w:rsidRPr="00F334AA" w:rsidTr="00642923">
        <w:trPr>
          <w:trHeight w:val="300"/>
          <w:tblHeader/>
        </w:trPr>
        <w:tc>
          <w:tcPr>
            <w:tcW w:w="920" w:type="dxa"/>
            <w:vMerge/>
            <w:vAlign w:val="center"/>
          </w:tcPr>
          <w:p w:rsidR="00A75862" w:rsidRPr="00F334AA" w:rsidRDefault="00A75862" w:rsidP="00F334AA">
            <w:pPr>
              <w:rPr>
                <w:b/>
                <w:bCs/>
                <w:color w:val="000000"/>
                <w:sz w:val="16"/>
                <w:szCs w:val="16"/>
              </w:rPr>
            </w:pPr>
          </w:p>
        </w:tc>
        <w:tc>
          <w:tcPr>
            <w:tcW w:w="142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2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7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c>
          <w:tcPr>
            <w:tcW w:w="12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08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c>
          <w:tcPr>
            <w:tcW w:w="130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060" w:type="dxa"/>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r>
      <w:tr w:rsidR="00A75862" w:rsidRPr="00F334AA" w:rsidTr="002F3365">
        <w:trPr>
          <w:trHeight w:val="315"/>
        </w:trPr>
        <w:tc>
          <w:tcPr>
            <w:tcW w:w="920" w:type="dxa"/>
            <w:shd w:val="clear" w:color="000000" w:fill="FFFFFF"/>
            <w:vAlign w:val="center"/>
          </w:tcPr>
          <w:p w:rsidR="00A75862" w:rsidRPr="00F334AA" w:rsidRDefault="00A75862" w:rsidP="00F426CF">
            <w:pPr>
              <w:rPr>
                <w:color w:val="000000"/>
                <w:sz w:val="16"/>
                <w:szCs w:val="16"/>
              </w:rPr>
            </w:pPr>
            <w:r w:rsidRPr="00F334AA">
              <w:rPr>
                <w:color w:val="000000"/>
                <w:sz w:val="16"/>
                <w:szCs w:val="16"/>
              </w:rPr>
              <w:t>4.1a</w:t>
            </w:r>
          </w:p>
        </w:tc>
        <w:tc>
          <w:tcPr>
            <w:tcW w:w="1420" w:type="dxa"/>
            <w:shd w:val="clear" w:color="000000" w:fill="FFFFFF"/>
            <w:noWrap/>
            <w:vAlign w:val="center"/>
          </w:tcPr>
          <w:p w:rsidR="00A75862" w:rsidRPr="00F334AA" w:rsidRDefault="00A75862" w:rsidP="00F426CF">
            <w:pPr>
              <w:jc w:val="right"/>
              <w:rPr>
                <w:color w:val="000000"/>
                <w:sz w:val="16"/>
                <w:szCs w:val="16"/>
              </w:rPr>
            </w:pPr>
            <w:r w:rsidRPr="00F334AA">
              <w:rPr>
                <w:color w:val="000000"/>
                <w:sz w:val="16"/>
                <w:szCs w:val="16"/>
              </w:rPr>
              <w:t>71 255 784</w:t>
            </w:r>
          </w:p>
        </w:tc>
        <w:tc>
          <w:tcPr>
            <w:tcW w:w="1260" w:type="dxa"/>
            <w:shd w:val="clear" w:color="000000" w:fill="FFFFFF"/>
            <w:noWrap/>
            <w:vAlign w:val="center"/>
          </w:tcPr>
          <w:p w:rsidR="00A75862" w:rsidRPr="00F334AA" w:rsidRDefault="00A75862" w:rsidP="00483E04">
            <w:pPr>
              <w:jc w:val="right"/>
              <w:rPr>
                <w:color w:val="000000"/>
                <w:sz w:val="16"/>
                <w:szCs w:val="16"/>
              </w:rPr>
            </w:pPr>
            <w:r w:rsidRPr="00F334AA">
              <w:rPr>
                <w:color w:val="000000"/>
                <w:sz w:val="16"/>
                <w:szCs w:val="16"/>
              </w:rPr>
              <w:t>64 075 444</w:t>
            </w:r>
          </w:p>
        </w:tc>
        <w:tc>
          <w:tcPr>
            <w:tcW w:w="760" w:type="dxa"/>
            <w:shd w:val="clear" w:color="000000" w:fill="FFFFFF"/>
            <w:noWrap/>
            <w:vAlign w:val="center"/>
          </w:tcPr>
          <w:p w:rsidR="00A75862" w:rsidRPr="00F334AA" w:rsidRDefault="00A75862" w:rsidP="00B903EC">
            <w:pPr>
              <w:jc w:val="right"/>
              <w:rPr>
                <w:color w:val="000000"/>
                <w:sz w:val="16"/>
                <w:szCs w:val="16"/>
              </w:rPr>
            </w:pPr>
            <w:r w:rsidRPr="00F334AA">
              <w:rPr>
                <w:color w:val="000000"/>
                <w:sz w:val="16"/>
                <w:szCs w:val="16"/>
              </w:rPr>
              <w:t>89,9%</w:t>
            </w:r>
          </w:p>
        </w:tc>
        <w:tc>
          <w:tcPr>
            <w:tcW w:w="1260" w:type="dxa"/>
            <w:shd w:val="clear" w:color="000000" w:fill="FFFFFF"/>
            <w:noWrap/>
            <w:vAlign w:val="center"/>
          </w:tcPr>
          <w:p w:rsidR="00A75862" w:rsidRPr="00F334AA" w:rsidRDefault="00A75862" w:rsidP="00375FD2">
            <w:pPr>
              <w:jc w:val="right"/>
              <w:rPr>
                <w:color w:val="000000"/>
                <w:sz w:val="16"/>
                <w:szCs w:val="16"/>
              </w:rPr>
            </w:pPr>
            <w:r w:rsidRPr="00F334AA">
              <w:rPr>
                <w:color w:val="000000"/>
                <w:sz w:val="16"/>
                <w:szCs w:val="16"/>
              </w:rPr>
              <w:t>32 324 348</w:t>
            </w:r>
          </w:p>
        </w:tc>
        <w:tc>
          <w:tcPr>
            <w:tcW w:w="1080" w:type="dxa"/>
            <w:shd w:val="clear" w:color="000000" w:fill="FFFFFF"/>
            <w:noWrap/>
            <w:vAlign w:val="center"/>
          </w:tcPr>
          <w:p w:rsidR="00A75862" w:rsidRPr="00F334AA" w:rsidRDefault="00A75862" w:rsidP="00CA3F87">
            <w:pPr>
              <w:jc w:val="right"/>
              <w:rPr>
                <w:color w:val="000000"/>
                <w:sz w:val="16"/>
                <w:szCs w:val="16"/>
              </w:rPr>
            </w:pPr>
            <w:r w:rsidRPr="00F334AA">
              <w:rPr>
                <w:color w:val="000000"/>
                <w:sz w:val="16"/>
                <w:szCs w:val="16"/>
              </w:rPr>
              <w:t>45,4%</w:t>
            </w:r>
          </w:p>
        </w:tc>
        <w:tc>
          <w:tcPr>
            <w:tcW w:w="1300" w:type="dxa"/>
            <w:shd w:val="clear" w:color="000000" w:fill="FFFFFF"/>
            <w:noWrap/>
            <w:vAlign w:val="center"/>
          </w:tcPr>
          <w:p w:rsidR="00A75862" w:rsidRPr="00F334AA" w:rsidRDefault="00A75862" w:rsidP="00CA3F87">
            <w:pPr>
              <w:jc w:val="right"/>
              <w:rPr>
                <w:color w:val="000000"/>
                <w:sz w:val="16"/>
                <w:szCs w:val="16"/>
              </w:rPr>
            </w:pPr>
            <w:r w:rsidRPr="00F334AA">
              <w:rPr>
                <w:color w:val="000000"/>
                <w:sz w:val="16"/>
                <w:szCs w:val="16"/>
              </w:rPr>
              <w:t>32 157 335</w:t>
            </w:r>
          </w:p>
        </w:tc>
        <w:tc>
          <w:tcPr>
            <w:tcW w:w="1060" w:type="dxa"/>
            <w:shd w:val="clear" w:color="000000" w:fill="FFFFFF"/>
            <w:noWrap/>
            <w:vAlign w:val="center"/>
          </w:tcPr>
          <w:p w:rsidR="00A75862" w:rsidRPr="00F334AA" w:rsidRDefault="00A75862" w:rsidP="00401A75">
            <w:pPr>
              <w:jc w:val="right"/>
              <w:rPr>
                <w:color w:val="000000"/>
                <w:sz w:val="16"/>
                <w:szCs w:val="16"/>
              </w:rPr>
            </w:pPr>
            <w:r w:rsidRPr="00F334AA">
              <w:rPr>
                <w:color w:val="000000"/>
                <w:sz w:val="16"/>
                <w:szCs w:val="16"/>
              </w:rPr>
              <w:t>45,1%</w:t>
            </w:r>
          </w:p>
        </w:tc>
      </w:tr>
      <w:tr w:rsidR="00A75862" w:rsidRPr="00F334AA" w:rsidTr="002F3365">
        <w:trPr>
          <w:trHeight w:val="315"/>
        </w:trPr>
        <w:tc>
          <w:tcPr>
            <w:tcW w:w="920" w:type="dxa"/>
            <w:shd w:val="clear" w:color="000000" w:fill="C4D79B"/>
            <w:noWrap/>
            <w:vAlign w:val="center"/>
          </w:tcPr>
          <w:p w:rsidR="00A75862" w:rsidRPr="00F334AA" w:rsidRDefault="00A75862" w:rsidP="00F426CF">
            <w:pPr>
              <w:rPr>
                <w:color w:val="000000"/>
                <w:sz w:val="16"/>
                <w:szCs w:val="16"/>
              </w:rPr>
            </w:pPr>
            <w:r w:rsidRPr="00F334AA">
              <w:rPr>
                <w:color w:val="000000"/>
                <w:sz w:val="16"/>
                <w:szCs w:val="16"/>
              </w:rPr>
              <w:t>4a</w:t>
            </w:r>
          </w:p>
        </w:tc>
        <w:tc>
          <w:tcPr>
            <w:tcW w:w="1420" w:type="dxa"/>
            <w:shd w:val="clear" w:color="000000" w:fill="C4D79B"/>
            <w:noWrap/>
            <w:vAlign w:val="center"/>
          </w:tcPr>
          <w:p w:rsidR="00A75862" w:rsidRPr="00F334AA" w:rsidRDefault="00A75862" w:rsidP="00F426CF">
            <w:pPr>
              <w:jc w:val="right"/>
              <w:rPr>
                <w:color w:val="000000"/>
                <w:sz w:val="16"/>
                <w:szCs w:val="16"/>
              </w:rPr>
            </w:pPr>
            <w:r w:rsidRPr="00F334AA">
              <w:rPr>
                <w:color w:val="000000"/>
                <w:sz w:val="16"/>
                <w:szCs w:val="16"/>
              </w:rPr>
              <w:t>71 255 784</w:t>
            </w:r>
          </w:p>
        </w:tc>
        <w:tc>
          <w:tcPr>
            <w:tcW w:w="1260" w:type="dxa"/>
            <w:shd w:val="clear" w:color="000000" w:fill="C4D79B"/>
            <w:noWrap/>
            <w:vAlign w:val="center"/>
          </w:tcPr>
          <w:p w:rsidR="00A75862" w:rsidRPr="00F334AA" w:rsidRDefault="00A75862" w:rsidP="00483E04">
            <w:pPr>
              <w:jc w:val="right"/>
              <w:rPr>
                <w:color w:val="000000"/>
                <w:sz w:val="16"/>
                <w:szCs w:val="16"/>
              </w:rPr>
            </w:pPr>
            <w:r w:rsidRPr="00F334AA">
              <w:rPr>
                <w:color w:val="000000"/>
                <w:sz w:val="16"/>
                <w:szCs w:val="16"/>
              </w:rPr>
              <w:t>64 075 444</w:t>
            </w:r>
          </w:p>
        </w:tc>
        <w:tc>
          <w:tcPr>
            <w:tcW w:w="760" w:type="dxa"/>
            <w:shd w:val="clear" w:color="000000" w:fill="C4D79B"/>
            <w:noWrap/>
            <w:vAlign w:val="center"/>
          </w:tcPr>
          <w:p w:rsidR="00A75862" w:rsidRPr="00F334AA" w:rsidRDefault="00A75862" w:rsidP="00B903EC">
            <w:pPr>
              <w:jc w:val="right"/>
              <w:rPr>
                <w:color w:val="000000"/>
                <w:sz w:val="16"/>
                <w:szCs w:val="16"/>
              </w:rPr>
            </w:pPr>
            <w:r w:rsidRPr="00F334AA">
              <w:rPr>
                <w:color w:val="000000"/>
                <w:sz w:val="16"/>
                <w:szCs w:val="16"/>
              </w:rPr>
              <w:t>89,9%</w:t>
            </w:r>
          </w:p>
        </w:tc>
        <w:tc>
          <w:tcPr>
            <w:tcW w:w="1260" w:type="dxa"/>
            <w:shd w:val="clear" w:color="000000" w:fill="C4D79B"/>
            <w:noWrap/>
            <w:vAlign w:val="center"/>
          </w:tcPr>
          <w:p w:rsidR="00A75862" w:rsidRPr="00F334AA" w:rsidRDefault="00A75862" w:rsidP="00375FD2">
            <w:pPr>
              <w:jc w:val="right"/>
              <w:rPr>
                <w:color w:val="000000"/>
                <w:sz w:val="16"/>
                <w:szCs w:val="16"/>
              </w:rPr>
            </w:pPr>
            <w:r w:rsidRPr="00F334AA">
              <w:rPr>
                <w:color w:val="000000"/>
                <w:sz w:val="16"/>
                <w:szCs w:val="16"/>
              </w:rPr>
              <w:t>32 324 348</w:t>
            </w:r>
          </w:p>
        </w:tc>
        <w:tc>
          <w:tcPr>
            <w:tcW w:w="1080" w:type="dxa"/>
            <w:shd w:val="clear" w:color="000000" w:fill="C4D79B"/>
            <w:noWrap/>
            <w:vAlign w:val="center"/>
          </w:tcPr>
          <w:p w:rsidR="00A75862" w:rsidRPr="00F334AA" w:rsidRDefault="00A75862" w:rsidP="00CA3F87">
            <w:pPr>
              <w:jc w:val="right"/>
              <w:rPr>
                <w:color w:val="000000"/>
                <w:sz w:val="16"/>
                <w:szCs w:val="16"/>
              </w:rPr>
            </w:pPr>
            <w:r w:rsidRPr="00F334AA">
              <w:rPr>
                <w:color w:val="000000"/>
                <w:sz w:val="16"/>
                <w:szCs w:val="16"/>
              </w:rPr>
              <w:t>45,4%</w:t>
            </w:r>
          </w:p>
        </w:tc>
        <w:tc>
          <w:tcPr>
            <w:tcW w:w="1300" w:type="dxa"/>
            <w:shd w:val="clear" w:color="000000" w:fill="C4D79B"/>
            <w:noWrap/>
            <w:vAlign w:val="center"/>
          </w:tcPr>
          <w:p w:rsidR="00A75862" w:rsidRPr="00F334AA" w:rsidRDefault="00A75862" w:rsidP="00CA3F87">
            <w:pPr>
              <w:jc w:val="right"/>
              <w:rPr>
                <w:color w:val="000000"/>
                <w:sz w:val="16"/>
                <w:szCs w:val="16"/>
              </w:rPr>
            </w:pPr>
            <w:r w:rsidRPr="00F334AA">
              <w:rPr>
                <w:color w:val="000000"/>
                <w:sz w:val="16"/>
                <w:szCs w:val="16"/>
              </w:rPr>
              <w:t>32 157 335</w:t>
            </w:r>
          </w:p>
        </w:tc>
        <w:tc>
          <w:tcPr>
            <w:tcW w:w="1060" w:type="dxa"/>
            <w:shd w:val="clear" w:color="000000" w:fill="C4D79B"/>
            <w:noWrap/>
            <w:vAlign w:val="center"/>
          </w:tcPr>
          <w:p w:rsidR="00A75862" w:rsidRPr="00F334AA" w:rsidRDefault="00A75862" w:rsidP="00401A75">
            <w:pPr>
              <w:jc w:val="right"/>
              <w:rPr>
                <w:color w:val="000000"/>
                <w:sz w:val="16"/>
                <w:szCs w:val="16"/>
              </w:rPr>
            </w:pPr>
            <w:r w:rsidRPr="00F334AA">
              <w:rPr>
                <w:color w:val="000000"/>
                <w:sz w:val="16"/>
                <w:szCs w:val="16"/>
              </w:rPr>
              <w:t>45,1%</w:t>
            </w:r>
          </w:p>
        </w:tc>
      </w:tr>
      <w:tr w:rsidR="00A75862" w:rsidRPr="00F334AA" w:rsidTr="002F3365">
        <w:trPr>
          <w:trHeight w:val="300"/>
        </w:trPr>
        <w:tc>
          <w:tcPr>
            <w:tcW w:w="920" w:type="dxa"/>
            <w:shd w:val="clear" w:color="000000" w:fill="FFFFFF"/>
            <w:vAlign w:val="center"/>
          </w:tcPr>
          <w:p w:rsidR="00A75862" w:rsidRPr="00F334AA" w:rsidRDefault="00A75862" w:rsidP="00F426CF">
            <w:pPr>
              <w:rPr>
                <w:color w:val="000000"/>
                <w:sz w:val="16"/>
                <w:szCs w:val="16"/>
              </w:rPr>
            </w:pPr>
            <w:r w:rsidRPr="00F334AA">
              <w:rPr>
                <w:color w:val="000000"/>
                <w:sz w:val="16"/>
                <w:szCs w:val="16"/>
              </w:rPr>
              <w:t>4.1b</w:t>
            </w:r>
          </w:p>
        </w:tc>
        <w:tc>
          <w:tcPr>
            <w:tcW w:w="1420" w:type="dxa"/>
            <w:shd w:val="clear" w:color="000000" w:fill="FFFFFF"/>
            <w:noWrap/>
            <w:vAlign w:val="center"/>
          </w:tcPr>
          <w:p w:rsidR="00A75862" w:rsidRPr="00F334AA" w:rsidRDefault="00A75862" w:rsidP="00F426CF">
            <w:pPr>
              <w:jc w:val="right"/>
              <w:rPr>
                <w:color w:val="000000"/>
                <w:sz w:val="16"/>
                <w:szCs w:val="16"/>
              </w:rPr>
            </w:pPr>
            <w:r w:rsidRPr="00F334AA">
              <w:rPr>
                <w:color w:val="000000"/>
                <w:sz w:val="16"/>
                <w:szCs w:val="16"/>
              </w:rPr>
              <w:t>5 481 215</w:t>
            </w:r>
          </w:p>
        </w:tc>
        <w:tc>
          <w:tcPr>
            <w:tcW w:w="1260" w:type="dxa"/>
            <w:shd w:val="clear" w:color="000000" w:fill="FFFFFF"/>
            <w:noWrap/>
            <w:vAlign w:val="center"/>
          </w:tcPr>
          <w:p w:rsidR="00A75862" w:rsidRPr="00F334AA" w:rsidRDefault="00A75862" w:rsidP="00483E04">
            <w:pPr>
              <w:jc w:val="right"/>
              <w:rPr>
                <w:color w:val="000000"/>
                <w:sz w:val="16"/>
                <w:szCs w:val="16"/>
              </w:rPr>
            </w:pPr>
            <w:r w:rsidRPr="00F334AA">
              <w:rPr>
                <w:color w:val="000000"/>
                <w:sz w:val="16"/>
                <w:szCs w:val="16"/>
              </w:rPr>
              <w:t>4 928 899</w:t>
            </w:r>
          </w:p>
        </w:tc>
        <w:tc>
          <w:tcPr>
            <w:tcW w:w="760" w:type="dxa"/>
            <w:shd w:val="clear" w:color="000000" w:fill="FFFFFF"/>
            <w:noWrap/>
            <w:vAlign w:val="center"/>
          </w:tcPr>
          <w:p w:rsidR="00A75862" w:rsidRPr="00F334AA" w:rsidRDefault="00A75862" w:rsidP="00B903EC">
            <w:pPr>
              <w:jc w:val="right"/>
              <w:rPr>
                <w:color w:val="000000"/>
                <w:sz w:val="16"/>
                <w:szCs w:val="16"/>
              </w:rPr>
            </w:pPr>
            <w:r w:rsidRPr="00F334AA">
              <w:rPr>
                <w:color w:val="000000"/>
                <w:sz w:val="16"/>
                <w:szCs w:val="16"/>
              </w:rPr>
              <w:t>89,9%</w:t>
            </w:r>
          </w:p>
        </w:tc>
        <w:tc>
          <w:tcPr>
            <w:tcW w:w="1260" w:type="dxa"/>
            <w:shd w:val="clear" w:color="000000" w:fill="FFFFFF"/>
            <w:noWrap/>
            <w:vAlign w:val="center"/>
          </w:tcPr>
          <w:p w:rsidR="00A75862" w:rsidRPr="00F334AA" w:rsidRDefault="00A75862" w:rsidP="00375FD2">
            <w:pPr>
              <w:jc w:val="right"/>
              <w:rPr>
                <w:color w:val="000000"/>
                <w:sz w:val="16"/>
                <w:szCs w:val="16"/>
              </w:rPr>
            </w:pPr>
            <w:r w:rsidRPr="00F334AA">
              <w:rPr>
                <w:color w:val="000000"/>
                <w:sz w:val="16"/>
                <w:szCs w:val="16"/>
              </w:rPr>
              <w:t>2 486 362</w:t>
            </w:r>
          </w:p>
        </w:tc>
        <w:tc>
          <w:tcPr>
            <w:tcW w:w="1080" w:type="dxa"/>
            <w:shd w:val="clear" w:color="000000" w:fill="FFFFFF"/>
            <w:noWrap/>
            <w:vAlign w:val="center"/>
          </w:tcPr>
          <w:p w:rsidR="00A75862" w:rsidRPr="00F334AA" w:rsidRDefault="00A75862" w:rsidP="00CA3F87">
            <w:pPr>
              <w:jc w:val="right"/>
              <w:rPr>
                <w:color w:val="000000"/>
                <w:sz w:val="16"/>
                <w:szCs w:val="16"/>
              </w:rPr>
            </w:pPr>
            <w:r w:rsidRPr="00F334AA">
              <w:rPr>
                <w:color w:val="000000"/>
                <w:sz w:val="16"/>
                <w:szCs w:val="16"/>
              </w:rPr>
              <w:t>45,4%</w:t>
            </w:r>
          </w:p>
        </w:tc>
        <w:tc>
          <w:tcPr>
            <w:tcW w:w="1300" w:type="dxa"/>
            <w:shd w:val="clear" w:color="000000" w:fill="FFFFFF"/>
            <w:noWrap/>
            <w:vAlign w:val="center"/>
          </w:tcPr>
          <w:p w:rsidR="00A75862" w:rsidRPr="00F334AA" w:rsidRDefault="00A75862" w:rsidP="00CA3F87">
            <w:pPr>
              <w:jc w:val="right"/>
              <w:rPr>
                <w:color w:val="000000"/>
                <w:sz w:val="16"/>
                <w:szCs w:val="16"/>
              </w:rPr>
            </w:pPr>
            <w:r w:rsidRPr="00F334AA">
              <w:rPr>
                <w:color w:val="000000"/>
                <w:sz w:val="16"/>
                <w:szCs w:val="16"/>
              </w:rPr>
              <w:t>2 473 518</w:t>
            </w:r>
          </w:p>
        </w:tc>
        <w:tc>
          <w:tcPr>
            <w:tcW w:w="1060" w:type="dxa"/>
            <w:shd w:val="clear" w:color="000000" w:fill="FFFFFF"/>
            <w:noWrap/>
            <w:vAlign w:val="center"/>
          </w:tcPr>
          <w:p w:rsidR="00A75862" w:rsidRPr="00F334AA" w:rsidRDefault="00A75862" w:rsidP="00401A75">
            <w:pPr>
              <w:jc w:val="right"/>
              <w:rPr>
                <w:color w:val="000000"/>
                <w:sz w:val="16"/>
                <w:szCs w:val="16"/>
              </w:rPr>
            </w:pPr>
            <w:r w:rsidRPr="00F334AA">
              <w:rPr>
                <w:color w:val="000000"/>
                <w:sz w:val="16"/>
                <w:szCs w:val="16"/>
              </w:rPr>
              <w:t>45,1%</w:t>
            </w:r>
          </w:p>
        </w:tc>
      </w:tr>
      <w:tr w:rsidR="00A75862" w:rsidRPr="00F334AA" w:rsidTr="002F3365">
        <w:trPr>
          <w:trHeight w:val="315"/>
        </w:trPr>
        <w:tc>
          <w:tcPr>
            <w:tcW w:w="920" w:type="dxa"/>
            <w:shd w:val="clear" w:color="000000" w:fill="EBF1DE"/>
            <w:noWrap/>
            <w:vAlign w:val="center"/>
          </w:tcPr>
          <w:p w:rsidR="00A75862" w:rsidRPr="00F334AA" w:rsidRDefault="00A75862" w:rsidP="00F426CF">
            <w:pPr>
              <w:rPr>
                <w:color w:val="000000"/>
                <w:sz w:val="16"/>
                <w:szCs w:val="16"/>
              </w:rPr>
            </w:pPr>
            <w:r w:rsidRPr="00F334AA">
              <w:rPr>
                <w:color w:val="000000"/>
                <w:sz w:val="16"/>
                <w:szCs w:val="16"/>
              </w:rPr>
              <w:t>4b</w:t>
            </w:r>
          </w:p>
        </w:tc>
        <w:tc>
          <w:tcPr>
            <w:tcW w:w="1420" w:type="dxa"/>
            <w:shd w:val="clear" w:color="000000" w:fill="EBF1DE"/>
            <w:noWrap/>
            <w:vAlign w:val="center"/>
          </w:tcPr>
          <w:p w:rsidR="00A75862" w:rsidRPr="00F334AA" w:rsidRDefault="00A75862" w:rsidP="00F426CF">
            <w:pPr>
              <w:jc w:val="right"/>
              <w:rPr>
                <w:color w:val="000000"/>
                <w:sz w:val="16"/>
                <w:szCs w:val="16"/>
              </w:rPr>
            </w:pPr>
            <w:r w:rsidRPr="00F334AA">
              <w:rPr>
                <w:color w:val="000000"/>
                <w:sz w:val="16"/>
                <w:szCs w:val="16"/>
              </w:rPr>
              <w:t>5 481 215</w:t>
            </w:r>
          </w:p>
        </w:tc>
        <w:tc>
          <w:tcPr>
            <w:tcW w:w="1260" w:type="dxa"/>
            <w:shd w:val="clear" w:color="000000" w:fill="EBF1DE"/>
            <w:noWrap/>
            <w:vAlign w:val="center"/>
          </w:tcPr>
          <w:p w:rsidR="00A75862" w:rsidRPr="00F334AA" w:rsidRDefault="00A75862" w:rsidP="00483E04">
            <w:pPr>
              <w:jc w:val="right"/>
              <w:rPr>
                <w:color w:val="000000"/>
                <w:sz w:val="16"/>
                <w:szCs w:val="16"/>
              </w:rPr>
            </w:pPr>
            <w:r w:rsidRPr="00F334AA">
              <w:rPr>
                <w:color w:val="000000"/>
                <w:sz w:val="16"/>
                <w:szCs w:val="16"/>
              </w:rPr>
              <w:t>4 928 899</w:t>
            </w:r>
          </w:p>
        </w:tc>
        <w:tc>
          <w:tcPr>
            <w:tcW w:w="760" w:type="dxa"/>
            <w:shd w:val="clear" w:color="000000" w:fill="EBF1DE"/>
            <w:noWrap/>
            <w:vAlign w:val="center"/>
          </w:tcPr>
          <w:p w:rsidR="00A75862" w:rsidRPr="00F334AA" w:rsidRDefault="00A75862" w:rsidP="00B903EC">
            <w:pPr>
              <w:jc w:val="right"/>
              <w:rPr>
                <w:color w:val="000000"/>
                <w:sz w:val="16"/>
                <w:szCs w:val="16"/>
              </w:rPr>
            </w:pPr>
            <w:r w:rsidRPr="00F334AA">
              <w:rPr>
                <w:color w:val="000000"/>
                <w:sz w:val="16"/>
                <w:szCs w:val="16"/>
              </w:rPr>
              <w:t>89,9%</w:t>
            </w:r>
          </w:p>
        </w:tc>
        <w:tc>
          <w:tcPr>
            <w:tcW w:w="1260" w:type="dxa"/>
            <w:shd w:val="clear" w:color="000000" w:fill="EBF1DE"/>
            <w:noWrap/>
            <w:vAlign w:val="center"/>
          </w:tcPr>
          <w:p w:rsidR="00A75862" w:rsidRPr="00F334AA" w:rsidRDefault="00A75862" w:rsidP="00375FD2">
            <w:pPr>
              <w:jc w:val="right"/>
              <w:rPr>
                <w:color w:val="000000"/>
                <w:sz w:val="16"/>
                <w:szCs w:val="16"/>
              </w:rPr>
            </w:pPr>
            <w:r w:rsidRPr="00F334AA">
              <w:rPr>
                <w:color w:val="000000"/>
                <w:sz w:val="16"/>
                <w:szCs w:val="16"/>
              </w:rPr>
              <w:t>2 486 362</w:t>
            </w:r>
          </w:p>
        </w:tc>
        <w:tc>
          <w:tcPr>
            <w:tcW w:w="1080" w:type="dxa"/>
            <w:shd w:val="clear" w:color="000000" w:fill="EBF1DE"/>
            <w:noWrap/>
            <w:vAlign w:val="center"/>
          </w:tcPr>
          <w:p w:rsidR="00A75862" w:rsidRPr="00F334AA" w:rsidRDefault="00A75862" w:rsidP="00CA3F87">
            <w:pPr>
              <w:jc w:val="right"/>
              <w:rPr>
                <w:color w:val="000000"/>
                <w:sz w:val="16"/>
                <w:szCs w:val="16"/>
              </w:rPr>
            </w:pPr>
            <w:r w:rsidRPr="00F334AA">
              <w:rPr>
                <w:color w:val="000000"/>
                <w:sz w:val="16"/>
                <w:szCs w:val="16"/>
              </w:rPr>
              <w:t>45,4%</w:t>
            </w:r>
          </w:p>
        </w:tc>
        <w:tc>
          <w:tcPr>
            <w:tcW w:w="1300" w:type="dxa"/>
            <w:shd w:val="clear" w:color="000000" w:fill="EBF1DE"/>
            <w:noWrap/>
            <w:vAlign w:val="center"/>
          </w:tcPr>
          <w:p w:rsidR="00A75862" w:rsidRPr="00F334AA" w:rsidRDefault="00A75862" w:rsidP="00CA3F87">
            <w:pPr>
              <w:jc w:val="right"/>
              <w:rPr>
                <w:color w:val="000000"/>
                <w:sz w:val="16"/>
                <w:szCs w:val="16"/>
              </w:rPr>
            </w:pPr>
            <w:r w:rsidRPr="00F334AA">
              <w:rPr>
                <w:color w:val="000000"/>
                <w:sz w:val="16"/>
                <w:szCs w:val="16"/>
              </w:rPr>
              <w:t>2 473 518</w:t>
            </w:r>
          </w:p>
        </w:tc>
        <w:tc>
          <w:tcPr>
            <w:tcW w:w="1060" w:type="dxa"/>
            <w:shd w:val="clear" w:color="000000" w:fill="EBF1DE"/>
            <w:noWrap/>
            <w:vAlign w:val="center"/>
          </w:tcPr>
          <w:p w:rsidR="00A75862" w:rsidRPr="00F334AA" w:rsidRDefault="00A75862" w:rsidP="00401A75">
            <w:pPr>
              <w:jc w:val="right"/>
              <w:rPr>
                <w:color w:val="000000"/>
                <w:sz w:val="16"/>
                <w:szCs w:val="16"/>
              </w:rPr>
            </w:pPr>
            <w:r w:rsidRPr="00F334AA">
              <w:rPr>
                <w:color w:val="000000"/>
                <w:sz w:val="16"/>
                <w:szCs w:val="16"/>
              </w:rPr>
              <w:t>45,1%</w:t>
            </w:r>
          </w:p>
        </w:tc>
      </w:tr>
      <w:tr w:rsidR="00A75862" w:rsidRPr="00F334AA" w:rsidTr="002F3365">
        <w:trPr>
          <w:trHeight w:val="315"/>
        </w:trPr>
        <w:tc>
          <w:tcPr>
            <w:tcW w:w="920" w:type="dxa"/>
            <w:shd w:val="clear" w:color="000000" w:fill="76933C"/>
            <w:noWrap/>
            <w:vAlign w:val="center"/>
          </w:tcPr>
          <w:p w:rsidR="00A75862" w:rsidRPr="00F334AA" w:rsidRDefault="00A75862" w:rsidP="00F426CF">
            <w:pPr>
              <w:rPr>
                <w:b/>
                <w:color w:val="000000"/>
                <w:sz w:val="16"/>
                <w:szCs w:val="16"/>
              </w:rPr>
            </w:pPr>
            <w:r w:rsidRPr="00F334AA">
              <w:rPr>
                <w:b/>
                <w:color w:val="000000"/>
                <w:sz w:val="16"/>
                <w:szCs w:val="16"/>
              </w:rPr>
              <w:t>PO 4</w:t>
            </w:r>
          </w:p>
        </w:tc>
        <w:tc>
          <w:tcPr>
            <w:tcW w:w="1420" w:type="dxa"/>
            <w:shd w:val="clear" w:color="000000" w:fill="76933C"/>
            <w:noWrap/>
            <w:vAlign w:val="center"/>
          </w:tcPr>
          <w:p w:rsidR="00A75862" w:rsidRPr="00F334AA" w:rsidRDefault="00A75862" w:rsidP="00F426CF">
            <w:pPr>
              <w:jc w:val="right"/>
              <w:rPr>
                <w:b/>
                <w:color w:val="000000"/>
                <w:sz w:val="16"/>
                <w:szCs w:val="16"/>
              </w:rPr>
            </w:pPr>
            <w:r w:rsidRPr="00F334AA">
              <w:rPr>
                <w:b/>
                <w:color w:val="000000"/>
                <w:sz w:val="16"/>
                <w:szCs w:val="16"/>
              </w:rPr>
              <w:t>76 736 999</w:t>
            </w:r>
          </w:p>
        </w:tc>
        <w:tc>
          <w:tcPr>
            <w:tcW w:w="1260" w:type="dxa"/>
            <w:shd w:val="clear" w:color="000000" w:fill="76933C"/>
            <w:noWrap/>
            <w:vAlign w:val="center"/>
          </w:tcPr>
          <w:p w:rsidR="00A75862" w:rsidRPr="00F334AA" w:rsidRDefault="00A75862" w:rsidP="00F426CF">
            <w:pPr>
              <w:jc w:val="right"/>
              <w:rPr>
                <w:b/>
                <w:color w:val="000000"/>
                <w:sz w:val="16"/>
                <w:szCs w:val="16"/>
              </w:rPr>
            </w:pPr>
            <w:r w:rsidRPr="00F334AA">
              <w:rPr>
                <w:b/>
                <w:color w:val="000000"/>
                <w:sz w:val="16"/>
                <w:szCs w:val="16"/>
              </w:rPr>
              <w:t>69 004 343</w:t>
            </w:r>
          </w:p>
        </w:tc>
        <w:tc>
          <w:tcPr>
            <w:tcW w:w="760" w:type="dxa"/>
            <w:shd w:val="clear" w:color="000000" w:fill="76933C"/>
            <w:noWrap/>
            <w:vAlign w:val="center"/>
          </w:tcPr>
          <w:p w:rsidR="00A75862" w:rsidRPr="00F334AA" w:rsidRDefault="00A75862" w:rsidP="0014073B">
            <w:pPr>
              <w:jc w:val="right"/>
              <w:rPr>
                <w:b/>
                <w:color w:val="000000"/>
                <w:sz w:val="16"/>
                <w:szCs w:val="16"/>
              </w:rPr>
            </w:pPr>
            <w:r w:rsidRPr="00F334AA">
              <w:rPr>
                <w:b/>
                <w:color w:val="000000"/>
                <w:sz w:val="16"/>
                <w:szCs w:val="16"/>
              </w:rPr>
              <w:t>89,9%</w:t>
            </w:r>
          </w:p>
        </w:tc>
        <w:tc>
          <w:tcPr>
            <w:tcW w:w="1260" w:type="dxa"/>
            <w:shd w:val="clear" w:color="000000" w:fill="76933C"/>
            <w:noWrap/>
            <w:vAlign w:val="center"/>
          </w:tcPr>
          <w:p w:rsidR="00A75862" w:rsidRPr="00F334AA" w:rsidRDefault="00A75862" w:rsidP="00B903EC">
            <w:pPr>
              <w:jc w:val="right"/>
              <w:rPr>
                <w:b/>
                <w:color w:val="000000"/>
                <w:sz w:val="16"/>
                <w:szCs w:val="16"/>
              </w:rPr>
            </w:pPr>
            <w:r w:rsidRPr="00F334AA">
              <w:rPr>
                <w:b/>
                <w:color w:val="000000"/>
                <w:sz w:val="16"/>
                <w:szCs w:val="16"/>
              </w:rPr>
              <w:t>34 810 710</w:t>
            </w:r>
          </w:p>
        </w:tc>
        <w:tc>
          <w:tcPr>
            <w:tcW w:w="1080" w:type="dxa"/>
            <w:shd w:val="clear" w:color="000000" w:fill="76933C"/>
            <w:noWrap/>
            <w:vAlign w:val="center"/>
          </w:tcPr>
          <w:p w:rsidR="00A75862" w:rsidRPr="00F334AA" w:rsidRDefault="00A75862" w:rsidP="00375FD2">
            <w:pPr>
              <w:jc w:val="right"/>
              <w:rPr>
                <w:b/>
                <w:color w:val="000000"/>
                <w:sz w:val="16"/>
                <w:szCs w:val="16"/>
              </w:rPr>
            </w:pPr>
            <w:r w:rsidRPr="00F334AA">
              <w:rPr>
                <w:b/>
                <w:color w:val="000000"/>
                <w:sz w:val="16"/>
                <w:szCs w:val="16"/>
              </w:rPr>
              <w:t>45,36%</w:t>
            </w:r>
          </w:p>
        </w:tc>
        <w:tc>
          <w:tcPr>
            <w:tcW w:w="1300" w:type="dxa"/>
            <w:shd w:val="clear" w:color="000000" w:fill="76933C"/>
            <w:noWrap/>
            <w:vAlign w:val="center"/>
          </w:tcPr>
          <w:p w:rsidR="00A75862" w:rsidRPr="00F334AA" w:rsidRDefault="00A75862" w:rsidP="00CA3F87">
            <w:pPr>
              <w:jc w:val="right"/>
              <w:rPr>
                <w:b/>
                <w:color w:val="000000"/>
                <w:sz w:val="16"/>
                <w:szCs w:val="16"/>
              </w:rPr>
            </w:pPr>
            <w:r w:rsidRPr="00F334AA">
              <w:rPr>
                <w:b/>
                <w:color w:val="000000"/>
                <w:sz w:val="16"/>
                <w:szCs w:val="16"/>
              </w:rPr>
              <w:t>34 630 853</w:t>
            </w:r>
          </w:p>
        </w:tc>
        <w:tc>
          <w:tcPr>
            <w:tcW w:w="1060" w:type="dxa"/>
            <w:shd w:val="clear" w:color="000000" w:fill="76933C"/>
            <w:noWrap/>
            <w:vAlign w:val="center"/>
          </w:tcPr>
          <w:p w:rsidR="00A75862" w:rsidRPr="00F334AA" w:rsidRDefault="00A75862" w:rsidP="0014073B">
            <w:pPr>
              <w:jc w:val="right"/>
              <w:rPr>
                <w:b/>
                <w:color w:val="000000"/>
                <w:sz w:val="16"/>
                <w:szCs w:val="16"/>
              </w:rPr>
            </w:pPr>
            <w:r w:rsidRPr="00F334AA">
              <w:rPr>
                <w:b/>
                <w:color w:val="000000"/>
                <w:sz w:val="16"/>
                <w:szCs w:val="16"/>
              </w:rPr>
              <w:t>45,1%</w:t>
            </w:r>
          </w:p>
        </w:tc>
      </w:tr>
    </w:tbl>
    <w:p w:rsidR="00A75862" w:rsidRPr="00D95A18" w:rsidRDefault="00A75862" w:rsidP="0022733E">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22733E">
      <w:pPr>
        <w:rPr>
          <w:i/>
          <w:sz w:val="18"/>
          <w:szCs w:val="18"/>
        </w:rPr>
      </w:pPr>
      <w:r w:rsidRPr="00D95A18">
        <w:rPr>
          <w:i/>
          <w:sz w:val="18"/>
          <w:szCs w:val="18"/>
        </w:rPr>
        <w:t xml:space="preserve">Kurz CZK/EUR: </w:t>
      </w:r>
      <w:r>
        <w:rPr>
          <w:i/>
          <w:sz w:val="18"/>
          <w:szCs w:val="18"/>
        </w:rPr>
        <w:t>27,48</w:t>
      </w:r>
    </w:p>
    <w:p w:rsidR="00D62FA6" w:rsidRDefault="00D62FA6" w:rsidP="0022733E">
      <w:pPr>
        <w:jc w:val="both"/>
        <w:rPr>
          <w:i/>
          <w:color w:val="000000"/>
          <w:sz w:val="18"/>
          <w:szCs w:val="18"/>
        </w:rPr>
      </w:pPr>
      <w:r w:rsidRPr="000435AC">
        <w:rPr>
          <w:i/>
          <w:color w:val="000000"/>
          <w:sz w:val="18"/>
          <w:szCs w:val="18"/>
        </w:rPr>
        <w:t xml:space="preserve">Zdroj financování: </w:t>
      </w:r>
      <w:r w:rsidR="003A2C08">
        <w:rPr>
          <w:i/>
          <w:color w:val="000000"/>
          <w:sz w:val="18"/>
          <w:szCs w:val="18"/>
        </w:rPr>
        <w:t>p</w:t>
      </w:r>
      <w:r w:rsidRPr="000435AC">
        <w:rPr>
          <w:i/>
          <w:color w:val="000000"/>
          <w:sz w:val="18"/>
          <w:szCs w:val="18"/>
        </w:rPr>
        <w:t>odíl EU</w:t>
      </w:r>
      <w:r>
        <w:rPr>
          <w:i/>
          <w:color w:val="000000"/>
          <w:sz w:val="18"/>
          <w:szCs w:val="18"/>
        </w:rPr>
        <w:t>+</w:t>
      </w:r>
      <w:r w:rsidR="003A2C08">
        <w:rPr>
          <w:i/>
          <w:color w:val="000000"/>
          <w:sz w:val="18"/>
          <w:szCs w:val="18"/>
        </w:rPr>
        <w:t>národní veřejné zdroje+s</w:t>
      </w:r>
      <w:r>
        <w:rPr>
          <w:i/>
          <w:color w:val="000000"/>
          <w:sz w:val="18"/>
          <w:szCs w:val="18"/>
        </w:rPr>
        <w:t>oukromé výdaje</w:t>
      </w:r>
      <w:r w:rsidRPr="000435AC">
        <w:rPr>
          <w:i/>
          <w:color w:val="000000"/>
          <w:sz w:val="18"/>
          <w:szCs w:val="18"/>
        </w:rPr>
        <w:t xml:space="preserve">  </w:t>
      </w:r>
    </w:p>
    <w:p w:rsidR="00A75862" w:rsidRPr="00D95A18" w:rsidRDefault="00A75862" w:rsidP="0022733E">
      <w:pPr>
        <w:jc w:val="both"/>
        <w:rPr>
          <w:sz w:val="22"/>
          <w:szCs w:val="22"/>
        </w:rPr>
      </w:pPr>
      <w:r w:rsidRPr="000C1F07">
        <w:rPr>
          <w:i/>
          <w:sz w:val="18"/>
          <w:szCs w:val="18"/>
          <w:shd w:val="clear" w:color="auto" w:fill="C2D69B"/>
        </w:rPr>
        <w:t>Cíl Konvergence</w:t>
      </w:r>
      <w:r w:rsidRPr="000C1F07">
        <w:rPr>
          <w:bCs/>
          <w:i/>
          <w:sz w:val="18"/>
          <w:szCs w:val="18"/>
          <w:shd w:val="clear" w:color="auto" w:fill="EAF1DD"/>
        </w:rPr>
        <w:t>; Cíl RKaZ</w:t>
      </w:r>
    </w:p>
    <w:p w:rsidR="00A75862" w:rsidRDefault="00A75862" w:rsidP="00F334AA"/>
    <w:p w:rsidR="00A75862" w:rsidRDefault="00A75862" w:rsidP="00F334AA"/>
    <w:p w:rsidR="007E22C3" w:rsidRPr="00F334AA" w:rsidRDefault="007E22C3" w:rsidP="00F334AA"/>
    <w:p w:rsidR="00A75862" w:rsidRPr="00630DF3" w:rsidRDefault="00A75862" w:rsidP="009A6C9F">
      <w:pPr>
        <w:pStyle w:val="tabulka"/>
        <w:numPr>
          <w:ilvl w:val="0"/>
          <w:numId w:val="4"/>
        </w:numPr>
        <w:ind w:left="426"/>
        <w:jc w:val="center"/>
      </w:pPr>
      <w:r w:rsidRPr="009026D3">
        <w:t>Finanční pokrok PO 4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154"/>
        <w:gridCol w:w="846"/>
        <w:gridCol w:w="1362"/>
        <w:gridCol w:w="998"/>
        <w:gridCol w:w="1362"/>
        <w:gridCol w:w="998"/>
      </w:tblGrid>
      <w:tr w:rsidR="00A75862" w:rsidRPr="007F6B44" w:rsidTr="002F3365">
        <w:trPr>
          <w:trHeight w:val="435"/>
        </w:trPr>
        <w:tc>
          <w:tcPr>
            <w:tcW w:w="920" w:type="dxa"/>
            <w:vMerge w:val="restart"/>
            <w:shd w:val="clear" w:color="000000" w:fill="76933C"/>
            <w:vAlign w:val="center"/>
          </w:tcPr>
          <w:p w:rsidR="00A75862" w:rsidRPr="007F6B44" w:rsidRDefault="00A75862" w:rsidP="007F6B44">
            <w:pPr>
              <w:jc w:val="center"/>
              <w:rPr>
                <w:b/>
                <w:bCs/>
                <w:sz w:val="16"/>
                <w:szCs w:val="16"/>
              </w:rPr>
            </w:pPr>
            <w:r w:rsidRPr="007F6B44">
              <w:rPr>
                <w:b/>
                <w:bCs/>
                <w:sz w:val="16"/>
                <w:szCs w:val="16"/>
              </w:rPr>
              <w:t>Oblast intervence</w:t>
            </w:r>
          </w:p>
        </w:tc>
        <w:tc>
          <w:tcPr>
            <w:tcW w:w="1420" w:type="dxa"/>
            <w:shd w:val="clear" w:color="000000" w:fill="76933C"/>
            <w:vAlign w:val="center"/>
          </w:tcPr>
          <w:p w:rsidR="00A75862" w:rsidRPr="007F6B44" w:rsidRDefault="00A75862" w:rsidP="007F6B44">
            <w:pPr>
              <w:jc w:val="center"/>
              <w:rPr>
                <w:b/>
                <w:bCs/>
                <w:sz w:val="16"/>
                <w:szCs w:val="16"/>
              </w:rPr>
            </w:pPr>
            <w:r w:rsidRPr="007F6B44">
              <w:rPr>
                <w:b/>
                <w:bCs/>
                <w:sz w:val="16"/>
                <w:szCs w:val="16"/>
              </w:rPr>
              <w:t>Alokace</w:t>
            </w:r>
            <w:r w:rsidRPr="007F6B44">
              <w:rPr>
                <w:b/>
                <w:bCs/>
                <w:sz w:val="16"/>
                <w:szCs w:val="16"/>
              </w:rPr>
              <w:br/>
              <w:t xml:space="preserve"> 2007-2013</w:t>
            </w:r>
          </w:p>
        </w:tc>
        <w:tc>
          <w:tcPr>
            <w:tcW w:w="2000" w:type="dxa"/>
            <w:gridSpan w:val="2"/>
            <w:shd w:val="clear" w:color="000000" w:fill="76933C"/>
            <w:vAlign w:val="center"/>
          </w:tcPr>
          <w:p w:rsidR="00A75862" w:rsidRPr="007F6B44" w:rsidRDefault="00A75862" w:rsidP="007F6B44">
            <w:pPr>
              <w:jc w:val="center"/>
              <w:rPr>
                <w:b/>
                <w:bCs/>
                <w:sz w:val="16"/>
                <w:szCs w:val="16"/>
              </w:rPr>
            </w:pPr>
            <w:r w:rsidRPr="007F6B44">
              <w:rPr>
                <w:b/>
                <w:bCs/>
                <w:sz w:val="16"/>
                <w:szCs w:val="16"/>
              </w:rPr>
              <w:t>Prostředky kryté Rozhodnutím/Smlouvou (dodatkem)</w:t>
            </w:r>
          </w:p>
        </w:tc>
        <w:tc>
          <w:tcPr>
            <w:tcW w:w="2360" w:type="dxa"/>
            <w:gridSpan w:val="2"/>
            <w:shd w:val="clear" w:color="000000" w:fill="76933C"/>
            <w:vAlign w:val="center"/>
          </w:tcPr>
          <w:p w:rsidR="00A75862" w:rsidRPr="007F6B44" w:rsidRDefault="00A75862" w:rsidP="007F6B44">
            <w:pPr>
              <w:jc w:val="center"/>
              <w:rPr>
                <w:b/>
                <w:bCs/>
                <w:sz w:val="16"/>
                <w:szCs w:val="16"/>
              </w:rPr>
            </w:pPr>
            <w:r w:rsidRPr="007F6B44">
              <w:rPr>
                <w:b/>
                <w:bCs/>
                <w:sz w:val="16"/>
                <w:szCs w:val="16"/>
              </w:rPr>
              <w:t>Proplacené prostředky příjemcům</w:t>
            </w:r>
          </w:p>
        </w:tc>
        <w:tc>
          <w:tcPr>
            <w:tcW w:w="2360" w:type="dxa"/>
            <w:gridSpan w:val="2"/>
            <w:shd w:val="clear" w:color="000000" w:fill="76933C"/>
            <w:vAlign w:val="center"/>
          </w:tcPr>
          <w:p w:rsidR="00A75862" w:rsidRPr="007F6B44" w:rsidRDefault="00D7263E" w:rsidP="007F6B44">
            <w:pPr>
              <w:jc w:val="center"/>
              <w:rPr>
                <w:b/>
                <w:bCs/>
                <w:sz w:val="16"/>
                <w:szCs w:val="16"/>
              </w:rPr>
            </w:pPr>
            <w:r>
              <w:rPr>
                <w:b/>
                <w:bCs/>
                <w:sz w:val="16"/>
                <w:szCs w:val="16"/>
              </w:rPr>
              <w:t>Prostředky zařazené k certifikaci</w:t>
            </w:r>
          </w:p>
        </w:tc>
      </w:tr>
      <w:tr w:rsidR="00A75862" w:rsidRPr="007F6B44" w:rsidTr="002F3365">
        <w:trPr>
          <w:trHeight w:val="300"/>
        </w:trPr>
        <w:tc>
          <w:tcPr>
            <w:tcW w:w="920" w:type="dxa"/>
            <w:vMerge/>
            <w:vAlign w:val="center"/>
          </w:tcPr>
          <w:p w:rsidR="00A75862" w:rsidRPr="007F6B44" w:rsidRDefault="00A75862" w:rsidP="007F6B44">
            <w:pPr>
              <w:rPr>
                <w:b/>
                <w:bCs/>
                <w:sz w:val="16"/>
                <w:szCs w:val="16"/>
              </w:rPr>
            </w:pPr>
          </w:p>
        </w:tc>
        <w:tc>
          <w:tcPr>
            <w:tcW w:w="1420"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a) EUR</w:t>
            </w:r>
          </w:p>
        </w:tc>
        <w:tc>
          <w:tcPr>
            <w:tcW w:w="1154"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b) EUR</w:t>
            </w:r>
          </w:p>
        </w:tc>
        <w:tc>
          <w:tcPr>
            <w:tcW w:w="846"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 b/a</w:t>
            </w:r>
          </w:p>
        </w:tc>
        <w:tc>
          <w:tcPr>
            <w:tcW w:w="1362"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c) EUR</w:t>
            </w:r>
          </w:p>
        </w:tc>
        <w:tc>
          <w:tcPr>
            <w:tcW w:w="998"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 c/a</w:t>
            </w:r>
          </w:p>
        </w:tc>
        <w:tc>
          <w:tcPr>
            <w:tcW w:w="1362"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d) EUR</w:t>
            </w:r>
          </w:p>
        </w:tc>
        <w:tc>
          <w:tcPr>
            <w:tcW w:w="998" w:type="dxa"/>
            <w:shd w:val="clear" w:color="000000" w:fill="76933C"/>
            <w:noWrap/>
            <w:vAlign w:val="bottom"/>
          </w:tcPr>
          <w:p w:rsidR="00A75862" w:rsidRPr="007F6B44" w:rsidRDefault="00A75862" w:rsidP="007F6B44">
            <w:pPr>
              <w:jc w:val="center"/>
              <w:rPr>
                <w:b/>
                <w:bCs/>
                <w:sz w:val="16"/>
                <w:szCs w:val="16"/>
              </w:rPr>
            </w:pPr>
            <w:r w:rsidRPr="007F6B44">
              <w:rPr>
                <w:b/>
                <w:bCs/>
                <w:sz w:val="16"/>
                <w:szCs w:val="16"/>
              </w:rPr>
              <w:t>%d/a</w:t>
            </w:r>
          </w:p>
        </w:tc>
      </w:tr>
      <w:tr w:rsidR="00A75862" w:rsidRPr="007F6B44" w:rsidTr="002F3365">
        <w:trPr>
          <w:trHeight w:val="300"/>
        </w:trPr>
        <w:tc>
          <w:tcPr>
            <w:tcW w:w="920" w:type="dxa"/>
            <w:noWrap/>
            <w:vAlign w:val="center"/>
          </w:tcPr>
          <w:p w:rsidR="00A75862" w:rsidRPr="007F6B44" w:rsidRDefault="00A75862" w:rsidP="00F426CF">
            <w:pPr>
              <w:rPr>
                <w:color w:val="000000"/>
                <w:sz w:val="16"/>
                <w:szCs w:val="16"/>
              </w:rPr>
            </w:pPr>
            <w:r w:rsidRPr="007F6B44">
              <w:rPr>
                <w:color w:val="000000"/>
                <w:sz w:val="16"/>
                <w:szCs w:val="16"/>
              </w:rPr>
              <w:t>4.1a</w:t>
            </w:r>
          </w:p>
        </w:tc>
        <w:tc>
          <w:tcPr>
            <w:tcW w:w="1420" w:type="dxa"/>
            <w:noWrap/>
            <w:vAlign w:val="center"/>
          </w:tcPr>
          <w:p w:rsidR="00A75862" w:rsidRPr="007F6B44" w:rsidRDefault="00A75862" w:rsidP="00F426CF">
            <w:pPr>
              <w:jc w:val="right"/>
              <w:rPr>
                <w:color w:val="000000"/>
                <w:sz w:val="16"/>
                <w:szCs w:val="16"/>
              </w:rPr>
            </w:pPr>
            <w:r w:rsidRPr="007F6B44">
              <w:rPr>
                <w:color w:val="000000"/>
                <w:sz w:val="16"/>
                <w:szCs w:val="16"/>
              </w:rPr>
              <w:t>60 567 416</w:t>
            </w:r>
          </w:p>
        </w:tc>
        <w:tc>
          <w:tcPr>
            <w:tcW w:w="1154" w:type="dxa"/>
            <w:noWrap/>
            <w:vAlign w:val="center"/>
          </w:tcPr>
          <w:p w:rsidR="00A75862" w:rsidRPr="007F6B44" w:rsidRDefault="00A75862" w:rsidP="00483E04">
            <w:pPr>
              <w:jc w:val="right"/>
              <w:rPr>
                <w:color w:val="000000"/>
                <w:sz w:val="16"/>
                <w:szCs w:val="16"/>
              </w:rPr>
            </w:pPr>
            <w:r w:rsidRPr="007F6B44">
              <w:rPr>
                <w:color w:val="000000"/>
                <w:sz w:val="16"/>
                <w:szCs w:val="16"/>
              </w:rPr>
              <w:t>13 868 789</w:t>
            </w:r>
          </w:p>
        </w:tc>
        <w:tc>
          <w:tcPr>
            <w:tcW w:w="846" w:type="dxa"/>
            <w:noWrap/>
            <w:vAlign w:val="center"/>
          </w:tcPr>
          <w:p w:rsidR="00A75862" w:rsidRPr="007F6B44" w:rsidRDefault="00A75862" w:rsidP="00B903EC">
            <w:pPr>
              <w:jc w:val="right"/>
              <w:rPr>
                <w:color w:val="000000"/>
                <w:sz w:val="16"/>
                <w:szCs w:val="16"/>
              </w:rPr>
            </w:pPr>
            <w:r w:rsidRPr="007F6B44">
              <w:rPr>
                <w:color w:val="000000"/>
                <w:sz w:val="16"/>
                <w:szCs w:val="16"/>
              </w:rPr>
              <w:t>22,90%</w:t>
            </w:r>
          </w:p>
        </w:tc>
        <w:tc>
          <w:tcPr>
            <w:tcW w:w="1362" w:type="dxa"/>
            <w:noWrap/>
            <w:vAlign w:val="center"/>
          </w:tcPr>
          <w:p w:rsidR="00A75862" w:rsidRPr="007F6B44" w:rsidRDefault="00A75862" w:rsidP="00375FD2">
            <w:pPr>
              <w:jc w:val="right"/>
              <w:rPr>
                <w:color w:val="000000"/>
                <w:sz w:val="16"/>
                <w:szCs w:val="16"/>
              </w:rPr>
            </w:pPr>
            <w:r w:rsidRPr="007F6B44">
              <w:rPr>
                <w:color w:val="000000"/>
                <w:sz w:val="16"/>
                <w:szCs w:val="16"/>
              </w:rPr>
              <w:t>16 906 001</w:t>
            </w:r>
          </w:p>
        </w:tc>
        <w:tc>
          <w:tcPr>
            <w:tcW w:w="998" w:type="dxa"/>
            <w:noWrap/>
            <w:vAlign w:val="center"/>
          </w:tcPr>
          <w:p w:rsidR="00A75862" w:rsidRPr="007F6B44" w:rsidRDefault="00A75862" w:rsidP="00CA3F87">
            <w:pPr>
              <w:jc w:val="right"/>
              <w:rPr>
                <w:color w:val="000000"/>
                <w:sz w:val="16"/>
                <w:szCs w:val="16"/>
              </w:rPr>
            </w:pPr>
            <w:r w:rsidRPr="007F6B44">
              <w:rPr>
                <w:color w:val="000000"/>
                <w:sz w:val="16"/>
                <w:szCs w:val="16"/>
              </w:rPr>
              <w:t>27,91%</w:t>
            </w:r>
          </w:p>
        </w:tc>
        <w:tc>
          <w:tcPr>
            <w:tcW w:w="1362" w:type="dxa"/>
            <w:noWrap/>
            <w:vAlign w:val="center"/>
          </w:tcPr>
          <w:p w:rsidR="00A75862" w:rsidRPr="007F6B44" w:rsidRDefault="00A75862" w:rsidP="00CA3F87">
            <w:pPr>
              <w:jc w:val="right"/>
              <w:rPr>
                <w:color w:val="000000"/>
                <w:sz w:val="16"/>
                <w:szCs w:val="16"/>
              </w:rPr>
            </w:pPr>
            <w:r w:rsidRPr="007F6B44">
              <w:rPr>
                <w:color w:val="000000"/>
                <w:sz w:val="16"/>
                <w:szCs w:val="16"/>
              </w:rPr>
              <w:t>20 093 452</w:t>
            </w:r>
          </w:p>
        </w:tc>
        <w:tc>
          <w:tcPr>
            <w:tcW w:w="998" w:type="dxa"/>
            <w:noWrap/>
            <w:vAlign w:val="center"/>
          </w:tcPr>
          <w:p w:rsidR="00A75862" w:rsidRPr="007F6B44" w:rsidRDefault="00A75862" w:rsidP="00401A75">
            <w:pPr>
              <w:jc w:val="right"/>
              <w:rPr>
                <w:color w:val="000000"/>
                <w:sz w:val="16"/>
                <w:szCs w:val="16"/>
              </w:rPr>
            </w:pPr>
            <w:r w:rsidRPr="007F6B44">
              <w:rPr>
                <w:color w:val="000000"/>
                <w:sz w:val="16"/>
                <w:szCs w:val="16"/>
              </w:rPr>
              <w:t>33,18%</w:t>
            </w:r>
          </w:p>
        </w:tc>
      </w:tr>
      <w:tr w:rsidR="00A75862" w:rsidRPr="007F6B44" w:rsidTr="002F3365">
        <w:trPr>
          <w:trHeight w:val="300"/>
        </w:trPr>
        <w:tc>
          <w:tcPr>
            <w:tcW w:w="920" w:type="dxa"/>
            <w:shd w:val="clear" w:color="000000" w:fill="C4D79B"/>
            <w:noWrap/>
            <w:vAlign w:val="center"/>
          </w:tcPr>
          <w:p w:rsidR="00A75862" w:rsidRPr="007F6B44" w:rsidRDefault="00A75862" w:rsidP="00F426CF">
            <w:pPr>
              <w:rPr>
                <w:color w:val="000000"/>
                <w:sz w:val="16"/>
                <w:szCs w:val="16"/>
              </w:rPr>
            </w:pPr>
            <w:r w:rsidRPr="007F6B44">
              <w:rPr>
                <w:color w:val="000000"/>
                <w:sz w:val="16"/>
                <w:szCs w:val="16"/>
              </w:rPr>
              <w:t>4a</w:t>
            </w:r>
          </w:p>
        </w:tc>
        <w:tc>
          <w:tcPr>
            <w:tcW w:w="1420" w:type="dxa"/>
            <w:shd w:val="clear" w:color="000000" w:fill="C4D79B"/>
            <w:noWrap/>
            <w:vAlign w:val="center"/>
          </w:tcPr>
          <w:p w:rsidR="00A75862" w:rsidRPr="007F6B44" w:rsidRDefault="00A75862" w:rsidP="00F426CF">
            <w:pPr>
              <w:jc w:val="right"/>
              <w:rPr>
                <w:color w:val="000000"/>
                <w:sz w:val="16"/>
                <w:szCs w:val="16"/>
              </w:rPr>
            </w:pPr>
            <w:r w:rsidRPr="007F6B44">
              <w:rPr>
                <w:color w:val="000000"/>
                <w:sz w:val="16"/>
                <w:szCs w:val="16"/>
              </w:rPr>
              <w:t>60 567 416</w:t>
            </w:r>
          </w:p>
        </w:tc>
        <w:tc>
          <w:tcPr>
            <w:tcW w:w="1154" w:type="dxa"/>
            <w:shd w:val="clear" w:color="000000" w:fill="C4D79B"/>
            <w:noWrap/>
            <w:vAlign w:val="center"/>
          </w:tcPr>
          <w:p w:rsidR="00A75862" w:rsidRPr="007F6B44" w:rsidRDefault="00A75862" w:rsidP="00483E04">
            <w:pPr>
              <w:jc w:val="right"/>
              <w:rPr>
                <w:color w:val="000000"/>
                <w:sz w:val="16"/>
                <w:szCs w:val="16"/>
              </w:rPr>
            </w:pPr>
            <w:r w:rsidRPr="007F6B44">
              <w:rPr>
                <w:color w:val="000000"/>
                <w:sz w:val="16"/>
                <w:szCs w:val="16"/>
              </w:rPr>
              <w:t>13 868 789</w:t>
            </w:r>
          </w:p>
        </w:tc>
        <w:tc>
          <w:tcPr>
            <w:tcW w:w="846" w:type="dxa"/>
            <w:shd w:val="clear" w:color="000000" w:fill="C4D79B"/>
            <w:noWrap/>
            <w:vAlign w:val="center"/>
          </w:tcPr>
          <w:p w:rsidR="00A75862" w:rsidRPr="007F6B44" w:rsidRDefault="00A75862" w:rsidP="00B903EC">
            <w:pPr>
              <w:jc w:val="right"/>
              <w:rPr>
                <w:color w:val="000000"/>
                <w:sz w:val="16"/>
                <w:szCs w:val="16"/>
              </w:rPr>
            </w:pPr>
            <w:r w:rsidRPr="007F6B44">
              <w:rPr>
                <w:color w:val="000000"/>
                <w:sz w:val="16"/>
                <w:szCs w:val="16"/>
              </w:rPr>
              <w:t>22,90%</w:t>
            </w:r>
          </w:p>
        </w:tc>
        <w:tc>
          <w:tcPr>
            <w:tcW w:w="1362" w:type="dxa"/>
            <w:shd w:val="clear" w:color="000000" w:fill="C4D79B"/>
            <w:noWrap/>
            <w:vAlign w:val="center"/>
          </w:tcPr>
          <w:p w:rsidR="00A75862" w:rsidRPr="007F6B44" w:rsidRDefault="00A75862" w:rsidP="00375FD2">
            <w:pPr>
              <w:jc w:val="right"/>
              <w:rPr>
                <w:color w:val="000000"/>
                <w:sz w:val="16"/>
                <w:szCs w:val="16"/>
              </w:rPr>
            </w:pPr>
            <w:r w:rsidRPr="007F6B44">
              <w:rPr>
                <w:color w:val="000000"/>
                <w:sz w:val="16"/>
                <w:szCs w:val="16"/>
              </w:rPr>
              <w:t>16 906 001</w:t>
            </w:r>
          </w:p>
        </w:tc>
        <w:tc>
          <w:tcPr>
            <w:tcW w:w="998" w:type="dxa"/>
            <w:shd w:val="clear" w:color="000000" w:fill="C4D79B"/>
            <w:noWrap/>
            <w:vAlign w:val="center"/>
          </w:tcPr>
          <w:p w:rsidR="00A75862" w:rsidRPr="007F6B44" w:rsidRDefault="00A75862" w:rsidP="00CA3F87">
            <w:pPr>
              <w:jc w:val="right"/>
              <w:rPr>
                <w:color w:val="000000"/>
                <w:sz w:val="16"/>
                <w:szCs w:val="16"/>
              </w:rPr>
            </w:pPr>
            <w:r w:rsidRPr="007F6B44">
              <w:rPr>
                <w:color w:val="000000"/>
                <w:sz w:val="16"/>
                <w:szCs w:val="16"/>
              </w:rPr>
              <w:t>27,91%</w:t>
            </w:r>
          </w:p>
        </w:tc>
        <w:tc>
          <w:tcPr>
            <w:tcW w:w="1362" w:type="dxa"/>
            <w:shd w:val="clear" w:color="000000" w:fill="C4D79B"/>
            <w:noWrap/>
            <w:vAlign w:val="center"/>
          </w:tcPr>
          <w:p w:rsidR="00A75862" w:rsidRPr="007F6B44" w:rsidRDefault="00A75862" w:rsidP="00CA3F87">
            <w:pPr>
              <w:jc w:val="right"/>
              <w:rPr>
                <w:color w:val="000000"/>
                <w:sz w:val="16"/>
                <w:szCs w:val="16"/>
              </w:rPr>
            </w:pPr>
            <w:r w:rsidRPr="007F6B44">
              <w:rPr>
                <w:color w:val="000000"/>
                <w:sz w:val="16"/>
                <w:szCs w:val="16"/>
              </w:rPr>
              <w:t>20 093 452</w:t>
            </w:r>
          </w:p>
        </w:tc>
        <w:tc>
          <w:tcPr>
            <w:tcW w:w="998" w:type="dxa"/>
            <w:shd w:val="clear" w:color="000000" w:fill="C4D79B"/>
            <w:noWrap/>
            <w:vAlign w:val="center"/>
          </w:tcPr>
          <w:p w:rsidR="00A75862" w:rsidRPr="007F6B44" w:rsidRDefault="00A75862" w:rsidP="00401A75">
            <w:pPr>
              <w:jc w:val="right"/>
              <w:rPr>
                <w:color w:val="000000"/>
                <w:sz w:val="16"/>
                <w:szCs w:val="16"/>
              </w:rPr>
            </w:pPr>
            <w:r w:rsidRPr="007F6B44">
              <w:rPr>
                <w:color w:val="000000"/>
                <w:sz w:val="16"/>
                <w:szCs w:val="16"/>
              </w:rPr>
              <w:t>33,18%</w:t>
            </w:r>
          </w:p>
        </w:tc>
      </w:tr>
      <w:tr w:rsidR="00A75862" w:rsidRPr="007F6B44" w:rsidTr="002F3365">
        <w:trPr>
          <w:trHeight w:val="300"/>
        </w:trPr>
        <w:tc>
          <w:tcPr>
            <w:tcW w:w="920" w:type="dxa"/>
            <w:noWrap/>
            <w:vAlign w:val="center"/>
          </w:tcPr>
          <w:p w:rsidR="00A75862" w:rsidRPr="007F6B44" w:rsidRDefault="00A75862" w:rsidP="00F426CF">
            <w:pPr>
              <w:rPr>
                <w:color w:val="000000"/>
                <w:sz w:val="16"/>
                <w:szCs w:val="16"/>
              </w:rPr>
            </w:pPr>
            <w:r w:rsidRPr="007F6B44">
              <w:rPr>
                <w:color w:val="000000"/>
                <w:sz w:val="16"/>
                <w:szCs w:val="16"/>
              </w:rPr>
              <w:t>4.1b</w:t>
            </w:r>
          </w:p>
        </w:tc>
        <w:tc>
          <w:tcPr>
            <w:tcW w:w="1420" w:type="dxa"/>
            <w:noWrap/>
            <w:vAlign w:val="center"/>
          </w:tcPr>
          <w:p w:rsidR="00A75862" w:rsidRPr="007F6B44" w:rsidRDefault="00A75862" w:rsidP="00F426CF">
            <w:pPr>
              <w:jc w:val="right"/>
              <w:rPr>
                <w:color w:val="000000"/>
                <w:sz w:val="16"/>
                <w:szCs w:val="16"/>
              </w:rPr>
            </w:pPr>
            <w:r w:rsidRPr="007F6B44">
              <w:rPr>
                <w:color w:val="000000"/>
                <w:sz w:val="16"/>
                <w:szCs w:val="16"/>
              </w:rPr>
              <w:t>4 659 032</w:t>
            </w:r>
          </w:p>
        </w:tc>
        <w:tc>
          <w:tcPr>
            <w:tcW w:w="1154" w:type="dxa"/>
            <w:noWrap/>
            <w:vAlign w:val="center"/>
          </w:tcPr>
          <w:p w:rsidR="00A75862" w:rsidRPr="007F6B44" w:rsidRDefault="00A75862" w:rsidP="00483E04">
            <w:pPr>
              <w:jc w:val="right"/>
              <w:rPr>
                <w:color w:val="000000"/>
                <w:sz w:val="16"/>
                <w:szCs w:val="16"/>
              </w:rPr>
            </w:pPr>
            <w:r w:rsidRPr="007F6B44">
              <w:rPr>
                <w:color w:val="000000"/>
                <w:sz w:val="16"/>
                <w:szCs w:val="16"/>
              </w:rPr>
              <w:t>1 397 643</w:t>
            </w:r>
          </w:p>
        </w:tc>
        <w:tc>
          <w:tcPr>
            <w:tcW w:w="846" w:type="dxa"/>
            <w:noWrap/>
            <w:vAlign w:val="center"/>
          </w:tcPr>
          <w:p w:rsidR="00A75862" w:rsidRPr="007F6B44" w:rsidRDefault="00A75862" w:rsidP="00B903EC">
            <w:pPr>
              <w:jc w:val="right"/>
              <w:rPr>
                <w:color w:val="000000"/>
                <w:sz w:val="16"/>
                <w:szCs w:val="16"/>
              </w:rPr>
            </w:pPr>
            <w:r w:rsidRPr="007F6B44">
              <w:rPr>
                <w:color w:val="000000"/>
                <w:sz w:val="16"/>
                <w:szCs w:val="16"/>
              </w:rPr>
              <w:t>30,00%</w:t>
            </w:r>
          </w:p>
        </w:tc>
        <w:tc>
          <w:tcPr>
            <w:tcW w:w="1362" w:type="dxa"/>
            <w:noWrap/>
            <w:vAlign w:val="center"/>
          </w:tcPr>
          <w:p w:rsidR="00A75862" w:rsidRPr="007F6B44" w:rsidRDefault="00A75862" w:rsidP="00375FD2">
            <w:pPr>
              <w:jc w:val="right"/>
              <w:rPr>
                <w:color w:val="000000"/>
                <w:sz w:val="16"/>
                <w:szCs w:val="16"/>
              </w:rPr>
            </w:pPr>
            <w:r w:rsidRPr="007F6B44">
              <w:rPr>
                <w:color w:val="000000"/>
                <w:sz w:val="16"/>
                <w:szCs w:val="16"/>
              </w:rPr>
              <w:t>1 300 459</w:t>
            </w:r>
          </w:p>
        </w:tc>
        <w:tc>
          <w:tcPr>
            <w:tcW w:w="998" w:type="dxa"/>
            <w:noWrap/>
            <w:vAlign w:val="center"/>
          </w:tcPr>
          <w:p w:rsidR="00A75862" w:rsidRPr="007F6B44" w:rsidRDefault="00A75862" w:rsidP="00CA3F87">
            <w:pPr>
              <w:jc w:val="right"/>
              <w:rPr>
                <w:color w:val="000000"/>
                <w:sz w:val="16"/>
                <w:szCs w:val="16"/>
              </w:rPr>
            </w:pPr>
            <w:r w:rsidRPr="007F6B44">
              <w:rPr>
                <w:color w:val="000000"/>
                <w:sz w:val="16"/>
                <w:szCs w:val="16"/>
              </w:rPr>
              <w:t>27,91%</w:t>
            </w:r>
          </w:p>
        </w:tc>
        <w:tc>
          <w:tcPr>
            <w:tcW w:w="1362" w:type="dxa"/>
            <w:noWrap/>
            <w:vAlign w:val="center"/>
          </w:tcPr>
          <w:p w:rsidR="00A75862" w:rsidRPr="007F6B44" w:rsidRDefault="00A75862" w:rsidP="00CA3F87">
            <w:pPr>
              <w:jc w:val="right"/>
              <w:rPr>
                <w:color w:val="000000"/>
                <w:sz w:val="16"/>
                <w:szCs w:val="16"/>
              </w:rPr>
            </w:pPr>
            <w:r w:rsidRPr="007F6B44">
              <w:rPr>
                <w:color w:val="000000"/>
                <w:sz w:val="16"/>
                <w:szCs w:val="16"/>
              </w:rPr>
              <w:t>1 545 547</w:t>
            </w:r>
          </w:p>
        </w:tc>
        <w:tc>
          <w:tcPr>
            <w:tcW w:w="998" w:type="dxa"/>
            <w:noWrap/>
            <w:vAlign w:val="center"/>
          </w:tcPr>
          <w:p w:rsidR="00A75862" w:rsidRPr="007F6B44" w:rsidRDefault="00A75862" w:rsidP="00401A75">
            <w:pPr>
              <w:jc w:val="right"/>
              <w:rPr>
                <w:color w:val="000000"/>
                <w:sz w:val="16"/>
                <w:szCs w:val="16"/>
              </w:rPr>
            </w:pPr>
            <w:r w:rsidRPr="007F6B44">
              <w:rPr>
                <w:color w:val="000000"/>
                <w:sz w:val="16"/>
                <w:szCs w:val="16"/>
              </w:rPr>
              <w:t>33,17%</w:t>
            </w:r>
          </w:p>
        </w:tc>
      </w:tr>
      <w:tr w:rsidR="00A75862" w:rsidRPr="007F6B44" w:rsidTr="002F3365">
        <w:trPr>
          <w:trHeight w:val="300"/>
        </w:trPr>
        <w:tc>
          <w:tcPr>
            <w:tcW w:w="920" w:type="dxa"/>
            <w:shd w:val="clear" w:color="000000" w:fill="EBF1DE"/>
            <w:noWrap/>
            <w:vAlign w:val="center"/>
          </w:tcPr>
          <w:p w:rsidR="00A75862" w:rsidRPr="007F6B44" w:rsidRDefault="00A75862" w:rsidP="00F426CF">
            <w:pPr>
              <w:rPr>
                <w:color w:val="000000"/>
                <w:sz w:val="16"/>
                <w:szCs w:val="16"/>
              </w:rPr>
            </w:pPr>
            <w:r w:rsidRPr="007F6B44">
              <w:rPr>
                <w:color w:val="000000"/>
                <w:sz w:val="16"/>
                <w:szCs w:val="16"/>
              </w:rPr>
              <w:t>4b</w:t>
            </w:r>
          </w:p>
        </w:tc>
        <w:tc>
          <w:tcPr>
            <w:tcW w:w="1420" w:type="dxa"/>
            <w:shd w:val="clear" w:color="000000" w:fill="EBF1DE"/>
            <w:noWrap/>
            <w:vAlign w:val="center"/>
          </w:tcPr>
          <w:p w:rsidR="00A75862" w:rsidRPr="007F6B44" w:rsidRDefault="00A75862" w:rsidP="00F426CF">
            <w:pPr>
              <w:jc w:val="right"/>
              <w:rPr>
                <w:color w:val="000000"/>
                <w:sz w:val="16"/>
                <w:szCs w:val="16"/>
              </w:rPr>
            </w:pPr>
            <w:r w:rsidRPr="007F6B44">
              <w:rPr>
                <w:color w:val="000000"/>
                <w:sz w:val="16"/>
                <w:szCs w:val="16"/>
              </w:rPr>
              <w:t>4 659 032</w:t>
            </w:r>
          </w:p>
        </w:tc>
        <w:tc>
          <w:tcPr>
            <w:tcW w:w="1154" w:type="dxa"/>
            <w:shd w:val="clear" w:color="000000" w:fill="EBF1DE"/>
            <w:noWrap/>
            <w:vAlign w:val="center"/>
          </w:tcPr>
          <w:p w:rsidR="00A75862" w:rsidRPr="007F6B44" w:rsidRDefault="00A75862" w:rsidP="00483E04">
            <w:pPr>
              <w:jc w:val="right"/>
              <w:rPr>
                <w:color w:val="000000"/>
                <w:sz w:val="16"/>
                <w:szCs w:val="16"/>
              </w:rPr>
            </w:pPr>
            <w:r w:rsidRPr="007F6B44">
              <w:rPr>
                <w:color w:val="000000"/>
                <w:sz w:val="16"/>
                <w:szCs w:val="16"/>
              </w:rPr>
              <w:t>1 397 643</w:t>
            </w:r>
          </w:p>
        </w:tc>
        <w:tc>
          <w:tcPr>
            <w:tcW w:w="846" w:type="dxa"/>
            <w:shd w:val="clear" w:color="000000" w:fill="EBF1DE"/>
            <w:noWrap/>
            <w:vAlign w:val="center"/>
          </w:tcPr>
          <w:p w:rsidR="00A75862" w:rsidRPr="007F6B44" w:rsidRDefault="00A75862" w:rsidP="00B903EC">
            <w:pPr>
              <w:jc w:val="right"/>
              <w:rPr>
                <w:color w:val="000000"/>
                <w:sz w:val="16"/>
                <w:szCs w:val="16"/>
              </w:rPr>
            </w:pPr>
            <w:r w:rsidRPr="007F6B44">
              <w:rPr>
                <w:color w:val="000000"/>
                <w:sz w:val="16"/>
                <w:szCs w:val="16"/>
              </w:rPr>
              <w:t>30,00%</w:t>
            </w:r>
          </w:p>
        </w:tc>
        <w:tc>
          <w:tcPr>
            <w:tcW w:w="1362" w:type="dxa"/>
            <w:shd w:val="clear" w:color="000000" w:fill="EBF1DE"/>
            <w:noWrap/>
            <w:vAlign w:val="center"/>
          </w:tcPr>
          <w:p w:rsidR="00A75862" w:rsidRPr="007F6B44" w:rsidRDefault="00A75862" w:rsidP="00375FD2">
            <w:pPr>
              <w:jc w:val="right"/>
              <w:rPr>
                <w:color w:val="000000"/>
                <w:sz w:val="16"/>
                <w:szCs w:val="16"/>
              </w:rPr>
            </w:pPr>
            <w:r w:rsidRPr="007F6B44">
              <w:rPr>
                <w:color w:val="000000"/>
                <w:sz w:val="16"/>
                <w:szCs w:val="16"/>
              </w:rPr>
              <w:t>1 300 459</w:t>
            </w:r>
          </w:p>
        </w:tc>
        <w:tc>
          <w:tcPr>
            <w:tcW w:w="998" w:type="dxa"/>
            <w:shd w:val="clear" w:color="000000" w:fill="EBF1DE"/>
            <w:noWrap/>
            <w:vAlign w:val="center"/>
          </w:tcPr>
          <w:p w:rsidR="00A75862" w:rsidRPr="007F6B44" w:rsidRDefault="00A75862" w:rsidP="00CA3F87">
            <w:pPr>
              <w:jc w:val="right"/>
              <w:rPr>
                <w:color w:val="000000"/>
                <w:sz w:val="16"/>
                <w:szCs w:val="16"/>
              </w:rPr>
            </w:pPr>
            <w:r w:rsidRPr="007F6B44">
              <w:rPr>
                <w:color w:val="000000"/>
                <w:sz w:val="16"/>
                <w:szCs w:val="16"/>
              </w:rPr>
              <w:t>27,91%</w:t>
            </w:r>
          </w:p>
        </w:tc>
        <w:tc>
          <w:tcPr>
            <w:tcW w:w="1362" w:type="dxa"/>
            <w:shd w:val="clear" w:color="000000" w:fill="EBF1DE"/>
            <w:noWrap/>
            <w:vAlign w:val="center"/>
          </w:tcPr>
          <w:p w:rsidR="00A75862" w:rsidRPr="007F6B44" w:rsidRDefault="00A75862" w:rsidP="00CA3F87">
            <w:pPr>
              <w:jc w:val="right"/>
              <w:rPr>
                <w:color w:val="000000"/>
                <w:sz w:val="16"/>
                <w:szCs w:val="16"/>
              </w:rPr>
            </w:pPr>
            <w:r w:rsidRPr="007F6B44">
              <w:rPr>
                <w:color w:val="000000"/>
                <w:sz w:val="16"/>
                <w:szCs w:val="16"/>
              </w:rPr>
              <w:t>1 545 547</w:t>
            </w:r>
          </w:p>
        </w:tc>
        <w:tc>
          <w:tcPr>
            <w:tcW w:w="998" w:type="dxa"/>
            <w:shd w:val="clear" w:color="000000" w:fill="EBF1DE"/>
            <w:noWrap/>
            <w:vAlign w:val="center"/>
          </w:tcPr>
          <w:p w:rsidR="00A75862" w:rsidRPr="007F6B44" w:rsidRDefault="00A75862" w:rsidP="00401A75">
            <w:pPr>
              <w:jc w:val="right"/>
              <w:rPr>
                <w:color w:val="000000"/>
                <w:sz w:val="16"/>
                <w:szCs w:val="16"/>
              </w:rPr>
            </w:pPr>
            <w:r w:rsidRPr="007F6B44">
              <w:rPr>
                <w:color w:val="000000"/>
                <w:sz w:val="16"/>
                <w:szCs w:val="16"/>
              </w:rPr>
              <w:t>33,17%</w:t>
            </w:r>
          </w:p>
        </w:tc>
      </w:tr>
      <w:tr w:rsidR="00A75862" w:rsidRPr="007F6B44" w:rsidTr="002F3365">
        <w:trPr>
          <w:trHeight w:val="315"/>
        </w:trPr>
        <w:tc>
          <w:tcPr>
            <w:tcW w:w="920" w:type="dxa"/>
            <w:shd w:val="clear" w:color="000000" w:fill="76933C"/>
            <w:noWrap/>
            <w:vAlign w:val="center"/>
          </w:tcPr>
          <w:p w:rsidR="00A75862" w:rsidRPr="007F6B44" w:rsidRDefault="00A75862" w:rsidP="00F426CF">
            <w:pPr>
              <w:rPr>
                <w:b/>
                <w:bCs/>
                <w:color w:val="000000"/>
                <w:sz w:val="16"/>
                <w:szCs w:val="16"/>
              </w:rPr>
            </w:pPr>
            <w:r w:rsidRPr="007F6B44">
              <w:rPr>
                <w:b/>
                <w:bCs/>
                <w:color w:val="000000"/>
                <w:sz w:val="16"/>
                <w:szCs w:val="16"/>
              </w:rPr>
              <w:t>PO 4</w:t>
            </w:r>
          </w:p>
        </w:tc>
        <w:tc>
          <w:tcPr>
            <w:tcW w:w="1420" w:type="dxa"/>
            <w:shd w:val="clear" w:color="000000" w:fill="76933C"/>
            <w:noWrap/>
            <w:vAlign w:val="center"/>
          </w:tcPr>
          <w:p w:rsidR="00A75862" w:rsidRPr="007F6B44" w:rsidRDefault="00A75862" w:rsidP="00F426CF">
            <w:pPr>
              <w:jc w:val="right"/>
              <w:rPr>
                <w:b/>
                <w:bCs/>
                <w:color w:val="000000"/>
                <w:sz w:val="16"/>
                <w:szCs w:val="16"/>
              </w:rPr>
            </w:pPr>
            <w:r w:rsidRPr="007F6B44">
              <w:rPr>
                <w:b/>
                <w:bCs/>
                <w:color w:val="000000"/>
                <w:sz w:val="16"/>
                <w:szCs w:val="16"/>
              </w:rPr>
              <w:t>65 226 448</w:t>
            </w:r>
          </w:p>
        </w:tc>
        <w:tc>
          <w:tcPr>
            <w:tcW w:w="1154" w:type="dxa"/>
            <w:shd w:val="clear" w:color="000000" w:fill="76933C"/>
            <w:noWrap/>
            <w:vAlign w:val="center"/>
          </w:tcPr>
          <w:p w:rsidR="00A75862" w:rsidRPr="007F6B44" w:rsidRDefault="00A75862" w:rsidP="00483E04">
            <w:pPr>
              <w:jc w:val="right"/>
              <w:rPr>
                <w:b/>
                <w:bCs/>
                <w:color w:val="000000"/>
                <w:sz w:val="16"/>
                <w:szCs w:val="16"/>
              </w:rPr>
            </w:pPr>
            <w:r w:rsidRPr="007F6B44">
              <w:rPr>
                <w:b/>
                <w:bCs/>
                <w:color w:val="000000"/>
                <w:sz w:val="16"/>
                <w:szCs w:val="16"/>
              </w:rPr>
              <w:t>15 266 432</w:t>
            </w:r>
          </w:p>
        </w:tc>
        <w:tc>
          <w:tcPr>
            <w:tcW w:w="846" w:type="dxa"/>
            <w:shd w:val="clear" w:color="000000" w:fill="76933C"/>
            <w:noWrap/>
            <w:vAlign w:val="center"/>
          </w:tcPr>
          <w:p w:rsidR="00A75862" w:rsidRPr="007F6B44" w:rsidRDefault="00A75862" w:rsidP="00B903EC">
            <w:pPr>
              <w:jc w:val="right"/>
              <w:rPr>
                <w:b/>
                <w:bCs/>
                <w:color w:val="000000"/>
                <w:sz w:val="16"/>
                <w:szCs w:val="16"/>
              </w:rPr>
            </w:pPr>
            <w:r w:rsidRPr="007F6B44">
              <w:rPr>
                <w:b/>
                <w:bCs/>
                <w:color w:val="000000"/>
                <w:sz w:val="16"/>
                <w:szCs w:val="16"/>
              </w:rPr>
              <w:t>23,41%</w:t>
            </w:r>
          </w:p>
        </w:tc>
        <w:tc>
          <w:tcPr>
            <w:tcW w:w="1362" w:type="dxa"/>
            <w:shd w:val="clear" w:color="000000" w:fill="76933C"/>
            <w:noWrap/>
            <w:vAlign w:val="center"/>
          </w:tcPr>
          <w:p w:rsidR="00A75862" w:rsidRPr="007F6B44" w:rsidRDefault="00A75862" w:rsidP="00375FD2">
            <w:pPr>
              <w:jc w:val="right"/>
              <w:rPr>
                <w:b/>
                <w:bCs/>
                <w:color w:val="000000"/>
                <w:sz w:val="16"/>
                <w:szCs w:val="16"/>
              </w:rPr>
            </w:pPr>
            <w:r w:rsidRPr="007F6B44">
              <w:rPr>
                <w:b/>
                <w:bCs/>
                <w:color w:val="000000"/>
                <w:sz w:val="16"/>
                <w:szCs w:val="16"/>
              </w:rPr>
              <w:t>18 206 460</w:t>
            </w:r>
          </w:p>
        </w:tc>
        <w:tc>
          <w:tcPr>
            <w:tcW w:w="998" w:type="dxa"/>
            <w:shd w:val="clear" w:color="000000" w:fill="76933C"/>
            <w:noWrap/>
            <w:vAlign w:val="center"/>
          </w:tcPr>
          <w:p w:rsidR="00A75862" w:rsidRPr="007F6B44" w:rsidRDefault="00A75862" w:rsidP="00CA3F87">
            <w:pPr>
              <w:jc w:val="right"/>
              <w:rPr>
                <w:b/>
                <w:bCs/>
                <w:color w:val="000000"/>
                <w:sz w:val="16"/>
                <w:szCs w:val="16"/>
              </w:rPr>
            </w:pPr>
            <w:r w:rsidRPr="007F6B44">
              <w:rPr>
                <w:b/>
                <w:bCs/>
                <w:color w:val="000000"/>
                <w:sz w:val="16"/>
                <w:szCs w:val="16"/>
              </w:rPr>
              <w:t>27,91%</w:t>
            </w:r>
          </w:p>
        </w:tc>
        <w:tc>
          <w:tcPr>
            <w:tcW w:w="1362" w:type="dxa"/>
            <w:shd w:val="clear" w:color="000000" w:fill="76933C"/>
            <w:noWrap/>
            <w:vAlign w:val="center"/>
          </w:tcPr>
          <w:p w:rsidR="00A75862" w:rsidRPr="007F6B44" w:rsidRDefault="00A75862" w:rsidP="00CA3F87">
            <w:pPr>
              <w:jc w:val="right"/>
              <w:rPr>
                <w:b/>
                <w:bCs/>
                <w:color w:val="000000"/>
                <w:sz w:val="16"/>
                <w:szCs w:val="16"/>
              </w:rPr>
            </w:pPr>
            <w:r w:rsidRPr="007F6B44">
              <w:rPr>
                <w:b/>
                <w:bCs/>
                <w:color w:val="000000"/>
                <w:sz w:val="16"/>
                <w:szCs w:val="16"/>
              </w:rPr>
              <w:t>21 638 999</w:t>
            </w:r>
          </w:p>
        </w:tc>
        <w:tc>
          <w:tcPr>
            <w:tcW w:w="998" w:type="dxa"/>
            <w:shd w:val="clear" w:color="000000" w:fill="76933C"/>
            <w:noWrap/>
            <w:vAlign w:val="center"/>
          </w:tcPr>
          <w:p w:rsidR="00A75862" w:rsidRPr="007F6B44" w:rsidRDefault="00A75862" w:rsidP="00401A75">
            <w:pPr>
              <w:jc w:val="right"/>
              <w:rPr>
                <w:b/>
                <w:bCs/>
                <w:color w:val="000000"/>
                <w:sz w:val="16"/>
                <w:szCs w:val="16"/>
              </w:rPr>
            </w:pPr>
            <w:r w:rsidRPr="007F6B44">
              <w:rPr>
                <w:b/>
                <w:bCs/>
                <w:color w:val="000000"/>
                <w:sz w:val="16"/>
                <w:szCs w:val="16"/>
              </w:rPr>
              <w:t>33,18%</w:t>
            </w:r>
          </w:p>
        </w:tc>
      </w:tr>
    </w:tbl>
    <w:p w:rsidR="00A75862" w:rsidRPr="00D95A18" w:rsidRDefault="00A75862" w:rsidP="0022733E">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22733E">
      <w:pPr>
        <w:rPr>
          <w:i/>
          <w:sz w:val="18"/>
          <w:szCs w:val="18"/>
        </w:rPr>
      </w:pPr>
      <w:r w:rsidRPr="00D95A18">
        <w:rPr>
          <w:i/>
          <w:sz w:val="18"/>
          <w:szCs w:val="18"/>
        </w:rPr>
        <w:t xml:space="preserve">Kurz CZK/EUR: </w:t>
      </w:r>
      <w:r>
        <w:rPr>
          <w:i/>
          <w:sz w:val="18"/>
          <w:szCs w:val="18"/>
        </w:rPr>
        <w:t>27,48</w:t>
      </w:r>
    </w:p>
    <w:p w:rsidR="00327002" w:rsidRDefault="003A2C08" w:rsidP="0022733E">
      <w:pPr>
        <w:jc w:val="both"/>
        <w:rPr>
          <w:i/>
          <w:color w:val="000000"/>
          <w:sz w:val="18"/>
          <w:szCs w:val="18"/>
        </w:rPr>
      </w:pPr>
      <w:r>
        <w:rPr>
          <w:i/>
          <w:color w:val="000000"/>
          <w:sz w:val="18"/>
          <w:szCs w:val="18"/>
        </w:rPr>
        <w:t>Zdroj financování: p</w:t>
      </w:r>
      <w:r w:rsidR="00327002" w:rsidRPr="000435AC">
        <w:rPr>
          <w:i/>
          <w:color w:val="000000"/>
          <w:sz w:val="18"/>
          <w:szCs w:val="18"/>
        </w:rPr>
        <w:t xml:space="preserve">odíl EU </w:t>
      </w:r>
    </w:p>
    <w:p w:rsidR="00A75862" w:rsidRPr="00D95A18" w:rsidRDefault="00A75862" w:rsidP="0022733E">
      <w:pPr>
        <w:jc w:val="both"/>
        <w:rPr>
          <w:sz w:val="22"/>
          <w:szCs w:val="22"/>
        </w:rPr>
      </w:pPr>
      <w:r w:rsidRPr="000C1F07">
        <w:rPr>
          <w:i/>
          <w:sz w:val="18"/>
          <w:szCs w:val="18"/>
          <w:shd w:val="clear" w:color="auto" w:fill="C2D69B"/>
        </w:rPr>
        <w:t>Cíl Konvergence</w:t>
      </w:r>
      <w:r w:rsidRPr="000C1F07">
        <w:rPr>
          <w:bCs/>
          <w:i/>
          <w:sz w:val="18"/>
          <w:szCs w:val="18"/>
          <w:shd w:val="clear" w:color="auto" w:fill="EAF1DD"/>
        </w:rPr>
        <w:t>; Cíl RKaZ</w:t>
      </w:r>
    </w:p>
    <w:p w:rsidR="00A75862" w:rsidRDefault="00A75862" w:rsidP="002317FF">
      <w:pPr>
        <w:jc w:val="both"/>
        <w:rPr>
          <w:i/>
          <w:sz w:val="18"/>
          <w:szCs w:val="18"/>
        </w:rPr>
      </w:pPr>
    </w:p>
    <w:p w:rsidR="00A75862" w:rsidRDefault="00A75862" w:rsidP="002317FF">
      <w:pPr>
        <w:jc w:val="both"/>
        <w:rPr>
          <w:sz w:val="22"/>
          <w:szCs w:val="22"/>
          <w:u w:val="single"/>
        </w:rPr>
      </w:pPr>
    </w:p>
    <w:p w:rsidR="007E22C3" w:rsidRDefault="007E22C3" w:rsidP="002317FF">
      <w:pPr>
        <w:jc w:val="both"/>
        <w:rPr>
          <w:sz w:val="22"/>
          <w:szCs w:val="22"/>
          <w:u w:val="single"/>
        </w:rPr>
      </w:pPr>
    </w:p>
    <w:p w:rsidR="007E22C3" w:rsidRDefault="007E22C3" w:rsidP="002317FF">
      <w:pPr>
        <w:jc w:val="both"/>
        <w:rPr>
          <w:sz w:val="22"/>
          <w:szCs w:val="22"/>
          <w:u w:val="single"/>
        </w:rPr>
      </w:pPr>
    </w:p>
    <w:p w:rsidR="00A75862" w:rsidRDefault="00A75862" w:rsidP="002317FF">
      <w:pPr>
        <w:jc w:val="both"/>
        <w:rPr>
          <w:sz w:val="22"/>
          <w:szCs w:val="22"/>
          <w:u w:val="single"/>
        </w:rPr>
      </w:pPr>
      <w:r w:rsidRPr="002D519D">
        <w:rPr>
          <w:sz w:val="22"/>
          <w:szCs w:val="22"/>
          <w:u w:val="single"/>
        </w:rPr>
        <w:t>Statistika vyřazování projektů</w:t>
      </w:r>
    </w:p>
    <w:p w:rsidR="000B4531" w:rsidRDefault="000B4531" w:rsidP="002317FF">
      <w:pPr>
        <w:jc w:val="both"/>
        <w:rPr>
          <w:sz w:val="22"/>
          <w:szCs w:val="22"/>
          <w:u w:val="single"/>
        </w:rPr>
      </w:pPr>
    </w:p>
    <w:p w:rsidR="00252334" w:rsidRDefault="00252334" w:rsidP="00252334">
      <w:pPr>
        <w:jc w:val="both"/>
        <w:rPr>
          <w:sz w:val="22"/>
          <w:szCs w:val="22"/>
        </w:rPr>
      </w:pPr>
      <w:r w:rsidRPr="0022733E">
        <w:rPr>
          <w:b/>
          <w:sz w:val="22"/>
          <w:szCs w:val="22"/>
        </w:rPr>
        <w:t>Oblast intervence 4.1</w:t>
      </w:r>
      <w:r w:rsidRPr="0022733E">
        <w:rPr>
          <w:sz w:val="22"/>
          <w:szCs w:val="22"/>
        </w:rPr>
        <w:t xml:space="preserve"> je </w:t>
      </w:r>
      <w:r>
        <w:rPr>
          <w:sz w:val="22"/>
          <w:szCs w:val="22"/>
        </w:rPr>
        <w:t xml:space="preserve">po </w:t>
      </w:r>
      <w:r w:rsidRPr="0022733E">
        <w:rPr>
          <w:sz w:val="22"/>
          <w:szCs w:val="22"/>
        </w:rPr>
        <w:t>celou dobu realizace programu provázena vysokým podílem vyřazených projektů. V roce 2013 dosáhl výše 61,11</w:t>
      </w:r>
      <w:r>
        <w:rPr>
          <w:sz w:val="22"/>
          <w:szCs w:val="22"/>
        </w:rPr>
        <w:t xml:space="preserve"> </w:t>
      </w:r>
      <w:r w:rsidRPr="0022733E">
        <w:rPr>
          <w:sz w:val="22"/>
          <w:szCs w:val="22"/>
        </w:rPr>
        <w:t>%. Celý program dosahuje 10,88</w:t>
      </w:r>
      <w:r>
        <w:rPr>
          <w:sz w:val="22"/>
          <w:szCs w:val="22"/>
        </w:rPr>
        <w:t xml:space="preserve"> </w:t>
      </w:r>
      <w:r w:rsidRPr="0022733E">
        <w:rPr>
          <w:sz w:val="22"/>
          <w:szCs w:val="22"/>
        </w:rPr>
        <w:t xml:space="preserve">%. </w:t>
      </w:r>
      <w:r w:rsidR="006A4CF7">
        <w:rPr>
          <w:sz w:val="22"/>
          <w:szCs w:val="22"/>
        </w:rPr>
        <w:t>O</w:t>
      </w:r>
      <w:r w:rsidRPr="0022733E">
        <w:rPr>
          <w:sz w:val="22"/>
          <w:szCs w:val="22"/>
        </w:rPr>
        <w:t xml:space="preserve">blast intervence 4.1 se </w:t>
      </w:r>
      <w:r>
        <w:rPr>
          <w:sz w:val="22"/>
          <w:szCs w:val="22"/>
        </w:rPr>
        <w:t xml:space="preserve">stále </w:t>
      </w:r>
      <w:r w:rsidRPr="0022733E">
        <w:rPr>
          <w:sz w:val="22"/>
          <w:szCs w:val="22"/>
        </w:rPr>
        <w:t>potýká s nekvalitně zpracovanými žádostmi. Projekty musí dosáhnout hranici 75 bodů</w:t>
      </w:r>
      <w:r>
        <w:rPr>
          <w:sz w:val="22"/>
          <w:szCs w:val="22"/>
        </w:rPr>
        <w:t>,</w:t>
      </w:r>
      <w:r w:rsidRPr="0027246F">
        <w:rPr>
          <w:sz w:val="22"/>
          <w:szCs w:val="22"/>
        </w:rPr>
        <w:t xml:space="preserve"> </w:t>
      </w:r>
      <w:r w:rsidRPr="0022733E">
        <w:rPr>
          <w:sz w:val="22"/>
          <w:szCs w:val="22"/>
        </w:rPr>
        <w:t>aby úspěšně prošly hodnocením kvality. V roce 2013 8 projektů nespln</w:t>
      </w:r>
      <w:r w:rsidR="006A4CF7">
        <w:rPr>
          <w:sz w:val="22"/>
          <w:szCs w:val="22"/>
        </w:rPr>
        <w:t>ilo</w:t>
      </w:r>
      <w:r w:rsidRPr="0022733E">
        <w:rPr>
          <w:sz w:val="22"/>
          <w:szCs w:val="22"/>
        </w:rPr>
        <w:t xml:space="preserve"> podmínk</w:t>
      </w:r>
      <w:r w:rsidR="006A4CF7">
        <w:rPr>
          <w:sz w:val="22"/>
          <w:szCs w:val="22"/>
        </w:rPr>
        <w:t>y</w:t>
      </w:r>
      <w:r w:rsidRPr="0022733E">
        <w:rPr>
          <w:sz w:val="22"/>
          <w:szCs w:val="22"/>
        </w:rPr>
        <w:t xml:space="preserve"> hodnocení. Slabou stránkou projektů jsou rozpočty</w:t>
      </w:r>
      <w:r>
        <w:rPr>
          <w:sz w:val="22"/>
          <w:szCs w:val="22"/>
        </w:rPr>
        <w:t>,</w:t>
      </w:r>
      <w:r w:rsidRPr="0022733E">
        <w:rPr>
          <w:sz w:val="22"/>
          <w:szCs w:val="22"/>
        </w:rPr>
        <w:t xml:space="preserve"> analýzy a v některých případech byl negativně hodnocen nízký inovativní prvek. ŘO IOP identifikované nedostatky prezentoval příjemcům na pravidelných měsíčních setkáních. </w:t>
      </w:r>
      <w:r>
        <w:rPr>
          <w:sz w:val="22"/>
          <w:szCs w:val="22"/>
        </w:rPr>
        <w:t>P</w:t>
      </w:r>
      <w:r w:rsidRPr="0022733E">
        <w:rPr>
          <w:sz w:val="22"/>
          <w:szCs w:val="22"/>
        </w:rPr>
        <w:t xml:space="preserve">říjemci si projektové žádosti </w:t>
      </w:r>
      <w:r>
        <w:rPr>
          <w:sz w:val="22"/>
          <w:szCs w:val="22"/>
        </w:rPr>
        <w:t xml:space="preserve">a </w:t>
      </w:r>
      <w:r w:rsidRPr="0022733E">
        <w:rPr>
          <w:sz w:val="22"/>
          <w:szCs w:val="22"/>
        </w:rPr>
        <w:t>Podklady pro hodnocení kvality projektů nechávají zpracovávat dodavatel</w:t>
      </w:r>
      <w:r>
        <w:rPr>
          <w:sz w:val="22"/>
          <w:szCs w:val="22"/>
        </w:rPr>
        <w:t>s</w:t>
      </w:r>
      <w:r w:rsidRPr="0022733E">
        <w:rPr>
          <w:sz w:val="22"/>
          <w:szCs w:val="22"/>
        </w:rPr>
        <w:t>ky. Dokument</w:t>
      </w:r>
      <w:r>
        <w:rPr>
          <w:sz w:val="22"/>
          <w:szCs w:val="22"/>
        </w:rPr>
        <w:t>y</w:t>
      </w:r>
      <w:r w:rsidRPr="0022733E">
        <w:rPr>
          <w:sz w:val="22"/>
          <w:szCs w:val="22"/>
        </w:rPr>
        <w:t xml:space="preserve"> j</w:t>
      </w:r>
      <w:r>
        <w:rPr>
          <w:sz w:val="22"/>
          <w:szCs w:val="22"/>
        </w:rPr>
        <w:t>sou</w:t>
      </w:r>
      <w:r w:rsidRPr="0022733E">
        <w:rPr>
          <w:sz w:val="22"/>
          <w:szCs w:val="22"/>
        </w:rPr>
        <w:t xml:space="preserve"> zásadní pro výsledek hodnocení, protože hodnotitelé především z n</w:t>
      </w:r>
      <w:r>
        <w:rPr>
          <w:sz w:val="22"/>
          <w:szCs w:val="22"/>
        </w:rPr>
        <w:t>ich</w:t>
      </w:r>
      <w:r w:rsidRPr="0022733E">
        <w:rPr>
          <w:sz w:val="22"/>
          <w:szCs w:val="22"/>
        </w:rPr>
        <w:t xml:space="preserve"> čerpají informace. Návrh ŘO IOP</w:t>
      </w:r>
      <w:r w:rsidR="006A4CF7">
        <w:rPr>
          <w:sz w:val="22"/>
          <w:szCs w:val="22"/>
        </w:rPr>
        <w:t>,</w:t>
      </w:r>
      <w:r w:rsidRPr="0022733E">
        <w:rPr>
          <w:sz w:val="22"/>
          <w:szCs w:val="22"/>
        </w:rPr>
        <w:t xml:space="preserve"> zpracovávat projektové žádosti vlastními silami</w:t>
      </w:r>
      <w:r w:rsidR="006A4CF7">
        <w:rPr>
          <w:sz w:val="22"/>
          <w:szCs w:val="22"/>
        </w:rPr>
        <w:t>,</w:t>
      </w:r>
      <w:r w:rsidRPr="0022733E">
        <w:rPr>
          <w:sz w:val="22"/>
          <w:szCs w:val="22"/>
        </w:rPr>
        <w:t xml:space="preserve"> příjemci neakceptovali.   </w:t>
      </w:r>
    </w:p>
    <w:p w:rsidR="007E22C3" w:rsidRPr="0022733E" w:rsidRDefault="007E22C3" w:rsidP="00252334">
      <w:pPr>
        <w:jc w:val="both"/>
        <w:rPr>
          <w:sz w:val="22"/>
          <w:szCs w:val="22"/>
        </w:rPr>
      </w:pPr>
    </w:p>
    <w:p w:rsidR="00252334" w:rsidRDefault="00252334" w:rsidP="002317FF">
      <w:pPr>
        <w:jc w:val="both"/>
        <w:rPr>
          <w:sz w:val="22"/>
          <w:szCs w:val="22"/>
          <w:u w:val="single"/>
        </w:rPr>
      </w:pPr>
    </w:p>
    <w:p w:rsidR="000B4531" w:rsidRPr="00311BA5" w:rsidRDefault="000B4531" w:rsidP="009A6C9F">
      <w:pPr>
        <w:pStyle w:val="tabulka"/>
        <w:numPr>
          <w:ilvl w:val="0"/>
          <w:numId w:val="4"/>
        </w:numPr>
        <w:ind w:left="426"/>
        <w:jc w:val="center"/>
      </w:pPr>
      <w:r w:rsidRPr="00F72AFC">
        <w:t>Tabulka vyřazených projektů</w:t>
      </w:r>
      <w:r>
        <w:t xml:space="preserve"> v oblasti intervence 4.1</w:t>
      </w:r>
    </w:p>
    <w:tbl>
      <w:tblPr>
        <w:tblW w:w="9310"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46"/>
        <w:gridCol w:w="1230"/>
      </w:tblGrid>
      <w:tr w:rsidR="000B4531" w:rsidRPr="007D4196" w:rsidTr="00642923">
        <w:trPr>
          <w:trHeight w:val="300"/>
          <w:tblHeader/>
        </w:trPr>
        <w:tc>
          <w:tcPr>
            <w:tcW w:w="9310" w:type="dxa"/>
            <w:gridSpan w:val="5"/>
            <w:tcBorders>
              <w:top w:val="double" w:sz="4" w:space="0" w:color="4F6228"/>
              <w:bottom w:val="single" w:sz="6" w:space="0" w:color="4F6228"/>
            </w:tcBorders>
            <w:shd w:val="clear" w:color="000000" w:fill="76923C"/>
            <w:noWrap/>
            <w:vAlign w:val="center"/>
            <w:hideMark/>
          </w:tcPr>
          <w:p w:rsidR="000B4531" w:rsidRPr="007D4196" w:rsidRDefault="000B4531" w:rsidP="001078D0">
            <w:pPr>
              <w:jc w:val="center"/>
              <w:rPr>
                <w:b/>
                <w:bCs/>
                <w:sz w:val="16"/>
                <w:szCs w:val="16"/>
              </w:rPr>
            </w:pPr>
            <w:r w:rsidRPr="007D4196">
              <w:rPr>
                <w:b/>
                <w:bCs/>
                <w:sz w:val="16"/>
                <w:szCs w:val="16"/>
              </w:rPr>
              <w:t>Oblast podpory 4.1</w:t>
            </w:r>
          </w:p>
        </w:tc>
      </w:tr>
      <w:tr w:rsidR="000B4531" w:rsidRPr="007D4196" w:rsidTr="00642923">
        <w:trPr>
          <w:trHeight w:val="690"/>
          <w:tblHeader/>
        </w:trPr>
        <w:tc>
          <w:tcPr>
            <w:tcW w:w="3982" w:type="dxa"/>
            <w:tcBorders>
              <w:top w:val="single" w:sz="6" w:space="0" w:color="4F6228"/>
              <w:bottom w:val="single" w:sz="6" w:space="0" w:color="4F6228"/>
            </w:tcBorders>
            <w:shd w:val="clear" w:color="000000" w:fill="76923C"/>
            <w:noWrap/>
            <w:vAlign w:val="center"/>
            <w:hideMark/>
          </w:tcPr>
          <w:p w:rsidR="000B4531" w:rsidRPr="007D4196" w:rsidRDefault="000B4531" w:rsidP="001078D0">
            <w:pPr>
              <w:jc w:val="center"/>
              <w:rPr>
                <w:b/>
                <w:bCs/>
                <w:sz w:val="16"/>
                <w:szCs w:val="16"/>
              </w:rPr>
            </w:pPr>
            <w:r w:rsidRPr="007D4196">
              <w:rPr>
                <w:b/>
                <w:bCs/>
                <w:sz w:val="16"/>
                <w:szCs w:val="16"/>
              </w:rPr>
              <w:t>Stav projektů</w:t>
            </w:r>
          </w:p>
        </w:tc>
        <w:tc>
          <w:tcPr>
            <w:tcW w:w="1276" w:type="dxa"/>
            <w:tcBorders>
              <w:top w:val="single" w:sz="6" w:space="0" w:color="4F6228"/>
              <w:bottom w:val="single" w:sz="6" w:space="0" w:color="4F6228"/>
            </w:tcBorders>
            <w:shd w:val="clear" w:color="000000" w:fill="76923C"/>
            <w:vAlign w:val="center"/>
            <w:hideMark/>
          </w:tcPr>
          <w:p w:rsidR="000B4531" w:rsidRPr="007D4196" w:rsidRDefault="000B4531" w:rsidP="001078D0">
            <w:pPr>
              <w:jc w:val="center"/>
              <w:rPr>
                <w:b/>
                <w:bCs/>
                <w:sz w:val="16"/>
                <w:szCs w:val="16"/>
              </w:rPr>
            </w:pPr>
            <w:r w:rsidRPr="007D4196">
              <w:rPr>
                <w:b/>
                <w:bCs/>
                <w:sz w:val="16"/>
                <w:szCs w:val="16"/>
              </w:rPr>
              <w:t>Počet projektů vyřazených za oblast podpory</w:t>
            </w:r>
          </w:p>
        </w:tc>
        <w:tc>
          <w:tcPr>
            <w:tcW w:w="1276" w:type="dxa"/>
            <w:tcBorders>
              <w:top w:val="single" w:sz="6" w:space="0" w:color="4F6228"/>
              <w:bottom w:val="single" w:sz="6" w:space="0" w:color="4F6228"/>
            </w:tcBorders>
            <w:shd w:val="clear" w:color="000000" w:fill="76923C"/>
            <w:vAlign w:val="center"/>
            <w:hideMark/>
          </w:tcPr>
          <w:p w:rsidR="000B4531" w:rsidRPr="007D4196" w:rsidRDefault="000B4531" w:rsidP="001078D0">
            <w:pPr>
              <w:jc w:val="center"/>
              <w:rPr>
                <w:b/>
                <w:bCs/>
                <w:sz w:val="16"/>
                <w:szCs w:val="16"/>
              </w:rPr>
            </w:pPr>
            <w:r w:rsidRPr="007D4196">
              <w:rPr>
                <w:b/>
                <w:bCs/>
                <w:sz w:val="16"/>
                <w:szCs w:val="16"/>
              </w:rPr>
              <w:t>Podíl vyřazených projektů za oblast podpory</w:t>
            </w:r>
          </w:p>
        </w:tc>
        <w:tc>
          <w:tcPr>
            <w:tcW w:w="1546" w:type="dxa"/>
            <w:tcBorders>
              <w:top w:val="single" w:sz="6" w:space="0" w:color="4F6228"/>
              <w:bottom w:val="single" w:sz="6" w:space="0" w:color="4F6228"/>
            </w:tcBorders>
            <w:shd w:val="clear" w:color="000000" w:fill="76923C"/>
            <w:vAlign w:val="center"/>
            <w:hideMark/>
          </w:tcPr>
          <w:p w:rsidR="000B4531" w:rsidRPr="007D4196" w:rsidRDefault="000B4531" w:rsidP="001078D0">
            <w:pPr>
              <w:jc w:val="center"/>
              <w:rPr>
                <w:b/>
                <w:bCs/>
                <w:sz w:val="16"/>
                <w:szCs w:val="16"/>
              </w:rPr>
            </w:pPr>
            <w:r w:rsidRPr="007D4196">
              <w:rPr>
                <w:b/>
                <w:bCs/>
                <w:sz w:val="16"/>
                <w:szCs w:val="16"/>
              </w:rPr>
              <w:t>Srovnávací hodnota podílu vyřazených projektů za celý program</w:t>
            </w:r>
          </w:p>
        </w:tc>
        <w:tc>
          <w:tcPr>
            <w:tcW w:w="1230" w:type="dxa"/>
            <w:tcBorders>
              <w:top w:val="single" w:sz="6" w:space="0" w:color="4F6228"/>
              <w:bottom w:val="single" w:sz="6" w:space="0" w:color="4F6228"/>
            </w:tcBorders>
            <w:shd w:val="clear" w:color="000000" w:fill="76923C"/>
            <w:vAlign w:val="center"/>
            <w:hideMark/>
          </w:tcPr>
          <w:p w:rsidR="000B4531" w:rsidRPr="007D4196" w:rsidRDefault="000B4531" w:rsidP="001078D0">
            <w:pPr>
              <w:jc w:val="center"/>
              <w:rPr>
                <w:b/>
                <w:bCs/>
                <w:sz w:val="16"/>
                <w:szCs w:val="16"/>
              </w:rPr>
            </w:pPr>
            <w:r w:rsidRPr="009D658C">
              <w:rPr>
                <w:b/>
                <w:bCs/>
                <w:sz w:val="16"/>
                <w:szCs w:val="16"/>
              </w:rPr>
              <w:t>Počet vyřazených projektů za rok 2013</w:t>
            </w:r>
          </w:p>
        </w:tc>
      </w:tr>
      <w:tr w:rsidR="000B4531" w:rsidRPr="007D4196" w:rsidTr="00642923">
        <w:trPr>
          <w:trHeight w:val="362"/>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N1.1 Projektová žádost nesplnila alespoň jedno kritérium přijatelnosti</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24</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13,33%</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1,58%</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r>
      <w:tr w:rsidR="000B4531" w:rsidRPr="007D4196" w:rsidTr="00642923">
        <w:trPr>
          <w:trHeight w:val="220"/>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N1.2 Projektová žádost nesplnila formální náležitosti</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0,00%</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0,78%</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r>
      <w:tr w:rsidR="000B4531" w:rsidRPr="007D4196" w:rsidTr="00642923">
        <w:trPr>
          <w:trHeight w:val="273"/>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N2.1 Projekt nesplnil podmínky hodnocení</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62</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34,44%</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2,95%</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8</w:t>
            </w:r>
          </w:p>
        </w:tc>
      </w:tr>
      <w:tr w:rsidR="000B4531" w:rsidRPr="007D4196" w:rsidTr="00642923">
        <w:trPr>
          <w:trHeight w:val="419"/>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N2.2 Odeslán dopis o vyřazení projektové žádosti na základě ex-ante kontroly</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0,00%</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0,30%</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r>
      <w:tr w:rsidR="000B4531" w:rsidRPr="007D4196" w:rsidTr="00642923">
        <w:trPr>
          <w:trHeight w:val="255"/>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N2.3 Projekt nedoporučen k financování výběrovou komisí</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0,00%</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0,40%</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r>
      <w:tr w:rsidR="000B4531" w:rsidRPr="007D4196" w:rsidTr="00642923">
        <w:trPr>
          <w:trHeight w:val="429"/>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N4.1 Vydání rozhodnutí o poskytnutí dotace/stanovení výdajů zamítnuto</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0,00%</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0,03%</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r>
      <w:tr w:rsidR="000B4531" w:rsidRPr="007D4196" w:rsidTr="00642923">
        <w:trPr>
          <w:trHeight w:val="266"/>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N5 Projektová žádost stažena žadatelem</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8</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4,44%</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3,20%</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2</w:t>
            </w:r>
          </w:p>
        </w:tc>
      </w:tr>
      <w:tr w:rsidR="000B4531" w:rsidRPr="007D4196" w:rsidTr="00642923">
        <w:trPr>
          <w:trHeight w:val="283"/>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N7 Projekt nedokončen/stažen</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16</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8,89%</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1,56%</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2</w:t>
            </w:r>
          </w:p>
        </w:tc>
      </w:tr>
      <w:tr w:rsidR="000B4531" w:rsidRPr="007D4196" w:rsidTr="00642923">
        <w:trPr>
          <w:trHeight w:val="274"/>
        </w:trPr>
        <w:tc>
          <w:tcPr>
            <w:tcW w:w="3982" w:type="dxa"/>
            <w:tcBorders>
              <w:top w:val="single" w:sz="6" w:space="0" w:color="4F6228"/>
              <w:bottom w:val="single" w:sz="6" w:space="0" w:color="4F6228"/>
            </w:tcBorders>
            <w:shd w:val="clear" w:color="000000" w:fill="auto"/>
            <w:vAlign w:val="center"/>
            <w:hideMark/>
          </w:tcPr>
          <w:p w:rsidR="000B4531" w:rsidRPr="009D658C" w:rsidRDefault="000B4531" w:rsidP="008D08D1">
            <w:pPr>
              <w:rPr>
                <w:i/>
                <w:iCs/>
                <w:sz w:val="16"/>
                <w:szCs w:val="16"/>
              </w:rPr>
            </w:pPr>
            <w:r w:rsidRPr="009D658C">
              <w:rPr>
                <w:i/>
                <w:iCs/>
                <w:sz w:val="16"/>
                <w:szCs w:val="16"/>
              </w:rPr>
              <w:t>N8 Smlouva ukončena ze strany ŘO/ZS</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c>
          <w:tcPr>
            <w:tcW w:w="127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0,00%</w:t>
            </w:r>
          </w:p>
        </w:tc>
        <w:tc>
          <w:tcPr>
            <w:tcW w:w="1546"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0,08%</w:t>
            </w:r>
          </w:p>
        </w:tc>
        <w:tc>
          <w:tcPr>
            <w:tcW w:w="1230" w:type="dxa"/>
            <w:tcBorders>
              <w:top w:val="single" w:sz="6" w:space="0" w:color="4F6228"/>
              <w:bottom w:val="single" w:sz="6" w:space="0" w:color="4F6228"/>
            </w:tcBorders>
            <w:shd w:val="clear" w:color="000000" w:fill="auto"/>
            <w:noWrap/>
            <w:vAlign w:val="center"/>
            <w:hideMark/>
          </w:tcPr>
          <w:p w:rsidR="000B4531" w:rsidRPr="009D658C" w:rsidRDefault="000B4531" w:rsidP="008D08D1">
            <w:pPr>
              <w:jc w:val="right"/>
              <w:rPr>
                <w:b/>
                <w:bCs/>
                <w:sz w:val="16"/>
                <w:szCs w:val="16"/>
              </w:rPr>
            </w:pPr>
            <w:r w:rsidRPr="009D658C">
              <w:rPr>
                <w:b/>
                <w:bCs/>
                <w:sz w:val="16"/>
                <w:szCs w:val="16"/>
              </w:rPr>
              <w:t> </w:t>
            </w:r>
            <w:r w:rsidR="00FD2B1F">
              <w:rPr>
                <w:b/>
                <w:bCs/>
                <w:sz w:val="16"/>
                <w:szCs w:val="16"/>
              </w:rPr>
              <w:t>0</w:t>
            </w:r>
          </w:p>
        </w:tc>
      </w:tr>
      <w:tr w:rsidR="000B4531" w:rsidRPr="007D4196" w:rsidTr="00642923">
        <w:trPr>
          <w:trHeight w:val="264"/>
        </w:trPr>
        <w:tc>
          <w:tcPr>
            <w:tcW w:w="3982" w:type="dxa"/>
            <w:tcBorders>
              <w:top w:val="single" w:sz="6" w:space="0" w:color="4F6228"/>
              <w:bottom w:val="double" w:sz="4" w:space="0" w:color="4F6228"/>
            </w:tcBorders>
            <w:shd w:val="clear" w:color="000000" w:fill="76923C"/>
            <w:vAlign w:val="center"/>
            <w:hideMark/>
          </w:tcPr>
          <w:p w:rsidR="000B4531" w:rsidRPr="009D658C" w:rsidRDefault="000B4531" w:rsidP="008D08D1">
            <w:pPr>
              <w:rPr>
                <w:b/>
                <w:bCs/>
                <w:i/>
                <w:iCs/>
                <w:sz w:val="16"/>
                <w:szCs w:val="16"/>
              </w:rPr>
            </w:pPr>
            <w:r w:rsidRPr="009D658C">
              <w:rPr>
                <w:b/>
                <w:bCs/>
                <w:i/>
                <w:iCs/>
                <w:sz w:val="16"/>
                <w:szCs w:val="16"/>
              </w:rPr>
              <w:t>Celkem</w:t>
            </w:r>
          </w:p>
        </w:tc>
        <w:tc>
          <w:tcPr>
            <w:tcW w:w="1276" w:type="dxa"/>
            <w:tcBorders>
              <w:top w:val="single" w:sz="6" w:space="0" w:color="4F6228"/>
              <w:bottom w:val="double" w:sz="4" w:space="0" w:color="4F6228"/>
            </w:tcBorders>
            <w:shd w:val="clear" w:color="000000" w:fill="76923C"/>
            <w:noWrap/>
            <w:vAlign w:val="center"/>
            <w:hideMark/>
          </w:tcPr>
          <w:p w:rsidR="000B4531" w:rsidRPr="009D658C" w:rsidRDefault="000B4531" w:rsidP="008D08D1">
            <w:pPr>
              <w:jc w:val="right"/>
              <w:rPr>
                <w:b/>
                <w:bCs/>
                <w:sz w:val="16"/>
                <w:szCs w:val="16"/>
              </w:rPr>
            </w:pPr>
            <w:r w:rsidRPr="009D658C">
              <w:rPr>
                <w:b/>
                <w:bCs/>
                <w:sz w:val="16"/>
                <w:szCs w:val="16"/>
              </w:rPr>
              <w:t>110</w:t>
            </w:r>
          </w:p>
        </w:tc>
        <w:tc>
          <w:tcPr>
            <w:tcW w:w="1276" w:type="dxa"/>
            <w:tcBorders>
              <w:top w:val="single" w:sz="6" w:space="0" w:color="4F6228"/>
              <w:bottom w:val="double" w:sz="4" w:space="0" w:color="4F6228"/>
            </w:tcBorders>
            <w:shd w:val="clear" w:color="000000" w:fill="76923C"/>
            <w:noWrap/>
            <w:vAlign w:val="center"/>
            <w:hideMark/>
          </w:tcPr>
          <w:p w:rsidR="000B4531" w:rsidRPr="009D658C" w:rsidRDefault="000B4531" w:rsidP="008D08D1">
            <w:pPr>
              <w:jc w:val="right"/>
              <w:rPr>
                <w:b/>
                <w:bCs/>
                <w:sz w:val="16"/>
                <w:szCs w:val="16"/>
              </w:rPr>
            </w:pPr>
            <w:r w:rsidRPr="009D658C">
              <w:rPr>
                <w:b/>
                <w:bCs/>
                <w:sz w:val="16"/>
                <w:szCs w:val="16"/>
              </w:rPr>
              <w:t>61,11%</w:t>
            </w:r>
          </w:p>
        </w:tc>
        <w:tc>
          <w:tcPr>
            <w:tcW w:w="1546" w:type="dxa"/>
            <w:tcBorders>
              <w:top w:val="single" w:sz="6" w:space="0" w:color="4F6228"/>
              <w:bottom w:val="double" w:sz="4" w:space="0" w:color="4F6228"/>
            </w:tcBorders>
            <w:shd w:val="clear" w:color="000000" w:fill="76923C"/>
            <w:noWrap/>
            <w:vAlign w:val="center"/>
            <w:hideMark/>
          </w:tcPr>
          <w:p w:rsidR="000B4531" w:rsidRPr="009D658C" w:rsidRDefault="000B4531" w:rsidP="008D08D1">
            <w:pPr>
              <w:jc w:val="right"/>
              <w:rPr>
                <w:b/>
                <w:bCs/>
                <w:sz w:val="16"/>
                <w:szCs w:val="16"/>
              </w:rPr>
            </w:pPr>
            <w:r w:rsidRPr="009D658C">
              <w:rPr>
                <w:b/>
                <w:bCs/>
                <w:sz w:val="16"/>
                <w:szCs w:val="16"/>
              </w:rPr>
              <w:t>10,88%</w:t>
            </w:r>
          </w:p>
        </w:tc>
        <w:tc>
          <w:tcPr>
            <w:tcW w:w="1230" w:type="dxa"/>
            <w:tcBorders>
              <w:top w:val="single" w:sz="6" w:space="0" w:color="4F6228"/>
              <w:bottom w:val="double" w:sz="4" w:space="0" w:color="4F6228"/>
            </w:tcBorders>
            <w:shd w:val="clear" w:color="000000" w:fill="76923C"/>
            <w:noWrap/>
            <w:vAlign w:val="center"/>
            <w:hideMark/>
          </w:tcPr>
          <w:p w:rsidR="000B4531" w:rsidRPr="009D658C" w:rsidRDefault="000B4531" w:rsidP="008D08D1">
            <w:pPr>
              <w:jc w:val="right"/>
              <w:rPr>
                <w:b/>
                <w:bCs/>
                <w:sz w:val="16"/>
                <w:szCs w:val="16"/>
              </w:rPr>
            </w:pPr>
            <w:r w:rsidRPr="009D658C">
              <w:rPr>
                <w:b/>
                <w:bCs/>
                <w:sz w:val="16"/>
                <w:szCs w:val="16"/>
              </w:rPr>
              <w:t>12</w:t>
            </w:r>
          </w:p>
        </w:tc>
      </w:tr>
    </w:tbl>
    <w:p w:rsidR="000B4531" w:rsidRPr="00890D9A" w:rsidRDefault="000B4531" w:rsidP="000B4531">
      <w:pPr>
        <w:spacing w:before="60" w:after="120"/>
        <w:ind w:left="425" w:hanging="425"/>
        <w:jc w:val="both"/>
        <w:rPr>
          <w:i/>
          <w:sz w:val="18"/>
          <w:szCs w:val="18"/>
        </w:rPr>
      </w:pPr>
      <w:r w:rsidRPr="00890D9A">
        <w:rPr>
          <w:i/>
          <w:sz w:val="18"/>
          <w:szCs w:val="18"/>
        </w:rPr>
        <w:t xml:space="preserve"> </w:t>
      </w:r>
      <w:r w:rsidRPr="00647759">
        <w:rPr>
          <w:i/>
          <w:sz w:val="18"/>
          <w:szCs w:val="18"/>
        </w:rPr>
        <w:t xml:space="preserve">Zdroj: </w:t>
      </w:r>
      <w:r w:rsidRPr="00647759">
        <w:rPr>
          <w:bCs/>
          <w:i/>
          <w:sz w:val="18"/>
          <w:szCs w:val="18"/>
        </w:rPr>
        <w:t>IS Monit7+ k </w:t>
      </w:r>
      <w:r w:rsidR="00270B3C" w:rsidRPr="00647759">
        <w:rPr>
          <w:bCs/>
          <w:i/>
          <w:sz w:val="18"/>
          <w:szCs w:val="18"/>
        </w:rPr>
        <w:t xml:space="preserve"> 2</w:t>
      </w:r>
      <w:r w:rsidRPr="00647759">
        <w:rPr>
          <w:bCs/>
          <w:i/>
          <w:sz w:val="18"/>
          <w:szCs w:val="18"/>
        </w:rPr>
        <w:t>.1.2014</w:t>
      </w:r>
    </w:p>
    <w:p w:rsidR="000B4531" w:rsidRDefault="000B4531" w:rsidP="000B4531">
      <w:pPr>
        <w:jc w:val="both"/>
        <w:rPr>
          <w:b/>
          <w:sz w:val="22"/>
          <w:szCs w:val="22"/>
        </w:rPr>
      </w:pPr>
    </w:p>
    <w:p w:rsidR="00EA2EA0" w:rsidRDefault="00EA2EA0" w:rsidP="00F4148F">
      <w:pPr>
        <w:jc w:val="both"/>
        <w:rPr>
          <w:b/>
          <w:sz w:val="22"/>
          <w:szCs w:val="22"/>
        </w:rPr>
      </w:pPr>
    </w:p>
    <w:p w:rsidR="00A75862" w:rsidRPr="002422B3" w:rsidRDefault="00A75862" w:rsidP="00F4148F">
      <w:pPr>
        <w:jc w:val="both"/>
        <w:rPr>
          <w:b/>
          <w:sz w:val="22"/>
          <w:szCs w:val="22"/>
        </w:rPr>
      </w:pPr>
      <w:r w:rsidRPr="00BD1C23">
        <w:rPr>
          <w:b/>
          <w:sz w:val="22"/>
          <w:szCs w:val="22"/>
        </w:rPr>
        <w:t>Naplňování horizontálních témat</w:t>
      </w:r>
    </w:p>
    <w:p w:rsidR="00A75862" w:rsidRDefault="00A75862" w:rsidP="00F4148F">
      <w:pPr>
        <w:jc w:val="both"/>
        <w:rPr>
          <w:sz w:val="22"/>
          <w:szCs w:val="22"/>
        </w:rPr>
      </w:pPr>
    </w:p>
    <w:p w:rsidR="00A75862" w:rsidRDefault="00A75862" w:rsidP="00F4148F">
      <w:pPr>
        <w:jc w:val="both"/>
        <w:rPr>
          <w:sz w:val="22"/>
          <w:szCs w:val="22"/>
          <w:u w:val="single"/>
        </w:rPr>
      </w:pPr>
      <w:r w:rsidRPr="002422B3">
        <w:rPr>
          <w:sz w:val="22"/>
          <w:szCs w:val="22"/>
          <w:u w:val="single"/>
        </w:rPr>
        <w:t>Rovné příležitosti</w:t>
      </w:r>
    </w:p>
    <w:p w:rsidR="00A75862" w:rsidRDefault="00A75862" w:rsidP="00F4148F">
      <w:pPr>
        <w:jc w:val="both"/>
        <w:rPr>
          <w:sz w:val="22"/>
          <w:szCs w:val="22"/>
          <w:u w:val="single"/>
        </w:rPr>
      </w:pPr>
    </w:p>
    <w:p w:rsidR="00A75862" w:rsidRDefault="00A75862" w:rsidP="004A2145">
      <w:pPr>
        <w:spacing w:after="120"/>
        <w:jc w:val="both"/>
        <w:rPr>
          <w:sz w:val="22"/>
          <w:szCs w:val="22"/>
        </w:rPr>
      </w:pPr>
      <w:r>
        <w:rPr>
          <w:sz w:val="22"/>
          <w:szCs w:val="22"/>
        </w:rPr>
        <w:t xml:space="preserve">Do konce roku 2013 bylo v prioritních osách 4a a 4b schváleno </w:t>
      </w:r>
      <w:r w:rsidR="006440C5">
        <w:rPr>
          <w:sz w:val="22"/>
          <w:szCs w:val="22"/>
        </w:rPr>
        <w:t>70</w:t>
      </w:r>
      <w:r>
        <w:rPr>
          <w:sz w:val="22"/>
          <w:szCs w:val="22"/>
        </w:rPr>
        <w:t xml:space="preserve"> projektů, </w:t>
      </w:r>
      <w:r w:rsidR="006440C5">
        <w:rPr>
          <w:sz w:val="22"/>
          <w:szCs w:val="22"/>
        </w:rPr>
        <w:t>2</w:t>
      </w:r>
      <w:r>
        <w:rPr>
          <w:sz w:val="22"/>
          <w:szCs w:val="22"/>
        </w:rPr>
        <w:t xml:space="preserve"> z nich bud</w:t>
      </w:r>
      <w:r w:rsidR="0027246F">
        <w:rPr>
          <w:sz w:val="22"/>
          <w:szCs w:val="22"/>
        </w:rPr>
        <w:t>e</w:t>
      </w:r>
      <w:r>
        <w:rPr>
          <w:sz w:val="22"/>
          <w:szCs w:val="22"/>
        </w:rPr>
        <w:t xml:space="preserve"> cíleně zaměřen</w:t>
      </w:r>
      <w:r w:rsidR="0027246F">
        <w:rPr>
          <w:sz w:val="22"/>
          <w:szCs w:val="22"/>
        </w:rPr>
        <w:t>o</w:t>
      </w:r>
      <w:r>
        <w:rPr>
          <w:sz w:val="22"/>
          <w:szCs w:val="22"/>
        </w:rPr>
        <w:t xml:space="preserve"> na rovné příležitosti, </w:t>
      </w:r>
      <w:r w:rsidR="006440C5">
        <w:rPr>
          <w:sz w:val="22"/>
          <w:szCs w:val="22"/>
        </w:rPr>
        <w:t>36</w:t>
      </w:r>
      <w:r>
        <w:rPr>
          <w:sz w:val="22"/>
          <w:szCs w:val="22"/>
        </w:rPr>
        <w:t xml:space="preserve"> bude mít pozitivní vliv a </w:t>
      </w:r>
      <w:r w:rsidR="006440C5">
        <w:rPr>
          <w:sz w:val="22"/>
          <w:szCs w:val="22"/>
        </w:rPr>
        <w:t>32</w:t>
      </w:r>
      <w:r>
        <w:rPr>
          <w:sz w:val="22"/>
          <w:szCs w:val="22"/>
        </w:rPr>
        <w:t xml:space="preserve"> neutrální vliv na rovné příležitosti.</w:t>
      </w:r>
    </w:p>
    <w:p w:rsidR="00357404" w:rsidRDefault="00357404" w:rsidP="004A2145">
      <w:pPr>
        <w:spacing w:after="120"/>
        <w:jc w:val="both"/>
        <w:rPr>
          <w:sz w:val="22"/>
          <w:szCs w:val="22"/>
        </w:rPr>
      </w:pPr>
    </w:p>
    <w:p w:rsidR="00A75862" w:rsidRPr="00550214" w:rsidRDefault="00A75862" w:rsidP="009A6C9F">
      <w:pPr>
        <w:pStyle w:val="tabulka"/>
        <w:numPr>
          <w:ilvl w:val="0"/>
          <w:numId w:val="4"/>
        </w:numPr>
        <w:ind w:left="426"/>
        <w:jc w:val="center"/>
      </w:pPr>
      <w:r w:rsidRPr="009026D3">
        <w:t>Rovné příležitosti</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4A2145" w:rsidTr="002E768C">
        <w:trPr>
          <w:trHeight w:val="270"/>
        </w:trPr>
        <w:tc>
          <w:tcPr>
            <w:tcW w:w="5260" w:type="dxa"/>
            <w:shd w:val="clear" w:color="000000" w:fill="76933C"/>
            <w:vAlign w:val="center"/>
          </w:tcPr>
          <w:p w:rsidR="00A75862" w:rsidRPr="004A2145" w:rsidRDefault="00A75862" w:rsidP="004A2145">
            <w:pPr>
              <w:jc w:val="center"/>
              <w:rPr>
                <w:b/>
                <w:bCs/>
                <w:sz w:val="16"/>
                <w:szCs w:val="16"/>
              </w:rPr>
            </w:pPr>
            <w:r w:rsidRPr="004A2145">
              <w:rPr>
                <w:b/>
                <w:bCs/>
                <w:sz w:val="16"/>
                <w:szCs w:val="16"/>
              </w:rPr>
              <w:t>Sledování horizontálních témat</w:t>
            </w:r>
          </w:p>
        </w:tc>
        <w:tc>
          <w:tcPr>
            <w:tcW w:w="1920" w:type="dxa"/>
            <w:shd w:val="clear" w:color="000000" w:fill="76933C"/>
            <w:vAlign w:val="center"/>
          </w:tcPr>
          <w:p w:rsidR="00A75862" w:rsidRPr="004A2145" w:rsidRDefault="00A75862" w:rsidP="004A2145">
            <w:pPr>
              <w:jc w:val="center"/>
              <w:rPr>
                <w:b/>
                <w:bCs/>
                <w:sz w:val="16"/>
                <w:szCs w:val="16"/>
              </w:rPr>
            </w:pPr>
            <w:r w:rsidRPr="004A2145">
              <w:rPr>
                <w:b/>
                <w:bCs/>
                <w:sz w:val="16"/>
                <w:szCs w:val="16"/>
              </w:rPr>
              <w:t>Měrná jednotka</w:t>
            </w:r>
          </w:p>
        </w:tc>
        <w:tc>
          <w:tcPr>
            <w:tcW w:w="1860" w:type="dxa"/>
            <w:shd w:val="clear" w:color="000000" w:fill="76933C"/>
            <w:vAlign w:val="center"/>
          </w:tcPr>
          <w:p w:rsidR="00A75862" w:rsidRPr="004A2145" w:rsidRDefault="00A75862" w:rsidP="004A2145">
            <w:pPr>
              <w:jc w:val="center"/>
              <w:rPr>
                <w:b/>
                <w:bCs/>
                <w:sz w:val="16"/>
                <w:szCs w:val="16"/>
              </w:rPr>
            </w:pPr>
            <w:r w:rsidRPr="004A2145">
              <w:rPr>
                <w:b/>
                <w:bCs/>
                <w:sz w:val="16"/>
                <w:szCs w:val="16"/>
              </w:rPr>
              <w:t>Počet projektů</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 xml:space="preserve">Počet projektů </w:t>
            </w:r>
            <w:r>
              <w:rPr>
                <w:b/>
                <w:sz w:val="18"/>
                <w:szCs w:val="18"/>
              </w:rPr>
              <w:t>cíleně zaměřených na rovné příležitosti</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2</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Počet projektů</w:t>
            </w:r>
            <w:r>
              <w:rPr>
                <w:b/>
                <w:sz w:val="18"/>
                <w:szCs w:val="18"/>
              </w:rPr>
              <w:t xml:space="preserve"> s pozitivním vlivem na rovné příležitosti</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36</w:t>
            </w:r>
          </w:p>
        </w:tc>
      </w:tr>
      <w:tr w:rsidR="00F35D0E" w:rsidRPr="004A2145" w:rsidTr="002E768C">
        <w:trPr>
          <w:trHeight w:val="270"/>
        </w:trPr>
        <w:tc>
          <w:tcPr>
            <w:tcW w:w="5260" w:type="dxa"/>
            <w:noWrap/>
            <w:vAlign w:val="center"/>
          </w:tcPr>
          <w:p w:rsidR="00F35D0E" w:rsidRPr="00932CC2" w:rsidRDefault="00F35D0E" w:rsidP="00357404">
            <w:pPr>
              <w:rPr>
                <w:sz w:val="16"/>
                <w:szCs w:val="16"/>
              </w:rPr>
            </w:pPr>
            <w:r>
              <w:rPr>
                <w:sz w:val="18"/>
                <w:szCs w:val="18"/>
              </w:rPr>
              <w:t xml:space="preserve">Počet projektů </w:t>
            </w:r>
            <w:r>
              <w:rPr>
                <w:b/>
                <w:sz w:val="18"/>
                <w:szCs w:val="18"/>
              </w:rPr>
              <w:t>s neutrálním vlivem na rovné příležitosti</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32</w:t>
            </w:r>
          </w:p>
        </w:tc>
      </w:tr>
    </w:tbl>
    <w:p w:rsidR="00A75862" w:rsidRDefault="00A75862" w:rsidP="009B1164">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A75862" w:rsidRDefault="00A75862" w:rsidP="00F4148F">
      <w:pPr>
        <w:jc w:val="both"/>
        <w:rPr>
          <w:sz w:val="22"/>
          <w:szCs w:val="22"/>
          <w:u w:val="single"/>
        </w:rPr>
      </w:pPr>
    </w:p>
    <w:p w:rsidR="00A75862" w:rsidRDefault="00A75862" w:rsidP="004A2145">
      <w:pPr>
        <w:rPr>
          <w:sz w:val="22"/>
          <w:szCs w:val="22"/>
          <w:u w:val="single"/>
        </w:rPr>
      </w:pPr>
      <w:r w:rsidRPr="002422B3">
        <w:rPr>
          <w:sz w:val="22"/>
          <w:szCs w:val="22"/>
          <w:u w:val="single"/>
        </w:rPr>
        <w:t>Udržitelný rozvoj</w:t>
      </w:r>
    </w:p>
    <w:p w:rsidR="00A75862" w:rsidRDefault="00A75862" w:rsidP="004A2145">
      <w:pPr>
        <w:rPr>
          <w:sz w:val="22"/>
          <w:szCs w:val="22"/>
          <w:u w:val="single"/>
        </w:rPr>
      </w:pPr>
    </w:p>
    <w:p w:rsidR="00A75862" w:rsidRDefault="00A75862" w:rsidP="004A2145">
      <w:pPr>
        <w:spacing w:after="120"/>
        <w:jc w:val="both"/>
        <w:rPr>
          <w:sz w:val="22"/>
          <w:szCs w:val="22"/>
        </w:rPr>
      </w:pPr>
      <w:r>
        <w:rPr>
          <w:sz w:val="22"/>
          <w:szCs w:val="22"/>
        </w:rPr>
        <w:t>Nejvíce projektů schválených v prioritních osách 4a a 4b je ekologicky neutrálních (</w:t>
      </w:r>
      <w:r w:rsidR="006440C5">
        <w:rPr>
          <w:sz w:val="22"/>
          <w:szCs w:val="22"/>
        </w:rPr>
        <w:t>52</w:t>
      </w:r>
      <w:r>
        <w:rPr>
          <w:sz w:val="22"/>
          <w:szCs w:val="22"/>
        </w:rPr>
        <w:t xml:space="preserve">), </w:t>
      </w:r>
      <w:r w:rsidR="006440C5">
        <w:rPr>
          <w:sz w:val="22"/>
          <w:szCs w:val="22"/>
        </w:rPr>
        <w:t xml:space="preserve">16 </w:t>
      </w:r>
      <w:r>
        <w:rPr>
          <w:sz w:val="22"/>
          <w:szCs w:val="22"/>
        </w:rPr>
        <w:t xml:space="preserve">projektů by mělo mít pozitivní dopad na životní prostředí a </w:t>
      </w:r>
      <w:r w:rsidR="006440C5">
        <w:rPr>
          <w:sz w:val="22"/>
          <w:szCs w:val="22"/>
        </w:rPr>
        <w:t>12</w:t>
      </w:r>
      <w:r>
        <w:rPr>
          <w:sz w:val="22"/>
          <w:szCs w:val="22"/>
        </w:rPr>
        <w:t xml:space="preserve"> zlepšit informovanost obyvatel o ochraně životního prostředí. </w:t>
      </w:r>
    </w:p>
    <w:p w:rsidR="00A75862" w:rsidRDefault="00A75862" w:rsidP="009A6C9F">
      <w:pPr>
        <w:pStyle w:val="tabulka"/>
        <w:numPr>
          <w:ilvl w:val="0"/>
          <w:numId w:val="4"/>
        </w:numPr>
        <w:ind w:left="426"/>
        <w:jc w:val="center"/>
      </w:pPr>
      <w:r w:rsidRPr="00D3474F">
        <w:t>Udržitelný rozvoj</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4A2145" w:rsidTr="002E768C">
        <w:trPr>
          <w:trHeight w:val="270"/>
        </w:trPr>
        <w:tc>
          <w:tcPr>
            <w:tcW w:w="5260" w:type="dxa"/>
            <w:shd w:val="clear" w:color="000000" w:fill="76933C"/>
            <w:vAlign w:val="center"/>
          </w:tcPr>
          <w:p w:rsidR="00A75862" w:rsidRPr="004A2145" w:rsidRDefault="00A75862" w:rsidP="004A2145">
            <w:pPr>
              <w:jc w:val="center"/>
              <w:rPr>
                <w:b/>
                <w:bCs/>
                <w:sz w:val="16"/>
                <w:szCs w:val="16"/>
              </w:rPr>
            </w:pPr>
            <w:r w:rsidRPr="004A2145">
              <w:rPr>
                <w:b/>
                <w:bCs/>
                <w:sz w:val="16"/>
                <w:szCs w:val="16"/>
              </w:rPr>
              <w:t>Sledování horizontálních témat</w:t>
            </w:r>
          </w:p>
        </w:tc>
        <w:tc>
          <w:tcPr>
            <w:tcW w:w="1920" w:type="dxa"/>
            <w:shd w:val="clear" w:color="000000" w:fill="76933C"/>
            <w:vAlign w:val="center"/>
          </w:tcPr>
          <w:p w:rsidR="00A75862" w:rsidRPr="004A2145" w:rsidRDefault="00A75862" w:rsidP="004A2145">
            <w:pPr>
              <w:jc w:val="center"/>
              <w:rPr>
                <w:b/>
                <w:bCs/>
                <w:sz w:val="16"/>
                <w:szCs w:val="16"/>
              </w:rPr>
            </w:pPr>
            <w:r w:rsidRPr="004A2145">
              <w:rPr>
                <w:b/>
                <w:bCs/>
                <w:sz w:val="16"/>
                <w:szCs w:val="16"/>
              </w:rPr>
              <w:t>Měrná jednotka</w:t>
            </w:r>
          </w:p>
        </w:tc>
        <w:tc>
          <w:tcPr>
            <w:tcW w:w="1860" w:type="dxa"/>
            <w:shd w:val="clear" w:color="000000" w:fill="76933C"/>
            <w:vAlign w:val="center"/>
          </w:tcPr>
          <w:p w:rsidR="00A75862" w:rsidRPr="004A2145" w:rsidRDefault="00A75862" w:rsidP="004A2145">
            <w:pPr>
              <w:jc w:val="center"/>
              <w:rPr>
                <w:b/>
                <w:bCs/>
                <w:sz w:val="16"/>
                <w:szCs w:val="16"/>
              </w:rPr>
            </w:pPr>
            <w:r w:rsidRPr="004A2145">
              <w:rPr>
                <w:b/>
                <w:bCs/>
                <w:sz w:val="16"/>
                <w:szCs w:val="16"/>
              </w:rPr>
              <w:t>Počet projektů</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Projekt je soustředěn hlavně</w:t>
            </w:r>
            <w:r>
              <w:rPr>
                <w:b/>
                <w:sz w:val="18"/>
                <w:szCs w:val="18"/>
              </w:rPr>
              <w:t xml:space="preserve"> na životní prostředí</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0</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 xml:space="preserve">Projekt </w:t>
            </w:r>
            <w:r>
              <w:rPr>
                <w:b/>
                <w:sz w:val="18"/>
                <w:szCs w:val="18"/>
              </w:rPr>
              <w:t xml:space="preserve">má pozitivní dopad </w:t>
            </w:r>
            <w:r>
              <w:rPr>
                <w:sz w:val="18"/>
                <w:szCs w:val="18"/>
              </w:rPr>
              <w:t>na životní prostředí</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16</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6"/>
                <w:szCs w:val="16"/>
              </w:rPr>
              <w:t>Pr</w:t>
            </w:r>
            <w:r>
              <w:rPr>
                <w:sz w:val="18"/>
                <w:szCs w:val="18"/>
              </w:rPr>
              <w:t xml:space="preserve">ojekt je ekologicky </w:t>
            </w:r>
            <w:r>
              <w:rPr>
                <w:b/>
                <w:sz w:val="18"/>
                <w:szCs w:val="18"/>
              </w:rPr>
              <w:t>neutrální</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52</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 xml:space="preserve">Projekt vyžaduje </w:t>
            </w:r>
            <w:r>
              <w:rPr>
                <w:b/>
                <w:sz w:val="18"/>
                <w:szCs w:val="18"/>
              </w:rPr>
              <w:t>posouzení vlivu na životní prostředí</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0</w:t>
            </w:r>
          </w:p>
        </w:tc>
      </w:tr>
      <w:tr w:rsidR="00F35D0E" w:rsidRPr="004A2145" w:rsidTr="002E768C">
        <w:trPr>
          <w:trHeight w:val="255"/>
        </w:trPr>
        <w:tc>
          <w:tcPr>
            <w:tcW w:w="5260" w:type="dxa"/>
            <w:noWrap/>
            <w:vAlign w:val="center"/>
          </w:tcPr>
          <w:p w:rsidR="00F35D0E" w:rsidRPr="00E36D31" w:rsidRDefault="00F35D0E" w:rsidP="00357404">
            <w:pPr>
              <w:rPr>
                <w:sz w:val="18"/>
                <w:szCs w:val="18"/>
              </w:rPr>
            </w:pPr>
            <w:r>
              <w:rPr>
                <w:sz w:val="18"/>
                <w:szCs w:val="18"/>
              </w:rPr>
              <w:t xml:space="preserve">Projekt přispěje </w:t>
            </w:r>
            <w:r>
              <w:rPr>
                <w:b/>
                <w:sz w:val="18"/>
                <w:szCs w:val="18"/>
              </w:rPr>
              <w:t>ke zlepšení ovzduší</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0</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 xml:space="preserve">Projekt přispěje </w:t>
            </w:r>
            <w:r>
              <w:rPr>
                <w:b/>
                <w:sz w:val="18"/>
                <w:szCs w:val="18"/>
              </w:rPr>
              <w:t>ke zlepšení kvality vod</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0</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 xml:space="preserve">Projekt využije </w:t>
            </w:r>
            <w:r>
              <w:rPr>
                <w:b/>
                <w:sz w:val="18"/>
                <w:szCs w:val="18"/>
              </w:rPr>
              <w:t>alternativní zdroje</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0</w:t>
            </w:r>
          </w:p>
        </w:tc>
      </w:tr>
      <w:tr w:rsidR="00F35D0E" w:rsidRPr="004A2145" w:rsidTr="002E768C">
        <w:trPr>
          <w:trHeight w:val="255"/>
        </w:trPr>
        <w:tc>
          <w:tcPr>
            <w:tcW w:w="5260" w:type="dxa"/>
            <w:noWrap/>
            <w:vAlign w:val="center"/>
          </w:tcPr>
          <w:p w:rsidR="00F35D0E" w:rsidRPr="00932CC2" w:rsidRDefault="00F35D0E" w:rsidP="00357404">
            <w:pPr>
              <w:rPr>
                <w:sz w:val="16"/>
                <w:szCs w:val="16"/>
              </w:rPr>
            </w:pPr>
            <w:r>
              <w:rPr>
                <w:sz w:val="18"/>
                <w:szCs w:val="18"/>
              </w:rPr>
              <w:t xml:space="preserve">Projekt zajistí </w:t>
            </w:r>
            <w:r>
              <w:rPr>
                <w:b/>
                <w:sz w:val="18"/>
                <w:szCs w:val="18"/>
              </w:rPr>
              <w:t>zvýšení rozlohy sídelní vegetace</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0</w:t>
            </w:r>
          </w:p>
        </w:tc>
      </w:tr>
      <w:tr w:rsidR="00F35D0E" w:rsidRPr="004A2145" w:rsidTr="002E768C">
        <w:trPr>
          <w:trHeight w:val="270"/>
        </w:trPr>
        <w:tc>
          <w:tcPr>
            <w:tcW w:w="5260" w:type="dxa"/>
            <w:noWrap/>
            <w:vAlign w:val="center"/>
          </w:tcPr>
          <w:p w:rsidR="00F35D0E" w:rsidRPr="00932CC2" w:rsidRDefault="00F35D0E" w:rsidP="00357404">
            <w:pPr>
              <w:rPr>
                <w:sz w:val="16"/>
                <w:szCs w:val="16"/>
              </w:rPr>
            </w:pPr>
            <w:r>
              <w:rPr>
                <w:sz w:val="18"/>
                <w:szCs w:val="18"/>
              </w:rPr>
              <w:t xml:space="preserve">Projekt zlepší </w:t>
            </w:r>
            <w:r>
              <w:rPr>
                <w:b/>
                <w:sz w:val="18"/>
                <w:szCs w:val="18"/>
              </w:rPr>
              <w:t>informovanost obyvatel o ochraně životního prostředí</w:t>
            </w:r>
          </w:p>
        </w:tc>
        <w:tc>
          <w:tcPr>
            <w:tcW w:w="1920" w:type="dxa"/>
            <w:noWrap/>
            <w:vAlign w:val="center"/>
          </w:tcPr>
          <w:p w:rsidR="00F35D0E" w:rsidRPr="004A2145" w:rsidRDefault="00F35D0E" w:rsidP="00357404">
            <w:pPr>
              <w:jc w:val="center"/>
              <w:rPr>
                <w:sz w:val="16"/>
                <w:szCs w:val="16"/>
              </w:rPr>
            </w:pPr>
            <w:r w:rsidRPr="004A2145">
              <w:rPr>
                <w:sz w:val="16"/>
                <w:szCs w:val="16"/>
              </w:rPr>
              <w:t>Počet projektů</w:t>
            </w:r>
          </w:p>
        </w:tc>
        <w:tc>
          <w:tcPr>
            <w:tcW w:w="1860" w:type="dxa"/>
            <w:noWrap/>
            <w:vAlign w:val="center"/>
          </w:tcPr>
          <w:p w:rsidR="00F35D0E" w:rsidRPr="0082356E" w:rsidRDefault="00F35D0E" w:rsidP="00357404">
            <w:pPr>
              <w:jc w:val="center"/>
              <w:rPr>
                <w:sz w:val="16"/>
                <w:szCs w:val="16"/>
              </w:rPr>
            </w:pPr>
            <w:r w:rsidRPr="004C19BE">
              <w:rPr>
                <w:sz w:val="16"/>
                <w:szCs w:val="16"/>
              </w:rPr>
              <w:t>12</w:t>
            </w:r>
          </w:p>
        </w:tc>
      </w:tr>
    </w:tbl>
    <w:p w:rsidR="00A75862" w:rsidRDefault="00A75862" w:rsidP="009B1164">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357404" w:rsidRPr="00357404" w:rsidRDefault="00357404" w:rsidP="00642923"/>
    <w:p w:rsidR="00A75862" w:rsidRPr="009026D3" w:rsidRDefault="00A75862" w:rsidP="00555962">
      <w:pPr>
        <w:pStyle w:val="Nadpis3"/>
        <w:rPr>
          <w:rFonts w:ascii="Times New Roman" w:hAnsi="Times New Roman"/>
          <w:sz w:val="24"/>
          <w:szCs w:val="24"/>
        </w:rPr>
      </w:pPr>
      <w:bookmarkStart w:id="97" w:name="_Toc382407711"/>
      <w:bookmarkStart w:id="98" w:name="_Toc383084713"/>
      <w:r w:rsidRPr="009026D3">
        <w:rPr>
          <w:rFonts w:ascii="Times New Roman" w:hAnsi="Times New Roman"/>
          <w:sz w:val="24"/>
          <w:szCs w:val="24"/>
        </w:rPr>
        <w:t>3.4.2 Závažné problémy, které se objevily, a přijatá opatření k jejich odstranění</w:t>
      </w:r>
      <w:bookmarkEnd w:id="97"/>
      <w:bookmarkEnd w:id="98"/>
      <w:r w:rsidRPr="009026D3" w:rsidDel="009B1164">
        <w:rPr>
          <w:rFonts w:ascii="Times New Roman" w:hAnsi="Times New Roman"/>
          <w:sz w:val="24"/>
          <w:szCs w:val="24"/>
        </w:rPr>
        <w:t xml:space="preserve"> </w:t>
      </w:r>
    </w:p>
    <w:p w:rsidR="00A75862" w:rsidRDefault="00A75862" w:rsidP="002317FF"/>
    <w:p w:rsidR="00595533" w:rsidRPr="00A86DE1" w:rsidRDefault="00595533" w:rsidP="002317FF">
      <w:pPr>
        <w:rPr>
          <w:b/>
          <w:i/>
          <w:sz w:val="22"/>
          <w:szCs w:val="22"/>
          <w:lang w:val="en-GB"/>
        </w:rPr>
      </w:pPr>
      <w:r w:rsidRPr="00A86DE1">
        <w:rPr>
          <w:b/>
          <w:i/>
        </w:rPr>
        <w:t>P</w:t>
      </w:r>
      <w:r w:rsidRPr="00A86DE1">
        <w:rPr>
          <w:b/>
          <w:i/>
          <w:sz w:val="22"/>
          <w:szCs w:val="22"/>
          <w:lang w:val="en-GB"/>
        </w:rPr>
        <w:t>roblém</w:t>
      </w:r>
    </w:p>
    <w:p w:rsidR="00A86DE1" w:rsidRDefault="00A86DE1" w:rsidP="002317FF"/>
    <w:p w:rsidR="00A75862" w:rsidRPr="00555962" w:rsidRDefault="00A75862" w:rsidP="002317FF">
      <w:pPr>
        <w:jc w:val="both"/>
        <w:rPr>
          <w:b/>
          <w:sz w:val="22"/>
          <w:szCs w:val="22"/>
        </w:rPr>
      </w:pPr>
      <w:r w:rsidRPr="00555962">
        <w:rPr>
          <w:b/>
          <w:sz w:val="22"/>
          <w:szCs w:val="22"/>
        </w:rPr>
        <w:t>V roce 2013 byl řešen v oblasti intervence zásadní problém</w:t>
      </w:r>
      <w:r w:rsidR="0027246F" w:rsidRPr="00555962" w:rsidDel="0027246F">
        <w:rPr>
          <w:b/>
          <w:sz w:val="22"/>
          <w:szCs w:val="22"/>
        </w:rPr>
        <w:t xml:space="preserve"> </w:t>
      </w:r>
      <w:r w:rsidR="002838E0">
        <w:rPr>
          <w:b/>
          <w:sz w:val="22"/>
          <w:szCs w:val="22"/>
        </w:rPr>
        <w:t xml:space="preserve">v </w:t>
      </w:r>
      <w:r w:rsidRPr="00555962">
        <w:rPr>
          <w:b/>
          <w:sz w:val="22"/>
          <w:szCs w:val="22"/>
        </w:rPr>
        <w:t>plnění pravidla n+</w:t>
      </w:r>
      <w:r w:rsidR="0027246F">
        <w:rPr>
          <w:b/>
          <w:sz w:val="22"/>
          <w:szCs w:val="22"/>
        </w:rPr>
        <w:t>3</w:t>
      </w:r>
      <w:r w:rsidRPr="00555962">
        <w:rPr>
          <w:b/>
          <w:sz w:val="22"/>
          <w:szCs w:val="22"/>
        </w:rPr>
        <w:t>/n+</w:t>
      </w:r>
      <w:r w:rsidR="0027246F">
        <w:rPr>
          <w:b/>
          <w:sz w:val="22"/>
          <w:szCs w:val="22"/>
        </w:rPr>
        <w:t>2</w:t>
      </w:r>
      <w:r w:rsidRPr="00555962">
        <w:rPr>
          <w:b/>
          <w:sz w:val="22"/>
          <w:szCs w:val="22"/>
        </w:rPr>
        <w:t xml:space="preserve">. </w:t>
      </w:r>
    </w:p>
    <w:p w:rsidR="00A75862" w:rsidRPr="00555962" w:rsidRDefault="00A75862" w:rsidP="002317FF">
      <w:pPr>
        <w:jc w:val="both"/>
        <w:rPr>
          <w:sz w:val="22"/>
          <w:szCs w:val="22"/>
        </w:rPr>
      </w:pPr>
    </w:p>
    <w:p w:rsidR="00A75862" w:rsidRPr="00555962" w:rsidRDefault="00A75862" w:rsidP="00595533">
      <w:pPr>
        <w:rPr>
          <w:sz w:val="22"/>
          <w:szCs w:val="22"/>
        </w:rPr>
      </w:pPr>
      <w:r w:rsidRPr="009026D3">
        <w:rPr>
          <w:b/>
          <w:i/>
          <w:sz w:val="22"/>
          <w:szCs w:val="22"/>
        </w:rPr>
        <w:t>Přijatá opatření</w:t>
      </w:r>
    </w:p>
    <w:p w:rsidR="00A75862" w:rsidRPr="00555962" w:rsidRDefault="00A75862" w:rsidP="002317FF">
      <w:pPr>
        <w:numPr>
          <w:ilvl w:val="0"/>
          <w:numId w:val="23"/>
        </w:numPr>
        <w:jc w:val="both"/>
        <w:rPr>
          <w:sz w:val="22"/>
          <w:szCs w:val="22"/>
        </w:rPr>
      </w:pPr>
      <w:r w:rsidRPr="00555962">
        <w:rPr>
          <w:sz w:val="22"/>
          <w:szCs w:val="22"/>
        </w:rPr>
        <w:t xml:space="preserve">Pravidelná měsíční jednání s hlavními příjemci </w:t>
      </w:r>
    </w:p>
    <w:p w:rsidR="00A75862" w:rsidRPr="00555962" w:rsidRDefault="00A75862" w:rsidP="002317FF">
      <w:pPr>
        <w:jc w:val="both"/>
        <w:rPr>
          <w:sz w:val="22"/>
          <w:szCs w:val="22"/>
        </w:rPr>
      </w:pPr>
    </w:p>
    <w:p w:rsidR="00A75862" w:rsidRPr="00555962" w:rsidRDefault="00A75862" w:rsidP="002317FF">
      <w:pPr>
        <w:jc w:val="both"/>
        <w:rPr>
          <w:sz w:val="22"/>
          <w:szCs w:val="22"/>
        </w:rPr>
      </w:pPr>
      <w:r w:rsidRPr="00555962">
        <w:rPr>
          <w:sz w:val="22"/>
          <w:szCs w:val="22"/>
        </w:rPr>
        <w:t>Vzhledem k časté fluktuaci v projektových týmech České centrály cestovního ruchu - CzechTouri</w:t>
      </w:r>
      <w:r w:rsidR="00AF29A9">
        <w:rPr>
          <w:sz w:val="22"/>
          <w:szCs w:val="22"/>
        </w:rPr>
        <w:t>s</w:t>
      </w:r>
      <w:r w:rsidRPr="00555962">
        <w:rPr>
          <w:sz w:val="22"/>
          <w:szCs w:val="22"/>
        </w:rPr>
        <w:t>m se ŘO IOP schází s příjemci spolu s </w:t>
      </w:r>
      <w:r w:rsidR="004614A2">
        <w:rPr>
          <w:sz w:val="22"/>
          <w:szCs w:val="22"/>
        </w:rPr>
        <w:t>CRR ČR</w:t>
      </w:r>
      <w:r w:rsidRPr="00555962">
        <w:rPr>
          <w:sz w:val="22"/>
          <w:szCs w:val="22"/>
        </w:rPr>
        <w:t xml:space="preserve"> a diskutují se aktuální problémy v jednotlivých projektech. </w:t>
      </w:r>
    </w:p>
    <w:p w:rsidR="00A75862" w:rsidRPr="00555962" w:rsidRDefault="00A75862" w:rsidP="002317FF">
      <w:pPr>
        <w:jc w:val="both"/>
        <w:rPr>
          <w:sz w:val="22"/>
          <w:szCs w:val="22"/>
        </w:rPr>
      </w:pPr>
    </w:p>
    <w:p w:rsidR="00A75862" w:rsidRPr="00555962" w:rsidRDefault="00A75862" w:rsidP="002317FF">
      <w:pPr>
        <w:numPr>
          <w:ilvl w:val="0"/>
          <w:numId w:val="23"/>
        </w:numPr>
        <w:jc w:val="both"/>
        <w:rPr>
          <w:sz w:val="22"/>
          <w:szCs w:val="22"/>
        </w:rPr>
      </w:pPr>
      <w:r w:rsidRPr="00555962">
        <w:rPr>
          <w:sz w:val="22"/>
          <w:szCs w:val="22"/>
        </w:rPr>
        <w:t>Kontrolní sestavy z informačního systému Monit 7+</w:t>
      </w:r>
    </w:p>
    <w:p w:rsidR="00A75862" w:rsidRPr="00555962" w:rsidRDefault="00A75862" w:rsidP="002317FF">
      <w:pPr>
        <w:jc w:val="both"/>
        <w:rPr>
          <w:sz w:val="22"/>
          <w:szCs w:val="22"/>
        </w:rPr>
      </w:pPr>
    </w:p>
    <w:p w:rsidR="00A75862" w:rsidRPr="00555962" w:rsidRDefault="00A75862" w:rsidP="002317FF">
      <w:pPr>
        <w:jc w:val="both"/>
        <w:rPr>
          <w:sz w:val="22"/>
          <w:szCs w:val="22"/>
        </w:rPr>
      </w:pPr>
      <w:r w:rsidRPr="00555962">
        <w:rPr>
          <w:sz w:val="22"/>
          <w:szCs w:val="22"/>
        </w:rPr>
        <w:t xml:space="preserve">Sestavy přehledně a jasně prezentují stav v jednotlivých projektech, vazby výběrových řízení </w:t>
      </w:r>
      <w:r w:rsidR="0027246F">
        <w:rPr>
          <w:sz w:val="22"/>
          <w:szCs w:val="22"/>
        </w:rPr>
        <w:t>n</w:t>
      </w:r>
      <w:r w:rsidRPr="00555962">
        <w:rPr>
          <w:sz w:val="22"/>
          <w:szCs w:val="22"/>
        </w:rPr>
        <w:t>a žádost</w:t>
      </w:r>
      <w:r w:rsidR="0027246F">
        <w:rPr>
          <w:sz w:val="22"/>
          <w:szCs w:val="22"/>
        </w:rPr>
        <w:t>i</w:t>
      </w:r>
      <w:r w:rsidRPr="00555962">
        <w:rPr>
          <w:sz w:val="22"/>
          <w:szCs w:val="22"/>
        </w:rPr>
        <w:t xml:space="preserve"> o platbu</w:t>
      </w:r>
      <w:r w:rsidR="0027246F">
        <w:rPr>
          <w:sz w:val="22"/>
          <w:szCs w:val="22"/>
        </w:rPr>
        <w:t>,</w:t>
      </w:r>
      <w:r w:rsidRPr="00555962">
        <w:rPr>
          <w:sz w:val="22"/>
          <w:szCs w:val="22"/>
        </w:rPr>
        <w:t xml:space="preserve"> apod. T</w:t>
      </w:r>
      <w:r w:rsidR="0027246F">
        <w:rPr>
          <w:sz w:val="22"/>
          <w:szCs w:val="22"/>
        </w:rPr>
        <w:t>ak</w:t>
      </w:r>
      <w:r w:rsidRPr="00555962">
        <w:rPr>
          <w:sz w:val="22"/>
          <w:szCs w:val="22"/>
        </w:rPr>
        <w:t xml:space="preserve"> lze přehledně kontrovat harmonogramy realizace a tabulka je podkladem pro společná jednání ŘO IOP, </w:t>
      </w:r>
      <w:r w:rsidR="004614A2">
        <w:rPr>
          <w:sz w:val="22"/>
          <w:szCs w:val="22"/>
        </w:rPr>
        <w:t>CRR ČR</w:t>
      </w:r>
      <w:r w:rsidRPr="00555962">
        <w:rPr>
          <w:sz w:val="22"/>
          <w:szCs w:val="22"/>
        </w:rPr>
        <w:t xml:space="preserve"> a příjemců. Příjemci také musí u výběrových řízení doplnit informace, aby bylo možn</w:t>
      </w:r>
      <w:r w:rsidR="0027246F">
        <w:rPr>
          <w:sz w:val="22"/>
          <w:szCs w:val="22"/>
        </w:rPr>
        <w:t>é</w:t>
      </w:r>
      <w:r w:rsidRPr="00555962">
        <w:rPr>
          <w:sz w:val="22"/>
          <w:szCs w:val="22"/>
        </w:rPr>
        <w:t xml:space="preserve"> jednoznačně analyzovat příčin</w:t>
      </w:r>
      <w:r w:rsidR="0027246F">
        <w:rPr>
          <w:sz w:val="22"/>
          <w:szCs w:val="22"/>
        </w:rPr>
        <w:t>y</w:t>
      </w:r>
      <w:r w:rsidRPr="00555962">
        <w:rPr>
          <w:sz w:val="22"/>
          <w:szCs w:val="22"/>
        </w:rPr>
        <w:t xml:space="preserve"> časových prodlev. Často je složité stanovit, zda se jedná o nedbalost ze strany příjemce nebo jsou problémy způsobené třetí stranou.   </w:t>
      </w:r>
    </w:p>
    <w:p w:rsidR="00A75862" w:rsidRPr="00555962" w:rsidRDefault="00A75862" w:rsidP="002317FF">
      <w:pPr>
        <w:jc w:val="both"/>
        <w:rPr>
          <w:sz w:val="22"/>
          <w:szCs w:val="22"/>
        </w:rPr>
      </w:pPr>
    </w:p>
    <w:p w:rsidR="00A75862" w:rsidRPr="009B1164" w:rsidRDefault="00A75862" w:rsidP="002317FF">
      <w:pPr>
        <w:pStyle w:val="Odstavecseseznamem1"/>
        <w:widowControl w:val="0"/>
        <w:numPr>
          <w:ilvl w:val="0"/>
          <w:numId w:val="23"/>
        </w:numPr>
        <w:autoSpaceDE w:val="0"/>
        <w:autoSpaceDN w:val="0"/>
        <w:adjustRightInd w:val="0"/>
        <w:jc w:val="both"/>
        <w:rPr>
          <w:sz w:val="22"/>
          <w:szCs w:val="22"/>
        </w:rPr>
      </w:pPr>
      <w:r w:rsidRPr="00555962">
        <w:rPr>
          <w:sz w:val="22"/>
          <w:szCs w:val="22"/>
        </w:rPr>
        <w:t>Pokračování v reportingu do vedení resortu o pokroku v realizaci projektů</w:t>
      </w:r>
    </w:p>
    <w:p w:rsidR="00A75862" w:rsidRPr="00C0213C" w:rsidRDefault="00A75862" w:rsidP="002317FF">
      <w:pPr>
        <w:pStyle w:val="Odstavecseseznamem1"/>
        <w:widowControl w:val="0"/>
        <w:autoSpaceDE w:val="0"/>
        <w:autoSpaceDN w:val="0"/>
        <w:adjustRightInd w:val="0"/>
        <w:ind w:left="709"/>
        <w:rPr>
          <w:sz w:val="22"/>
          <w:szCs w:val="22"/>
        </w:rPr>
      </w:pPr>
    </w:p>
    <w:p w:rsidR="001019BF" w:rsidRDefault="00A75862" w:rsidP="004B473A">
      <w:pPr>
        <w:pStyle w:val="Odstavecseseznamem1"/>
        <w:widowControl w:val="0"/>
        <w:autoSpaceDE w:val="0"/>
        <w:autoSpaceDN w:val="0"/>
        <w:adjustRightInd w:val="0"/>
        <w:ind w:left="0"/>
        <w:jc w:val="both"/>
        <w:rPr>
          <w:sz w:val="22"/>
          <w:szCs w:val="22"/>
        </w:rPr>
      </w:pPr>
      <w:r w:rsidRPr="00555962">
        <w:rPr>
          <w:sz w:val="22"/>
          <w:szCs w:val="22"/>
        </w:rPr>
        <w:t xml:space="preserve">V roce 2013 ŘO IOP předložil vedení ministerstva pro místní rozvoj </w:t>
      </w:r>
      <w:r w:rsidR="002838E0">
        <w:rPr>
          <w:sz w:val="22"/>
          <w:szCs w:val="22"/>
        </w:rPr>
        <w:t>šest</w:t>
      </w:r>
      <w:r w:rsidRPr="00555962">
        <w:rPr>
          <w:sz w:val="22"/>
          <w:szCs w:val="22"/>
        </w:rPr>
        <w:t xml:space="preserve"> informací k aktuálnímu stavu realizace a problémům OI 4.1 se zaměřením na projekty OCR a CzT, které tvoří přibližně 85 % zazávazkovaných prostředků. </w:t>
      </w:r>
    </w:p>
    <w:p w:rsidR="00A75862" w:rsidRDefault="00A75862" w:rsidP="002317FF">
      <w:pPr>
        <w:pStyle w:val="Odstavecseseznamem1"/>
        <w:ind w:left="0"/>
        <w:rPr>
          <w:b/>
          <w:sz w:val="22"/>
          <w:szCs w:val="22"/>
        </w:rPr>
      </w:pPr>
    </w:p>
    <w:p w:rsidR="00595533" w:rsidRPr="00A86DE1" w:rsidRDefault="00595533" w:rsidP="00A86DE1">
      <w:pPr>
        <w:rPr>
          <w:b/>
          <w:i/>
        </w:rPr>
      </w:pPr>
      <w:r w:rsidRPr="00A86DE1">
        <w:rPr>
          <w:b/>
          <w:i/>
        </w:rPr>
        <w:t>Problém</w:t>
      </w:r>
    </w:p>
    <w:p w:rsidR="00A86DE1" w:rsidRPr="00A86DE1" w:rsidRDefault="00A86DE1" w:rsidP="00A86DE1">
      <w:pPr>
        <w:rPr>
          <w:i/>
        </w:rPr>
      </w:pPr>
    </w:p>
    <w:p w:rsidR="00A75862" w:rsidRPr="00555962" w:rsidRDefault="00A75862" w:rsidP="002317FF">
      <w:pPr>
        <w:jc w:val="both"/>
        <w:rPr>
          <w:b/>
          <w:sz w:val="22"/>
          <w:szCs w:val="22"/>
        </w:rPr>
      </w:pPr>
      <w:r w:rsidRPr="00555962">
        <w:rPr>
          <w:b/>
          <w:sz w:val="22"/>
          <w:szCs w:val="22"/>
        </w:rPr>
        <w:t>Vysoký počet předložených oznámení o změně</w:t>
      </w:r>
    </w:p>
    <w:p w:rsidR="00A75862" w:rsidRPr="00555962" w:rsidRDefault="00A75862" w:rsidP="002317FF">
      <w:pPr>
        <w:jc w:val="both"/>
        <w:rPr>
          <w:sz w:val="22"/>
          <w:szCs w:val="22"/>
        </w:rPr>
      </w:pPr>
    </w:p>
    <w:p w:rsidR="00A75862" w:rsidRPr="009026D3" w:rsidRDefault="00A75862" w:rsidP="009026D3">
      <w:pPr>
        <w:rPr>
          <w:b/>
          <w:i/>
          <w:sz w:val="22"/>
          <w:szCs w:val="22"/>
        </w:rPr>
      </w:pPr>
      <w:r w:rsidRPr="009026D3">
        <w:rPr>
          <w:b/>
          <w:i/>
          <w:sz w:val="22"/>
          <w:szCs w:val="22"/>
        </w:rPr>
        <w:t xml:space="preserve">Přijatá opatření </w:t>
      </w:r>
    </w:p>
    <w:p w:rsidR="00A75862" w:rsidRPr="00555962" w:rsidRDefault="00A75862" w:rsidP="002317FF">
      <w:pPr>
        <w:jc w:val="both"/>
        <w:rPr>
          <w:sz w:val="22"/>
          <w:szCs w:val="22"/>
        </w:rPr>
      </w:pPr>
    </w:p>
    <w:p w:rsidR="00A75862" w:rsidRPr="00555962" w:rsidRDefault="00A75862" w:rsidP="002317FF">
      <w:pPr>
        <w:numPr>
          <w:ilvl w:val="0"/>
          <w:numId w:val="23"/>
        </w:numPr>
        <w:jc w:val="both"/>
        <w:rPr>
          <w:sz w:val="22"/>
          <w:szCs w:val="22"/>
        </w:rPr>
      </w:pPr>
      <w:r w:rsidRPr="00555962">
        <w:rPr>
          <w:sz w:val="22"/>
          <w:szCs w:val="22"/>
        </w:rPr>
        <w:t xml:space="preserve">Jedno oznámení o změně </w:t>
      </w:r>
      <w:r w:rsidR="002838E0">
        <w:rPr>
          <w:sz w:val="22"/>
          <w:szCs w:val="22"/>
        </w:rPr>
        <w:t>v</w:t>
      </w:r>
      <w:r w:rsidRPr="00555962">
        <w:rPr>
          <w:sz w:val="22"/>
          <w:szCs w:val="22"/>
        </w:rPr>
        <w:t xml:space="preserve"> projekt</w:t>
      </w:r>
      <w:r w:rsidR="002838E0">
        <w:rPr>
          <w:sz w:val="22"/>
          <w:szCs w:val="22"/>
        </w:rPr>
        <w:t>u</w:t>
      </w:r>
      <w:r w:rsidRPr="00555962">
        <w:rPr>
          <w:sz w:val="22"/>
          <w:szCs w:val="22"/>
        </w:rPr>
        <w:t xml:space="preserve"> k 31. 8. 2013</w:t>
      </w:r>
    </w:p>
    <w:p w:rsidR="00A75862" w:rsidRPr="00555962" w:rsidRDefault="00A75862" w:rsidP="002317FF">
      <w:pPr>
        <w:ind w:left="360"/>
        <w:jc w:val="both"/>
        <w:rPr>
          <w:sz w:val="22"/>
          <w:szCs w:val="22"/>
        </w:rPr>
      </w:pPr>
    </w:p>
    <w:p w:rsidR="00A75862" w:rsidRPr="00555962" w:rsidRDefault="00A75862" w:rsidP="002317FF">
      <w:pPr>
        <w:jc w:val="both"/>
        <w:rPr>
          <w:sz w:val="22"/>
          <w:szCs w:val="22"/>
        </w:rPr>
      </w:pPr>
      <w:r w:rsidRPr="00555962">
        <w:rPr>
          <w:sz w:val="22"/>
          <w:szCs w:val="22"/>
        </w:rPr>
        <w:t xml:space="preserve">V březnu roku 2013 se ŘO IOP sešel s hlavními příjemci v oblasti intervence 4.1 tj. Českou centrálou cestovního ruchu – CzechTourism a Odborem cestovního ruchu </w:t>
      </w:r>
      <w:r w:rsidR="00162492">
        <w:rPr>
          <w:sz w:val="22"/>
          <w:szCs w:val="22"/>
        </w:rPr>
        <w:t>MMR ČR</w:t>
      </w:r>
      <w:r w:rsidR="002838E0">
        <w:rPr>
          <w:sz w:val="22"/>
          <w:szCs w:val="22"/>
        </w:rPr>
        <w:t xml:space="preserve"> </w:t>
      </w:r>
      <w:r w:rsidRPr="00555962">
        <w:rPr>
          <w:sz w:val="22"/>
          <w:szCs w:val="22"/>
        </w:rPr>
        <w:t>a informoval příjemce</w:t>
      </w:r>
      <w:r w:rsidR="002838E0">
        <w:rPr>
          <w:sz w:val="22"/>
          <w:szCs w:val="22"/>
        </w:rPr>
        <w:t>,</w:t>
      </w:r>
      <w:r w:rsidRPr="00555962">
        <w:rPr>
          <w:sz w:val="22"/>
          <w:szCs w:val="22"/>
        </w:rPr>
        <w:t xml:space="preserve"> </w:t>
      </w:r>
      <w:r w:rsidR="002838E0">
        <w:rPr>
          <w:sz w:val="22"/>
          <w:szCs w:val="22"/>
        </w:rPr>
        <w:t>že</w:t>
      </w:r>
      <w:r w:rsidRPr="00555962">
        <w:rPr>
          <w:sz w:val="22"/>
          <w:szCs w:val="22"/>
        </w:rPr>
        <w:t xml:space="preserve"> je nutno všechny změny týkající se harmonogramů realizace projektů, termínů a objemů žádostí o platbu, výběrových řízení doručit na zprostředkující subjekt k 11. 3. 2013. Důvodem byla stabilizace plánu čerpání pro rok 2013. </w:t>
      </w:r>
    </w:p>
    <w:p w:rsidR="00A75862" w:rsidRPr="00555962" w:rsidRDefault="00A75862" w:rsidP="002317FF">
      <w:pPr>
        <w:jc w:val="both"/>
      </w:pPr>
    </w:p>
    <w:p w:rsidR="00A75862" w:rsidRPr="002142EE" w:rsidRDefault="00A75862" w:rsidP="002317FF">
      <w:pPr>
        <w:jc w:val="both"/>
        <w:rPr>
          <w:color w:val="365F91"/>
        </w:rPr>
      </w:pPr>
    </w:p>
    <w:p w:rsidR="00A75862" w:rsidRPr="009026D3" w:rsidRDefault="00A22B3C" w:rsidP="009026D3">
      <w:pPr>
        <w:pStyle w:val="Nadpis3"/>
        <w:rPr>
          <w:rFonts w:ascii="Times New Roman" w:hAnsi="Times New Roman"/>
          <w:sz w:val="24"/>
          <w:szCs w:val="24"/>
        </w:rPr>
      </w:pPr>
      <w:bookmarkStart w:id="99" w:name="_Toc382407712"/>
      <w:bookmarkStart w:id="100" w:name="_Toc383084714"/>
      <w:r>
        <w:rPr>
          <w:rFonts w:ascii="Times New Roman" w:hAnsi="Times New Roman"/>
          <w:sz w:val="24"/>
          <w:szCs w:val="24"/>
        </w:rPr>
        <w:t xml:space="preserve">3.4.3. </w:t>
      </w:r>
      <w:r w:rsidR="00A75862" w:rsidRPr="009026D3">
        <w:rPr>
          <w:rFonts w:ascii="Times New Roman" w:hAnsi="Times New Roman"/>
          <w:sz w:val="24"/>
          <w:szCs w:val="24"/>
        </w:rPr>
        <w:t>Příklad projektu</w:t>
      </w:r>
      <w:bookmarkEnd w:id="99"/>
      <w:bookmarkEnd w:id="100"/>
      <w:r w:rsidR="00A75862" w:rsidRPr="009026D3">
        <w:rPr>
          <w:rFonts w:ascii="Times New Roman" w:hAnsi="Times New Roman"/>
          <w:sz w:val="24"/>
          <w:szCs w:val="24"/>
        </w:rPr>
        <w:t xml:space="preserve"> </w:t>
      </w:r>
    </w:p>
    <w:p w:rsidR="00515DFC" w:rsidRPr="00515DFC" w:rsidRDefault="00515DFC" w:rsidP="00515DFC">
      <w:pPr>
        <w:jc w:val="both"/>
        <w:rPr>
          <w:sz w:val="22"/>
          <w:szCs w:val="22"/>
        </w:rPr>
      </w:pPr>
      <w:r w:rsidRPr="00686357">
        <w:rPr>
          <w:b/>
          <w:sz w:val="22"/>
          <w:szCs w:val="22"/>
        </w:rPr>
        <w:t>Oblast intervence:</w:t>
      </w:r>
      <w:r w:rsidRPr="00515DFC">
        <w:rPr>
          <w:sz w:val="22"/>
          <w:szCs w:val="22"/>
        </w:rPr>
        <w:t xml:space="preserve"> 4.1 Národní podpora cestovního ruchu</w:t>
      </w:r>
    </w:p>
    <w:p w:rsidR="00515DFC" w:rsidRPr="00515DFC" w:rsidRDefault="00515DFC" w:rsidP="00515DFC">
      <w:pPr>
        <w:jc w:val="both"/>
        <w:rPr>
          <w:sz w:val="22"/>
          <w:szCs w:val="22"/>
        </w:rPr>
      </w:pPr>
      <w:r w:rsidRPr="00686357">
        <w:rPr>
          <w:b/>
          <w:sz w:val="22"/>
          <w:szCs w:val="22"/>
        </w:rPr>
        <w:t>Název projektu, registrační číslo</w:t>
      </w:r>
      <w:r w:rsidRPr="00515DFC">
        <w:rPr>
          <w:sz w:val="22"/>
          <w:szCs w:val="22"/>
        </w:rPr>
        <w:t xml:space="preserve">: Propagace českého léčebného lázeňství CZ.1.06/4.1.00/09.07179 </w:t>
      </w:r>
      <w:r w:rsidR="007962DA">
        <w:rPr>
          <w:sz w:val="22"/>
          <w:szCs w:val="22"/>
        </w:rPr>
        <w:br/>
      </w:r>
      <w:r w:rsidRPr="00515DFC">
        <w:rPr>
          <w:sz w:val="22"/>
          <w:szCs w:val="22"/>
        </w:rPr>
        <w:t>a CZ.1.06/4.1.00/09.07180</w:t>
      </w:r>
    </w:p>
    <w:p w:rsidR="00515DFC" w:rsidRPr="00515DFC" w:rsidRDefault="00515DFC" w:rsidP="00515DFC">
      <w:pPr>
        <w:jc w:val="both"/>
        <w:rPr>
          <w:sz w:val="22"/>
          <w:szCs w:val="22"/>
        </w:rPr>
      </w:pPr>
      <w:r w:rsidRPr="00686357">
        <w:rPr>
          <w:b/>
          <w:sz w:val="22"/>
          <w:szCs w:val="22"/>
        </w:rPr>
        <w:t>Příjemce:</w:t>
      </w:r>
      <w:r w:rsidRPr="00515DFC">
        <w:rPr>
          <w:sz w:val="22"/>
          <w:szCs w:val="22"/>
        </w:rPr>
        <w:t xml:space="preserve"> Svaz léčebných lázní České republiky                                                                              </w:t>
      </w:r>
    </w:p>
    <w:p w:rsidR="00515DFC" w:rsidRPr="00686357" w:rsidRDefault="00515DFC" w:rsidP="00515DFC">
      <w:pPr>
        <w:jc w:val="both"/>
        <w:rPr>
          <w:b/>
          <w:sz w:val="22"/>
          <w:szCs w:val="22"/>
        </w:rPr>
      </w:pPr>
      <w:r w:rsidRPr="00686357">
        <w:rPr>
          <w:b/>
          <w:sz w:val="22"/>
          <w:szCs w:val="22"/>
        </w:rPr>
        <w:t xml:space="preserve">Financování projektu: </w:t>
      </w:r>
    </w:p>
    <w:p w:rsidR="00515DFC" w:rsidRPr="00515DFC" w:rsidRDefault="00515DFC" w:rsidP="00515DFC">
      <w:pPr>
        <w:jc w:val="both"/>
        <w:rPr>
          <w:sz w:val="22"/>
          <w:szCs w:val="22"/>
        </w:rPr>
      </w:pPr>
      <w:r w:rsidRPr="00515DFC">
        <w:rPr>
          <w:sz w:val="22"/>
          <w:szCs w:val="22"/>
        </w:rPr>
        <w:t xml:space="preserve">CZ.1.06/4.1.00/09.07179 </w:t>
      </w:r>
    </w:p>
    <w:p w:rsidR="00515DFC" w:rsidRPr="00515DFC" w:rsidRDefault="00515DFC" w:rsidP="00515DFC">
      <w:pPr>
        <w:jc w:val="both"/>
        <w:rPr>
          <w:sz w:val="22"/>
          <w:szCs w:val="22"/>
        </w:rPr>
      </w:pPr>
      <w:r w:rsidRPr="00515DFC">
        <w:rPr>
          <w:sz w:val="22"/>
          <w:szCs w:val="22"/>
        </w:rPr>
        <w:t xml:space="preserve">(příspěvek SF: 823 817 Kč, příspěvek SR: 145 380 Kč, celkový rozpočet v Kč 969 197 </w:t>
      </w:r>
    </w:p>
    <w:p w:rsidR="00515DFC" w:rsidRPr="00515DFC" w:rsidRDefault="00515DFC" w:rsidP="00515DFC">
      <w:pPr>
        <w:jc w:val="both"/>
        <w:rPr>
          <w:sz w:val="22"/>
          <w:szCs w:val="22"/>
        </w:rPr>
      </w:pPr>
    </w:p>
    <w:p w:rsidR="00515DFC" w:rsidRPr="00515DFC" w:rsidRDefault="00515DFC" w:rsidP="00515DFC">
      <w:pPr>
        <w:jc w:val="both"/>
        <w:rPr>
          <w:sz w:val="22"/>
          <w:szCs w:val="22"/>
        </w:rPr>
      </w:pPr>
      <w:r w:rsidRPr="00515DFC">
        <w:rPr>
          <w:sz w:val="22"/>
          <w:szCs w:val="22"/>
        </w:rPr>
        <w:t xml:space="preserve">CZ.1.06/4.1.00/09.07180 </w:t>
      </w:r>
    </w:p>
    <w:p w:rsidR="00515DFC" w:rsidRDefault="00515DFC" w:rsidP="00515DFC">
      <w:pPr>
        <w:jc w:val="both"/>
        <w:rPr>
          <w:sz w:val="22"/>
          <w:szCs w:val="22"/>
        </w:rPr>
      </w:pPr>
      <w:r w:rsidRPr="00515DFC">
        <w:rPr>
          <w:sz w:val="22"/>
          <w:szCs w:val="22"/>
        </w:rPr>
        <w:t>(příspěvek SF: 10 709 636 Kč, příspěvek SR: 1 889 936 Kč, celkový rozpočet v Kč 12 599</w:t>
      </w:r>
      <w:r>
        <w:rPr>
          <w:sz w:val="22"/>
          <w:szCs w:val="22"/>
        </w:rPr>
        <w:t> </w:t>
      </w:r>
      <w:r w:rsidRPr="00515DFC">
        <w:rPr>
          <w:sz w:val="22"/>
          <w:szCs w:val="22"/>
        </w:rPr>
        <w:t>572</w:t>
      </w:r>
    </w:p>
    <w:p w:rsidR="00515DFC" w:rsidRDefault="00515DFC" w:rsidP="00515DFC">
      <w:pPr>
        <w:rPr>
          <w:sz w:val="22"/>
          <w:szCs w:val="22"/>
        </w:rPr>
      </w:pPr>
    </w:p>
    <w:p w:rsidR="00515DFC" w:rsidRDefault="00515DFC" w:rsidP="00515DFC">
      <w:pPr>
        <w:rPr>
          <w:sz w:val="22"/>
          <w:szCs w:val="22"/>
        </w:rPr>
      </w:pPr>
    </w:p>
    <w:p w:rsidR="00515DFC" w:rsidRPr="00515DFC" w:rsidRDefault="00515DFC" w:rsidP="00515DFC">
      <w:pPr>
        <w:rPr>
          <w:sz w:val="22"/>
          <w:szCs w:val="22"/>
        </w:rPr>
      </w:pPr>
      <w:r w:rsidRPr="00515DFC">
        <w:rPr>
          <w:sz w:val="22"/>
          <w:szCs w:val="22"/>
        </w:rPr>
        <w:t xml:space="preserve">Projekt je zaměřený na propagaci českého léčebného lázeňství jako integrující prvek, který nabízí vhodnou kombinací propojení potenciálu lázeňských zařízení s kulturním a přírodním bohatstvím České republiky. </w:t>
      </w:r>
    </w:p>
    <w:p w:rsidR="00515DFC" w:rsidRPr="00515DFC" w:rsidRDefault="00515DFC" w:rsidP="00515DFC">
      <w:pPr>
        <w:rPr>
          <w:sz w:val="22"/>
          <w:szCs w:val="22"/>
        </w:rPr>
      </w:pPr>
    </w:p>
    <w:p w:rsidR="00515DFC" w:rsidRPr="00515DFC" w:rsidRDefault="00515DFC" w:rsidP="002F3365">
      <w:pPr>
        <w:jc w:val="both"/>
        <w:rPr>
          <w:sz w:val="22"/>
          <w:szCs w:val="22"/>
        </w:rPr>
      </w:pPr>
      <w:r w:rsidRPr="00515DFC">
        <w:rPr>
          <w:sz w:val="22"/>
          <w:szCs w:val="22"/>
        </w:rPr>
        <w:t>Hlavní cílovou skupinu tvoří samoplátci ve věku od 40 a více let z ČR a ze zahraničí. V posledních letech jsou platby pojišťoven na lázeňskou péči postupně omezovány, a proto podíl samoplátců ne</w:t>
      </w:r>
      <w:r w:rsidR="00B61E8D">
        <w:rPr>
          <w:sz w:val="22"/>
          <w:szCs w:val="22"/>
        </w:rPr>
        <w:t>u</w:t>
      </w:r>
      <w:r w:rsidRPr="00515DFC">
        <w:rPr>
          <w:sz w:val="22"/>
          <w:szCs w:val="22"/>
        </w:rPr>
        <w:t xml:space="preserve">stále roste. Tento trend je potřeba podpořit a snažit se počet těchto samoplátců navýšit. </w:t>
      </w:r>
    </w:p>
    <w:p w:rsidR="00515DFC" w:rsidRPr="00515DFC" w:rsidRDefault="00515DFC" w:rsidP="002F3365">
      <w:pPr>
        <w:jc w:val="both"/>
        <w:rPr>
          <w:sz w:val="22"/>
          <w:szCs w:val="22"/>
        </w:rPr>
      </w:pPr>
    </w:p>
    <w:p w:rsidR="00A75862" w:rsidRPr="00515DFC" w:rsidRDefault="00515DFC" w:rsidP="002F3365">
      <w:pPr>
        <w:jc w:val="both"/>
        <w:rPr>
          <w:sz w:val="22"/>
          <w:szCs w:val="22"/>
        </w:rPr>
      </w:pPr>
      <w:r w:rsidRPr="00515DFC">
        <w:rPr>
          <w:sz w:val="22"/>
          <w:szCs w:val="22"/>
        </w:rPr>
        <w:t xml:space="preserve">Kampaň byla realizována pomocí mediálních nosičů jako např. internetová kampaň, tisková kampaň, PR, rozhlasová kampaň, informační letáky a materiály dle indikací ve 4 jazykových mutacích, popř. další vhodné nástroje vybrané mediální agenturou, která </w:t>
      </w:r>
      <w:r w:rsidR="00B61E8D">
        <w:rPr>
          <w:sz w:val="22"/>
          <w:szCs w:val="22"/>
        </w:rPr>
        <w:t>byla</w:t>
      </w:r>
      <w:r w:rsidR="00B61E8D" w:rsidRPr="00515DFC">
        <w:rPr>
          <w:sz w:val="22"/>
          <w:szCs w:val="22"/>
        </w:rPr>
        <w:t xml:space="preserve"> </w:t>
      </w:r>
      <w:r w:rsidRPr="00515DFC">
        <w:rPr>
          <w:sz w:val="22"/>
          <w:szCs w:val="22"/>
        </w:rPr>
        <w:t>vybrána ve výběrovém řízení.</w:t>
      </w:r>
    </w:p>
    <w:p w:rsidR="00515DFC" w:rsidRDefault="00515DFC" w:rsidP="00515DFC"/>
    <w:p w:rsidR="00A75862" w:rsidRDefault="001D660D" w:rsidP="00760765">
      <w:r w:rsidRPr="004B473A">
        <w:rPr>
          <w:noProof/>
        </w:rPr>
        <w:drawing>
          <wp:inline distT="0" distB="0" distL="0" distR="0" wp14:anchorId="78BC9EEE" wp14:editId="772A1AA0">
            <wp:extent cx="5676900" cy="3886200"/>
            <wp:effectExtent l="19050" t="0" r="0" b="0"/>
            <wp:docPr id="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47" cstate="print"/>
                    <a:srcRect/>
                    <a:stretch>
                      <a:fillRect/>
                    </a:stretch>
                  </pic:blipFill>
                  <pic:spPr bwMode="auto">
                    <a:xfrm>
                      <a:off x="0" y="0"/>
                      <a:ext cx="5676900" cy="3886200"/>
                    </a:xfrm>
                    <a:prstGeom prst="rect">
                      <a:avLst/>
                    </a:prstGeom>
                    <a:noFill/>
                    <a:ln w="9525">
                      <a:noFill/>
                      <a:miter lim="800000"/>
                      <a:headEnd/>
                      <a:tailEnd/>
                    </a:ln>
                  </pic:spPr>
                </pic:pic>
              </a:graphicData>
            </a:graphic>
          </wp:inline>
        </w:drawing>
      </w:r>
    </w:p>
    <w:p w:rsidR="00A75862" w:rsidRPr="00067B45" w:rsidRDefault="001D660D" w:rsidP="00760765">
      <w:r w:rsidRPr="004B473A">
        <w:rPr>
          <w:noProof/>
        </w:rPr>
        <w:drawing>
          <wp:inline distT="0" distB="0" distL="0" distR="0" wp14:anchorId="254C6A3B" wp14:editId="7F9427E1">
            <wp:extent cx="5676900" cy="3886200"/>
            <wp:effectExtent l="19050" t="0" r="0" b="0"/>
            <wp:docPr id="1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48" cstate="print"/>
                    <a:srcRect/>
                    <a:stretch>
                      <a:fillRect/>
                    </a:stretch>
                  </pic:blipFill>
                  <pic:spPr bwMode="auto">
                    <a:xfrm>
                      <a:off x="0" y="0"/>
                      <a:ext cx="5676900" cy="3886200"/>
                    </a:xfrm>
                    <a:prstGeom prst="rect">
                      <a:avLst/>
                    </a:prstGeom>
                    <a:noFill/>
                    <a:ln w="9525">
                      <a:noFill/>
                      <a:miter lim="800000"/>
                      <a:headEnd/>
                      <a:tailEnd/>
                    </a:ln>
                  </pic:spPr>
                </pic:pic>
              </a:graphicData>
            </a:graphic>
          </wp:inline>
        </w:drawing>
      </w:r>
    </w:p>
    <w:p w:rsidR="002175B5" w:rsidRDefault="002175B5" w:rsidP="007E1330">
      <w:bookmarkStart w:id="101" w:name="_Toc351629199"/>
      <w:bookmarkStart w:id="102" w:name="_Toc383084715"/>
    </w:p>
    <w:p w:rsidR="007E1330" w:rsidRDefault="007E1330" w:rsidP="007E1330"/>
    <w:p w:rsidR="00DD4BB1" w:rsidRDefault="00DD4BB1" w:rsidP="00DD4BB1"/>
    <w:p w:rsidR="00EA2EA0" w:rsidRDefault="00EA2EA0" w:rsidP="00DD4BB1"/>
    <w:p w:rsidR="007E22C3" w:rsidRDefault="007E22C3"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86DE1" w:rsidRDefault="00A86DE1" w:rsidP="00DD4BB1"/>
    <w:p w:rsidR="00A22B3C" w:rsidRPr="004E1BBB" w:rsidRDefault="00A22B3C" w:rsidP="00A22B3C">
      <w:pPr>
        <w:pStyle w:val="Nadpis2"/>
        <w:rPr>
          <w:rFonts w:ascii="Times New Roman" w:hAnsi="Times New Roman"/>
          <w:i w:val="0"/>
        </w:rPr>
      </w:pPr>
      <w:r w:rsidRPr="004E1BBB">
        <w:rPr>
          <w:rFonts w:ascii="Times New Roman" w:hAnsi="Times New Roman"/>
          <w:i w:val="0"/>
        </w:rPr>
        <w:t>3.5 Prioritní osa 5 – Národní podpora územního rozvoje</w:t>
      </w:r>
      <w:bookmarkEnd w:id="101"/>
      <w:bookmarkEnd w:id="102"/>
    </w:p>
    <w:p w:rsidR="00A22B3C" w:rsidRDefault="00A22B3C" w:rsidP="00A22B3C">
      <w:pPr>
        <w:ind w:left="426" w:hanging="426"/>
        <w:jc w:val="both"/>
        <w:rPr>
          <w:b/>
          <w:sz w:val="28"/>
          <w:szCs w:val="28"/>
        </w:rPr>
      </w:pPr>
    </w:p>
    <w:p w:rsidR="00A22B3C" w:rsidRDefault="00A22B3C" w:rsidP="00A22B3C">
      <w:pPr>
        <w:jc w:val="both"/>
        <w:rPr>
          <w:sz w:val="22"/>
          <w:szCs w:val="22"/>
        </w:rPr>
      </w:pPr>
      <w:r>
        <w:rPr>
          <w:sz w:val="22"/>
          <w:szCs w:val="22"/>
        </w:rPr>
        <w:t>Cílem intervencí realizovaných prostřednictvím prioritní osy „Národní podpora územního rozvoje“ je vytvoření základního prostředí, na které budou komplementárně navazovat intervence z Regionálních operačních programů. Jednotlivé oblasti intervence mají národní a systémový význam a rozměr. Jedná se o oblasti intervence:</w:t>
      </w:r>
    </w:p>
    <w:p w:rsidR="00A22B3C" w:rsidRDefault="00A22B3C" w:rsidP="00A22B3C">
      <w:pPr>
        <w:jc w:val="both"/>
        <w:rPr>
          <w:sz w:val="22"/>
          <w:szCs w:val="22"/>
        </w:rPr>
      </w:pPr>
    </w:p>
    <w:p w:rsidR="00A22B3C" w:rsidRPr="00B61E8D" w:rsidRDefault="00A22B3C" w:rsidP="00B61E8D">
      <w:pPr>
        <w:pStyle w:val="Odstavecseseznamem"/>
        <w:numPr>
          <w:ilvl w:val="0"/>
          <w:numId w:val="111"/>
        </w:numPr>
        <w:ind w:left="714" w:hanging="357"/>
        <w:rPr>
          <w:sz w:val="22"/>
          <w:szCs w:val="22"/>
        </w:rPr>
      </w:pPr>
      <w:r w:rsidRPr="00B61E8D">
        <w:rPr>
          <w:sz w:val="22"/>
          <w:szCs w:val="22"/>
        </w:rPr>
        <w:t>5.1 – Národní podpora využití potenciálu kulturního dědictví,</w:t>
      </w:r>
    </w:p>
    <w:p w:rsidR="00A22B3C" w:rsidRPr="00B61E8D" w:rsidRDefault="00A22B3C" w:rsidP="00B61E8D">
      <w:pPr>
        <w:pStyle w:val="Odstavecseseznamem"/>
        <w:numPr>
          <w:ilvl w:val="0"/>
          <w:numId w:val="111"/>
        </w:numPr>
        <w:ind w:left="714" w:hanging="357"/>
        <w:rPr>
          <w:sz w:val="22"/>
          <w:szCs w:val="22"/>
        </w:rPr>
      </w:pPr>
      <w:r w:rsidRPr="00B61E8D">
        <w:rPr>
          <w:sz w:val="22"/>
          <w:szCs w:val="22"/>
        </w:rPr>
        <w:t>5.2 – Zlepšení prostředí v problémových sídlištích,</w:t>
      </w:r>
    </w:p>
    <w:p w:rsidR="00A22B3C" w:rsidRPr="00B61E8D" w:rsidRDefault="00A22B3C" w:rsidP="00B61E8D">
      <w:pPr>
        <w:pStyle w:val="Odstavecseseznamem"/>
        <w:numPr>
          <w:ilvl w:val="0"/>
          <w:numId w:val="111"/>
        </w:numPr>
        <w:ind w:left="714" w:hanging="357"/>
        <w:rPr>
          <w:sz w:val="22"/>
          <w:szCs w:val="22"/>
        </w:rPr>
      </w:pPr>
      <w:r w:rsidRPr="00B61E8D">
        <w:rPr>
          <w:sz w:val="22"/>
          <w:szCs w:val="22"/>
        </w:rPr>
        <w:t>5.3 – Modernizace a rozvoj systémů tvorby územních politik</w:t>
      </w:r>
    </w:p>
    <w:p w:rsidR="00A22B3C" w:rsidRDefault="00A22B3C" w:rsidP="00A22B3C">
      <w:pPr>
        <w:ind w:left="426" w:hanging="426"/>
        <w:jc w:val="both"/>
        <w:rPr>
          <w:b/>
          <w:sz w:val="28"/>
          <w:szCs w:val="28"/>
        </w:rPr>
      </w:pPr>
    </w:p>
    <w:p w:rsidR="00A22B3C" w:rsidRPr="007B520E" w:rsidRDefault="00A22B3C" w:rsidP="007B520E">
      <w:pPr>
        <w:pStyle w:val="Nadpis3"/>
        <w:rPr>
          <w:rFonts w:ascii="Times New Roman" w:hAnsi="Times New Roman"/>
          <w:sz w:val="24"/>
          <w:szCs w:val="24"/>
        </w:rPr>
      </w:pPr>
      <w:bookmarkStart w:id="103" w:name="_Toc351629200"/>
      <w:r w:rsidRPr="007B520E">
        <w:rPr>
          <w:rFonts w:ascii="Times New Roman" w:hAnsi="Times New Roman"/>
          <w:sz w:val="24"/>
          <w:szCs w:val="24"/>
        </w:rPr>
        <w:t>3.5.1 Dosažený pokrok a jeho analýza</w:t>
      </w:r>
      <w:bookmarkEnd w:id="103"/>
    </w:p>
    <w:p w:rsidR="00A22B3C" w:rsidRDefault="00A22B3C" w:rsidP="00A22B3C">
      <w:pPr>
        <w:ind w:left="426" w:hanging="426"/>
        <w:jc w:val="both"/>
        <w:rPr>
          <w:b/>
          <w:sz w:val="28"/>
          <w:szCs w:val="28"/>
        </w:rPr>
      </w:pPr>
    </w:p>
    <w:p w:rsidR="00A22B3C" w:rsidRDefault="00A22B3C" w:rsidP="00A22B3C">
      <w:pPr>
        <w:ind w:left="426" w:hanging="426"/>
        <w:jc w:val="both"/>
        <w:rPr>
          <w:b/>
          <w:sz w:val="24"/>
          <w:szCs w:val="24"/>
        </w:rPr>
      </w:pPr>
      <w:r w:rsidRPr="00536269">
        <w:rPr>
          <w:b/>
          <w:sz w:val="24"/>
          <w:szCs w:val="24"/>
        </w:rPr>
        <w:t>3.5.1.A Informace o fyzickém a finančním pokroku</w:t>
      </w:r>
    </w:p>
    <w:p w:rsidR="00A22B3C" w:rsidRDefault="00A22B3C" w:rsidP="00A22B3C">
      <w:pPr>
        <w:ind w:left="426" w:hanging="426"/>
        <w:jc w:val="both"/>
        <w:rPr>
          <w:b/>
          <w:sz w:val="24"/>
          <w:szCs w:val="24"/>
        </w:rPr>
      </w:pPr>
    </w:p>
    <w:p w:rsidR="00A22B3C" w:rsidRDefault="00A22B3C" w:rsidP="00A22B3C">
      <w:pPr>
        <w:jc w:val="both"/>
        <w:rPr>
          <w:b/>
          <w:sz w:val="22"/>
          <w:szCs w:val="22"/>
        </w:rPr>
      </w:pPr>
      <w:r>
        <w:rPr>
          <w:b/>
          <w:sz w:val="22"/>
          <w:szCs w:val="22"/>
        </w:rPr>
        <w:t xml:space="preserve">Realizace prioritní osy </w:t>
      </w:r>
    </w:p>
    <w:p w:rsidR="00A22B3C" w:rsidRDefault="00A22B3C" w:rsidP="00A22B3C">
      <w:pPr>
        <w:ind w:left="426" w:hanging="426"/>
        <w:jc w:val="both"/>
        <w:rPr>
          <w:sz w:val="22"/>
          <w:szCs w:val="22"/>
          <w:u w:val="single"/>
        </w:rPr>
      </w:pPr>
    </w:p>
    <w:p w:rsidR="00A22B3C" w:rsidRDefault="00A22B3C" w:rsidP="00A22B3C">
      <w:pPr>
        <w:ind w:left="426" w:hanging="426"/>
        <w:jc w:val="both"/>
        <w:rPr>
          <w:sz w:val="22"/>
          <w:szCs w:val="22"/>
          <w:u w:val="single"/>
        </w:rPr>
      </w:pPr>
      <w:r w:rsidRPr="00F72AFC">
        <w:rPr>
          <w:sz w:val="22"/>
          <w:szCs w:val="22"/>
          <w:u w:val="single"/>
        </w:rPr>
        <w:t>Výzvy</w:t>
      </w:r>
    </w:p>
    <w:p w:rsidR="00A75862" w:rsidRDefault="00A75862" w:rsidP="00E37C5A">
      <w:pPr>
        <w:jc w:val="both"/>
        <w:rPr>
          <w:sz w:val="22"/>
          <w:szCs w:val="22"/>
          <w:u w:val="single"/>
        </w:rPr>
      </w:pPr>
    </w:p>
    <w:p w:rsidR="00A75862" w:rsidRDefault="00A75862" w:rsidP="00E37C5A">
      <w:pPr>
        <w:jc w:val="both"/>
        <w:rPr>
          <w:sz w:val="22"/>
          <w:szCs w:val="22"/>
        </w:rPr>
      </w:pPr>
      <w:r w:rsidRPr="00555962">
        <w:rPr>
          <w:b/>
          <w:sz w:val="22"/>
          <w:szCs w:val="22"/>
        </w:rPr>
        <w:t>V oblasti intervence 5.1</w:t>
      </w:r>
      <w:r>
        <w:rPr>
          <w:sz w:val="22"/>
          <w:szCs w:val="22"/>
        </w:rPr>
        <w:t xml:space="preserve"> nebyla v roce 2013 vyhlášena nová výzva.</w:t>
      </w:r>
    </w:p>
    <w:p w:rsidR="00A75862" w:rsidRDefault="00A75862" w:rsidP="00E37C5A">
      <w:pPr>
        <w:jc w:val="both"/>
        <w:rPr>
          <w:sz w:val="22"/>
          <w:szCs w:val="22"/>
        </w:rPr>
      </w:pPr>
    </w:p>
    <w:p w:rsidR="00A75862" w:rsidRPr="00CD547F" w:rsidRDefault="00A75862" w:rsidP="008A4619">
      <w:pPr>
        <w:jc w:val="both"/>
        <w:rPr>
          <w:sz w:val="22"/>
          <w:szCs w:val="22"/>
        </w:rPr>
      </w:pPr>
      <w:r w:rsidRPr="00555962">
        <w:rPr>
          <w:b/>
          <w:sz w:val="22"/>
          <w:szCs w:val="22"/>
        </w:rPr>
        <w:t>V oblasti intervence 5.2</w:t>
      </w:r>
      <w:r w:rsidRPr="00CD547F">
        <w:rPr>
          <w:sz w:val="22"/>
          <w:szCs w:val="22"/>
        </w:rPr>
        <w:t xml:space="preserve"> po</w:t>
      </w:r>
      <w:r w:rsidR="002838E0">
        <w:rPr>
          <w:sz w:val="22"/>
          <w:szCs w:val="22"/>
        </w:rPr>
        <w:t>kračuje</w:t>
      </w:r>
      <w:r w:rsidRPr="00CD547F">
        <w:rPr>
          <w:sz w:val="22"/>
          <w:szCs w:val="22"/>
        </w:rPr>
        <w:t xml:space="preserve"> kontinuální výzva č. 7</w:t>
      </w:r>
      <w:r w:rsidR="002838E0">
        <w:rPr>
          <w:sz w:val="22"/>
          <w:szCs w:val="22"/>
        </w:rPr>
        <w:t>,</w:t>
      </w:r>
      <w:r w:rsidRPr="00CD547F">
        <w:rPr>
          <w:sz w:val="22"/>
          <w:szCs w:val="22"/>
        </w:rPr>
        <w:t xml:space="preserve"> vyhlášená dne 22. 5. 2009</w:t>
      </w:r>
      <w:r w:rsidR="006A4CF7">
        <w:rPr>
          <w:sz w:val="22"/>
          <w:szCs w:val="22"/>
        </w:rPr>
        <w:t>. Její</w:t>
      </w:r>
      <w:r w:rsidRPr="00CD547F">
        <w:rPr>
          <w:sz w:val="22"/>
          <w:szCs w:val="22"/>
        </w:rPr>
        <w:t xml:space="preserve"> finanční objem byl dne 19. 4. 2013 </w:t>
      </w:r>
      <w:r w:rsidR="002838E0">
        <w:rPr>
          <w:sz w:val="22"/>
          <w:szCs w:val="22"/>
        </w:rPr>
        <w:t>z</w:t>
      </w:r>
      <w:r w:rsidRPr="00CD547F">
        <w:rPr>
          <w:sz w:val="22"/>
          <w:szCs w:val="22"/>
        </w:rPr>
        <w:t>výšen na částku 192 573 322 EUR, tj. 100 % celkové alokace</w:t>
      </w:r>
      <w:r w:rsidR="006A4CF7">
        <w:rPr>
          <w:sz w:val="22"/>
          <w:szCs w:val="22"/>
        </w:rPr>
        <w:t xml:space="preserve"> oblasti intervence 5.2</w:t>
      </w:r>
      <w:r w:rsidRPr="00CD547F">
        <w:rPr>
          <w:sz w:val="22"/>
          <w:szCs w:val="22"/>
        </w:rPr>
        <w:t xml:space="preserve">. </w:t>
      </w:r>
    </w:p>
    <w:p w:rsidR="00A75862" w:rsidRDefault="00A75862" w:rsidP="00E72101">
      <w:pPr>
        <w:autoSpaceDE w:val="0"/>
        <w:autoSpaceDN w:val="0"/>
        <w:adjustRightInd w:val="0"/>
        <w:jc w:val="both"/>
        <w:rPr>
          <w:sz w:val="22"/>
          <w:szCs w:val="22"/>
        </w:rPr>
      </w:pPr>
    </w:p>
    <w:p w:rsidR="00A75862" w:rsidRDefault="00A75862" w:rsidP="00E72101">
      <w:pPr>
        <w:autoSpaceDE w:val="0"/>
        <w:autoSpaceDN w:val="0"/>
        <w:adjustRightInd w:val="0"/>
        <w:jc w:val="both"/>
        <w:rPr>
          <w:sz w:val="22"/>
          <w:szCs w:val="22"/>
        </w:rPr>
      </w:pPr>
      <w:r w:rsidRPr="00555962">
        <w:rPr>
          <w:b/>
          <w:sz w:val="22"/>
          <w:szCs w:val="22"/>
        </w:rPr>
        <w:t>V oblasti intervence 5.3</w:t>
      </w:r>
      <w:r w:rsidRPr="008252C5">
        <w:rPr>
          <w:sz w:val="22"/>
          <w:szCs w:val="22"/>
        </w:rPr>
        <w:t xml:space="preserve"> se v průběhu roku 2013 nevyskytly závažnější problémy. Z důvodu uvolnění finančních prostředků při aktualizaci nutné míry kurzové rezervy byla ukončená platnost výzvy č. 17 na aktivitu 5.3b). V průběhu roku 2013 probíhalo plynule proplácení dotací příjemcům a certifikace výdajů.</w:t>
      </w:r>
    </w:p>
    <w:p w:rsidR="007E22C3" w:rsidRDefault="007E22C3" w:rsidP="00E72101">
      <w:pPr>
        <w:autoSpaceDE w:val="0"/>
        <w:autoSpaceDN w:val="0"/>
        <w:adjustRightInd w:val="0"/>
        <w:jc w:val="both"/>
        <w:rPr>
          <w:sz w:val="22"/>
          <w:szCs w:val="22"/>
        </w:rPr>
      </w:pPr>
    </w:p>
    <w:p w:rsidR="007E22C3" w:rsidRDefault="007E22C3" w:rsidP="00E72101">
      <w:pPr>
        <w:autoSpaceDE w:val="0"/>
        <w:autoSpaceDN w:val="0"/>
        <w:adjustRightInd w:val="0"/>
        <w:jc w:val="both"/>
        <w:rPr>
          <w:sz w:val="22"/>
          <w:szCs w:val="22"/>
        </w:rPr>
      </w:pPr>
    </w:p>
    <w:p w:rsidR="00A75862" w:rsidRPr="009026D3" w:rsidRDefault="00A75862" w:rsidP="009A6C9F">
      <w:pPr>
        <w:pStyle w:val="tabulka"/>
        <w:numPr>
          <w:ilvl w:val="0"/>
          <w:numId w:val="4"/>
        </w:numPr>
        <w:ind w:left="426"/>
        <w:jc w:val="center"/>
      </w:pPr>
      <w:r w:rsidRPr="00BA3EDE">
        <w:t>Přehled vyhlášených a probí</w:t>
      </w:r>
      <w:r w:rsidRPr="009026D3">
        <w:t>hajících výzev v </w:t>
      </w:r>
      <w:r w:rsidR="00BA3EDE">
        <w:t>PO</w:t>
      </w:r>
      <w:r w:rsidRPr="009026D3">
        <w:t xml:space="preserve"> 5 v roce 2013</w:t>
      </w:r>
    </w:p>
    <w:tbl>
      <w:tblPr>
        <w:tblW w:w="9212" w:type="dxa"/>
        <w:jc w:val="center"/>
        <w:tblLayout w:type="fixed"/>
        <w:tblCellMar>
          <w:left w:w="70" w:type="dxa"/>
          <w:right w:w="70" w:type="dxa"/>
        </w:tblCellMar>
        <w:tblLook w:val="00A0" w:firstRow="1" w:lastRow="0" w:firstColumn="1" w:lastColumn="0" w:noHBand="0" w:noVBand="0"/>
      </w:tblPr>
      <w:tblGrid>
        <w:gridCol w:w="657"/>
        <w:gridCol w:w="621"/>
        <w:gridCol w:w="1060"/>
        <w:gridCol w:w="960"/>
        <w:gridCol w:w="897"/>
        <w:gridCol w:w="553"/>
        <w:gridCol w:w="993"/>
        <w:gridCol w:w="552"/>
        <w:gridCol w:w="1007"/>
        <w:gridCol w:w="567"/>
        <w:gridCol w:w="1345"/>
      </w:tblGrid>
      <w:tr w:rsidR="00F729B4" w:rsidRPr="00E37C5A" w:rsidTr="001B5AAF">
        <w:trPr>
          <w:trHeight w:val="840"/>
          <w:jc w:val="center"/>
        </w:trPr>
        <w:tc>
          <w:tcPr>
            <w:tcW w:w="657" w:type="dxa"/>
            <w:vMerge w:val="restart"/>
            <w:tcBorders>
              <w:top w:val="double" w:sz="6" w:space="0" w:color="auto"/>
              <w:left w:val="double" w:sz="6" w:space="0" w:color="auto"/>
              <w:bottom w:val="single" w:sz="4" w:space="0" w:color="000000"/>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Pořadí výzvy</w:t>
            </w:r>
          </w:p>
        </w:tc>
        <w:tc>
          <w:tcPr>
            <w:tcW w:w="621" w:type="dxa"/>
            <w:vMerge w:val="restart"/>
            <w:tcBorders>
              <w:top w:val="double" w:sz="6" w:space="0" w:color="auto"/>
              <w:left w:val="single" w:sz="4" w:space="0" w:color="auto"/>
              <w:bottom w:val="single" w:sz="4" w:space="0" w:color="000000"/>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Číslo výzvy</w:t>
            </w:r>
          </w:p>
        </w:tc>
        <w:tc>
          <w:tcPr>
            <w:tcW w:w="2020" w:type="dxa"/>
            <w:gridSpan w:val="2"/>
            <w:tcBorders>
              <w:top w:val="double" w:sz="6" w:space="0" w:color="auto"/>
              <w:left w:val="nil"/>
              <w:bottom w:val="single" w:sz="4" w:space="0" w:color="auto"/>
              <w:right w:val="single" w:sz="4" w:space="0" w:color="000000"/>
            </w:tcBorders>
            <w:shd w:val="clear" w:color="auto" w:fill="76923C" w:themeFill="accent3" w:themeFillShade="BF"/>
            <w:noWrap/>
            <w:vAlign w:val="center"/>
          </w:tcPr>
          <w:p w:rsidR="00F729B4" w:rsidRPr="00E37C5A" w:rsidRDefault="00F729B4" w:rsidP="001B5AAF">
            <w:pPr>
              <w:jc w:val="center"/>
              <w:rPr>
                <w:b/>
                <w:bCs/>
                <w:color w:val="000000"/>
                <w:sz w:val="16"/>
                <w:szCs w:val="16"/>
              </w:rPr>
            </w:pPr>
            <w:r w:rsidRPr="00E37C5A">
              <w:rPr>
                <w:b/>
                <w:bCs/>
                <w:color w:val="000000"/>
                <w:sz w:val="16"/>
                <w:szCs w:val="16"/>
              </w:rPr>
              <w:t>Podání projektových žádostí</w:t>
            </w:r>
          </w:p>
        </w:tc>
        <w:tc>
          <w:tcPr>
            <w:tcW w:w="897" w:type="dxa"/>
            <w:vMerge w:val="restart"/>
            <w:tcBorders>
              <w:top w:val="double" w:sz="6" w:space="0" w:color="auto"/>
              <w:left w:val="nil"/>
              <w:bottom w:val="single" w:sz="4" w:space="0" w:color="000000"/>
              <w:right w:val="nil"/>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Druh výzvy</w:t>
            </w:r>
          </w:p>
        </w:tc>
        <w:tc>
          <w:tcPr>
            <w:tcW w:w="553" w:type="dxa"/>
            <w:vMerge w:val="restart"/>
            <w:tcBorders>
              <w:top w:val="double" w:sz="6" w:space="0" w:color="auto"/>
              <w:left w:val="single" w:sz="4" w:space="0" w:color="auto"/>
              <w:bottom w:val="single" w:sz="4" w:space="0" w:color="000000"/>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Číslo PO/OI</w:t>
            </w:r>
          </w:p>
        </w:tc>
        <w:tc>
          <w:tcPr>
            <w:tcW w:w="993" w:type="dxa"/>
            <w:tcBorders>
              <w:top w:val="double" w:sz="6" w:space="0" w:color="auto"/>
              <w:left w:val="nil"/>
              <w:bottom w:val="single" w:sz="4" w:space="0" w:color="auto"/>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Alokace na výzvu</w:t>
            </w:r>
          </w:p>
        </w:tc>
        <w:tc>
          <w:tcPr>
            <w:tcW w:w="1559" w:type="dxa"/>
            <w:gridSpan w:val="2"/>
            <w:tcBorders>
              <w:top w:val="double" w:sz="6" w:space="0" w:color="auto"/>
              <w:left w:val="nil"/>
              <w:bottom w:val="single" w:sz="4" w:space="0" w:color="auto"/>
              <w:right w:val="nil"/>
            </w:tcBorders>
            <w:shd w:val="clear" w:color="auto" w:fill="76923C" w:themeFill="accent3" w:themeFillShade="BF"/>
            <w:vAlign w:val="center"/>
          </w:tcPr>
          <w:p w:rsidR="00F729B4" w:rsidRPr="00E37C5A" w:rsidRDefault="00F729B4" w:rsidP="001B5AAF">
            <w:pPr>
              <w:jc w:val="center"/>
              <w:rPr>
                <w:b/>
                <w:bCs/>
                <w:color w:val="000000"/>
                <w:sz w:val="16"/>
                <w:szCs w:val="16"/>
              </w:rPr>
            </w:pPr>
            <w:r w:rsidRPr="00E37C5A">
              <w:rPr>
                <w:b/>
                <w:bCs/>
                <w:color w:val="000000"/>
                <w:sz w:val="16"/>
                <w:szCs w:val="16"/>
              </w:rPr>
              <w:t>Podané žádosti</w:t>
            </w:r>
            <w:r w:rsidRPr="00E37C5A">
              <w:rPr>
                <w:b/>
                <w:bCs/>
                <w:color w:val="000000"/>
                <w:sz w:val="16"/>
                <w:szCs w:val="16"/>
              </w:rPr>
              <w:br/>
              <w:t xml:space="preserve"> o podporu</w:t>
            </w:r>
          </w:p>
        </w:tc>
        <w:tc>
          <w:tcPr>
            <w:tcW w:w="1912" w:type="dxa"/>
            <w:gridSpan w:val="2"/>
            <w:tcBorders>
              <w:top w:val="double" w:sz="6" w:space="0" w:color="auto"/>
              <w:left w:val="single" w:sz="4" w:space="0" w:color="auto"/>
              <w:bottom w:val="single" w:sz="4" w:space="0" w:color="auto"/>
              <w:right w:val="double" w:sz="6" w:space="0" w:color="000000"/>
            </w:tcBorders>
            <w:shd w:val="clear" w:color="auto" w:fill="76923C" w:themeFill="accent3" w:themeFillShade="BF"/>
            <w:vAlign w:val="center"/>
          </w:tcPr>
          <w:p w:rsidR="00F729B4" w:rsidRPr="00E37C5A" w:rsidRDefault="00F729B4" w:rsidP="001B5AAF">
            <w:pPr>
              <w:jc w:val="center"/>
              <w:rPr>
                <w:b/>
                <w:bCs/>
                <w:color w:val="000000"/>
                <w:sz w:val="16"/>
                <w:szCs w:val="16"/>
              </w:rPr>
            </w:pPr>
            <w:r w:rsidRPr="00E37C5A">
              <w:rPr>
                <w:b/>
                <w:bCs/>
                <w:color w:val="000000"/>
                <w:sz w:val="16"/>
                <w:szCs w:val="16"/>
              </w:rPr>
              <w:t>Projekty s vydaným Rozhodnutím/</w:t>
            </w:r>
            <w:r w:rsidRPr="00E37C5A">
              <w:rPr>
                <w:b/>
                <w:bCs/>
                <w:color w:val="000000"/>
                <w:sz w:val="16"/>
                <w:szCs w:val="16"/>
              </w:rPr>
              <w:br/>
              <w:t>podepsanou Smlouvou</w:t>
            </w:r>
          </w:p>
        </w:tc>
      </w:tr>
      <w:tr w:rsidR="00F729B4" w:rsidRPr="00E37C5A" w:rsidTr="001B5AAF">
        <w:trPr>
          <w:trHeight w:val="840"/>
          <w:jc w:val="center"/>
        </w:trPr>
        <w:tc>
          <w:tcPr>
            <w:tcW w:w="657" w:type="dxa"/>
            <w:vMerge/>
            <w:tcBorders>
              <w:top w:val="double" w:sz="6" w:space="0" w:color="auto"/>
              <w:left w:val="double" w:sz="6" w:space="0" w:color="auto"/>
              <w:bottom w:val="single" w:sz="4" w:space="0" w:color="000000"/>
              <w:right w:val="single" w:sz="4" w:space="0" w:color="auto"/>
            </w:tcBorders>
            <w:shd w:val="clear" w:color="auto" w:fill="76923C" w:themeFill="accent3" w:themeFillShade="BF"/>
            <w:vAlign w:val="center"/>
          </w:tcPr>
          <w:p w:rsidR="00F729B4" w:rsidRPr="00E37C5A" w:rsidRDefault="00F729B4" w:rsidP="001B5AAF">
            <w:pPr>
              <w:rPr>
                <w:b/>
                <w:bCs/>
                <w:sz w:val="16"/>
                <w:szCs w:val="16"/>
              </w:rPr>
            </w:pPr>
          </w:p>
        </w:tc>
        <w:tc>
          <w:tcPr>
            <w:tcW w:w="621" w:type="dxa"/>
            <w:vMerge/>
            <w:tcBorders>
              <w:top w:val="double" w:sz="6" w:space="0" w:color="auto"/>
              <w:left w:val="single" w:sz="4" w:space="0" w:color="auto"/>
              <w:bottom w:val="single" w:sz="4" w:space="0" w:color="000000"/>
              <w:right w:val="single" w:sz="4" w:space="0" w:color="auto"/>
            </w:tcBorders>
            <w:shd w:val="clear" w:color="auto" w:fill="76923C" w:themeFill="accent3" w:themeFillShade="BF"/>
            <w:vAlign w:val="center"/>
          </w:tcPr>
          <w:p w:rsidR="00F729B4" w:rsidRPr="00E37C5A" w:rsidRDefault="00F729B4" w:rsidP="001B5AAF">
            <w:pPr>
              <w:rPr>
                <w:b/>
                <w:bCs/>
                <w:sz w:val="16"/>
                <w:szCs w:val="16"/>
              </w:rPr>
            </w:pPr>
          </w:p>
        </w:tc>
        <w:tc>
          <w:tcPr>
            <w:tcW w:w="1060" w:type="dxa"/>
            <w:tcBorders>
              <w:top w:val="nil"/>
              <w:left w:val="nil"/>
              <w:bottom w:val="single" w:sz="4" w:space="0" w:color="auto"/>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Datum zahájení příjmu projektových žádostí</w:t>
            </w:r>
          </w:p>
        </w:tc>
        <w:tc>
          <w:tcPr>
            <w:tcW w:w="960" w:type="dxa"/>
            <w:tcBorders>
              <w:top w:val="nil"/>
              <w:left w:val="nil"/>
              <w:bottom w:val="single" w:sz="4" w:space="0" w:color="auto"/>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Datum ukončení výzvy</w:t>
            </w:r>
          </w:p>
        </w:tc>
        <w:tc>
          <w:tcPr>
            <w:tcW w:w="897" w:type="dxa"/>
            <w:vMerge/>
            <w:tcBorders>
              <w:top w:val="double" w:sz="6" w:space="0" w:color="auto"/>
              <w:left w:val="nil"/>
              <w:bottom w:val="single" w:sz="4" w:space="0" w:color="000000"/>
              <w:right w:val="nil"/>
            </w:tcBorders>
            <w:shd w:val="clear" w:color="auto" w:fill="76923C" w:themeFill="accent3" w:themeFillShade="BF"/>
            <w:vAlign w:val="center"/>
          </w:tcPr>
          <w:p w:rsidR="00F729B4" w:rsidRPr="00E37C5A" w:rsidRDefault="00F729B4" w:rsidP="001B5AAF">
            <w:pPr>
              <w:rPr>
                <w:b/>
                <w:bCs/>
                <w:sz w:val="16"/>
                <w:szCs w:val="16"/>
              </w:rPr>
            </w:pPr>
          </w:p>
        </w:tc>
        <w:tc>
          <w:tcPr>
            <w:tcW w:w="553" w:type="dxa"/>
            <w:vMerge/>
            <w:tcBorders>
              <w:top w:val="double" w:sz="6" w:space="0" w:color="auto"/>
              <w:left w:val="single" w:sz="4" w:space="0" w:color="auto"/>
              <w:bottom w:val="single" w:sz="4" w:space="0" w:color="000000"/>
              <w:right w:val="single" w:sz="4" w:space="0" w:color="auto"/>
            </w:tcBorders>
            <w:shd w:val="clear" w:color="auto" w:fill="76923C" w:themeFill="accent3" w:themeFillShade="BF"/>
            <w:vAlign w:val="center"/>
          </w:tcPr>
          <w:p w:rsidR="00F729B4" w:rsidRPr="00E37C5A" w:rsidRDefault="00F729B4" w:rsidP="001B5AAF">
            <w:pPr>
              <w:rPr>
                <w:b/>
                <w:bCs/>
                <w:sz w:val="16"/>
                <w:szCs w:val="16"/>
              </w:rPr>
            </w:pPr>
          </w:p>
        </w:tc>
        <w:tc>
          <w:tcPr>
            <w:tcW w:w="993" w:type="dxa"/>
            <w:tcBorders>
              <w:top w:val="nil"/>
              <w:left w:val="nil"/>
              <w:bottom w:val="single" w:sz="4" w:space="0" w:color="auto"/>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v EUR</w:t>
            </w:r>
          </w:p>
        </w:tc>
        <w:tc>
          <w:tcPr>
            <w:tcW w:w="552" w:type="dxa"/>
            <w:tcBorders>
              <w:top w:val="nil"/>
              <w:left w:val="nil"/>
              <w:bottom w:val="single" w:sz="4" w:space="0" w:color="auto"/>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 xml:space="preserve">počet </w:t>
            </w:r>
          </w:p>
        </w:tc>
        <w:tc>
          <w:tcPr>
            <w:tcW w:w="1007" w:type="dxa"/>
            <w:tcBorders>
              <w:top w:val="nil"/>
              <w:left w:val="nil"/>
              <w:bottom w:val="single" w:sz="4" w:space="0" w:color="auto"/>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v EUR</w:t>
            </w:r>
          </w:p>
        </w:tc>
        <w:tc>
          <w:tcPr>
            <w:tcW w:w="567" w:type="dxa"/>
            <w:tcBorders>
              <w:top w:val="nil"/>
              <w:left w:val="nil"/>
              <w:bottom w:val="single" w:sz="4" w:space="0" w:color="auto"/>
              <w:right w:val="single" w:sz="4" w:space="0" w:color="auto"/>
            </w:tcBorders>
            <w:shd w:val="clear" w:color="auto" w:fill="76923C" w:themeFill="accent3" w:themeFillShade="BF"/>
            <w:vAlign w:val="center"/>
          </w:tcPr>
          <w:p w:rsidR="00F729B4" w:rsidRPr="00E37C5A" w:rsidRDefault="00F729B4" w:rsidP="001B5AAF">
            <w:pPr>
              <w:jc w:val="center"/>
              <w:rPr>
                <w:b/>
                <w:bCs/>
                <w:sz w:val="16"/>
                <w:szCs w:val="16"/>
              </w:rPr>
            </w:pPr>
            <w:r>
              <w:rPr>
                <w:b/>
                <w:bCs/>
                <w:sz w:val="16"/>
                <w:szCs w:val="16"/>
              </w:rPr>
              <w:t>p</w:t>
            </w:r>
            <w:r w:rsidRPr="00E37C5A">
              <w:rPr>
                <w:b/>
                <w:bCs/>
                <w:sz w:val="16"/>
                <w:szCs w:val="16"/>
              </w:rPr>
              <w:t xml:space="preserve">očet </w:t>
            </w:r>
          </w:p>
        </w:tc>
        <w:tc>
          <w:tcPr>
            <w:tcW w:w="1345" w:type="dxa"/>
            <w:tcBorders>
              <w:top w:val="nil"/>
              <w:left w:val="nil"/>
              <w:bottom w:val="single" w:sz="4" w:space="0" w:color="auto"/>
              <w:right w:val="double" w:sz="6" w:space="0" w:color="auto"/>
            </w:tcBorders>
            <w:shd w:val="clear" w:color="auto" w:fill="76923C" w:themeFill="accent3" w:themeFillShade="BF"/>
            <w:vAlign w:val="center"/>
          </w:tcPr>
          <w:p w:rsidR="00F729B4" w:rsidRPr="00E37C5A" w:rsidRDefault="00F729B4" w:rsidP="001B5AAF">
            <w:pPr>
              <w:jc w:val="center"/>
              <w:rPr>
                <w:b/>
                <w:bCs/>
                <w:sz w:val="16"/>
                <w:szCs w:val="16"/>
              </w:rPr>
            </w:pPr>
            <w:r w:rsidRPr="00E37C5A">
              <w:rPr>
                <w:b/>
                <w:bCs/>
                <w:sz w:val="16"/>
                <w:szCs w:val="16"/>
              </w:rPr>
              <w:t>Částka na smlouvě/dodatku EUR</w:t>
            </w:r>
          </w:p>
        </w:tc>
      </w:tr>
      <w:tr w:rsidR="00F729B4" w:rsidRPr="00E37C5A" w:rsidTr="001B5AAF">
        <w:trPr>
          <w:trHeight w:val="300"/>
          <w:jc w:val="center"/>
        </w:trPr>
        <w:tc>
          <w:tcPr>
            <w:tcW w:w="657" w:type="dxa"/>
            <w:tcBorders>
              <w:top w:val="nil"/>
              <w:left w:val="double" w:sz="6" w:space="0" w:color="auto"/>
              <w:bottom w:val="single" w:sz="4" w:space="0" w:color="auto"/>
              <w:right w:val="single" w:sz="4" w:space="0" w:color="auto"/>
            </w:tcBorders>
            <w:shd w:val="clear" w:color="000000" w:fill="FFFFFF"/>
            <w:noWrap/>
            <w:vAlign w:val="center"/>
          </w:tcPr>
          <w:p w:rsidR="00F729B4" w:rsidRPr="00E37C5A" w:rsidRDefault="00F729B4" w:rsidP="001B5AAF">
            <w:pPr>
              <w:rPr>
                <w:color w:val="000000"/>
                <w:sz w:val="16"/>
                <w:szCs w:val="16"/>
              </w:rPr>
            </w:pPr>
            <w:r w:rsidRPr="00E37C5A">
              <w:rPr>
                <w:color w:val="000000"/>
                <w:sz w:val="16"/>
                <w:szCs w:val="16"/>
              </w:rPr>
              <w:t>16.</w:t>
            </w:r>
          </w:p>
        </w:tc>
        <w:tc>
          <w:tcPr>
            <w:tcW w:w="621" w:type="dxa"/>
            <w:tcBorders>
              <w:top w:val="nil"/>
              <w:left w:val="nil"/>
              <w:bottom w:val="single" w:sz="4" w:space="0" w:color="auto"/>
              <w:right w:val="single" w:sz="4" w:space="0" w:color="auto"/>
            </w:tcBorders>
            <w:shd w:val="clear" w:color="000000" w:fill="FFFFFF"/>
            <w:noWrap/>
            <w:vAlign w:val="center"/>
          </w:tcPr>
          <w:p w:rsidR="00F729B4" w:rsidRPr="00E37C5A" w:rsidRDefault="00F729B4" w:rsidP="001B5AAF">
            <w:pPr>
              <w:rPr>
                <w:color w:val="000000"/>
                <w:sz w:val="16"/>
                <w:szCs w:val="16"/>
              </w:rPr>
            </w:pPr>
            <w:r w:rsidRPr="00E37C5A">
              <w:rPr>
                <w:color w:val="000000"/>
                <w:sz w:val="16"/>
                <w:szCs w:val="16"/>
              </w:rPr>
              <w:t>07</w:t>
            </w:r>
          </w:p>
        </w:tc>
        <w:tc>
          <w:tcPr>
            <w:tcW w:w="1060" w:type="dxa"/>
            <w:tcBorders>
              <w:top w:val="nil"/>
              <w:left w:val="nil"/>
              <w:bottom w:val="single" w:sz="4" w:space="0" w:color="auto"/>
              <w:right w:val="single" w:sz="4" w:space="0" w:color="auto"/>
            </w:tcBorders>
            <w:shd w:val="clear" w:color="000000" w:fill="FFFFFF"/>
            <w:vAlign w:val="center"/>
          </w:tcPr>
          <w:p w:rsidR="00F729B4" w:rsidRPr="00E37C5A" w:rsidRDefault="00F729B4" w:rsidP="001B5AAF">
            <w:pPr>
              <w:rPr>
                <w:color w:val="000000"/>
                <w:sz w:val="16"/>
                <w:szCs w:val="16"/>
              </w:rPr>
            </w:pPr>
            <w:r w:rsidRPr="00E37C5A">
              <w:rPr>
                <w:color w:val="000000"/>
                <w:sz w:val="16"/>
                <w:szCs w:val="16"/>
              </w:rPr>
              <w:t>22.5.2009</w:t>
            </w:r>
          </w:p>
        </w:tc>
        <w:tc>
          <w:tcPr>
            <w:tcW w:w="960" w:type="dxa"/>
            <w:tcBorders>
              <w:top w:val="nil"/>
              <w:left w:val="nil"/>
              <w:bottom w:val="single" w:sz="4" w:space="0" w:color="auto"/>
              <w:right w:val="single" w:sz="4" w:space="0" w:color="auto"/>
            </w:tcBorders>
            <w:shd w:val="clear" w:color="000000" w:fill="FFFFFF"/>
            <w:vAlign w:val="center"/>
          </w:tcPr>
          <w:p w:rsidR="00F729B4" w:rsidRPr="00E37C5A" w:rsidRDefault="00F729B4" w:rsidP="001B5AAF">
            <w:pPr>
              <w:rPr>
                <w:color w:val="000000"/>
                <w:sz w:val="16"/>
                <w:szCs w:val="16"/>
              </w:rPr>
            </w:pPr>
            <w:r w:rsidRPr="00E37C5A">
              <w:rPr>
                <w:color w:val="000000"/>
                <w:sz w:val="16"/>
                <w:szCs w:val="16"/>
              </w:rPr>
              <w:t>31.12.2015</w:t>
            </w:r>
          </w:p>
        </w:tc>
        <w:tc>
          <w:tcPr>
            <w:tcW w:w="897" w:type="dxa"/>
            <w:tcBorders>
              <w:top w:val="nil"/>
              <w:left w:val="nil"/>
              <w:bottom w:val="single" w:sz="4" w:space="0" w:color="auto"/>
              <w:right w:val="single" w:sz="4" w:space="0" w:color="auto"/>
            </w:tcBorders>
            <w:shd w:val="clear" w:color="000000" w:fill="FFFFFF"/>
            <w:noWrap/>
            <w:vAlign w:val="center"/>
          </w:tcPr>
          <w:p w:rsidR="00F729B4" w:rsidRPr="00E37C5A" w:rsidRDefault="00F729B4" w:rsidP="001B5AAF">
            <w:pPr>
              <w:rPr>
                <w:color w:val="000000"/>
                <w:sz w:val="16"/>
                <w:szCs w:val="16"/>
              </w:rPr>
            </w:pPr>
            <w:r w:rsidRPr="00E37C5A">
              <w:rPr>
                <w:color w:val="000000"/>
                <w:sz w:val="16"/>
                <w:szCs w:val="16"/>
              </w:rPr>
              <w:t>kontinuální</w:t>
            </w:r>
          </w:p>
        </w:tc>
        <w:tc>
          <w:tcPr>
            <w:tcW w:w="553" w:type="dxa"/>
            <w:tcBorders>
              <w:top w:val="nil"/>
              <w:left w:val="nil"/>
              <w:bottom w:val="single" w:sz="4" w:space="0" w:color="auto"/>
              <w:right w:val="single" w:sz="4" w:space="0" w:color="auto"/>
            </w:tcBorders>
            <w:shd w:val="clear" w:color="000000" w:fill="FFFFFF"/>
            <w:vAlign w:val="center"/>
          </w:tcPr>
          <w:p w:rsidR="00F729B4" w:rsidRPr="00E37C5A" w:rsidRDefault="00F729B4" w:rsidP="001B5AAF">
            <w:pPr>
              <w:rPr>
                <w:color w:val="000000"/>
                <w:sz w:val="16"/>
                <w:szCs w:val="16"/>
              </w:rPr>
            </w:pPr>
            <w:r w:rsidRPr="00E37C5A">
              <w:rPr>
                <w:color w:val="000000"/>
                <w:sz w:val="16"/>
                <w:szCs w:val="16"/>
              </w:rPr>
              <w:t>5.2</w:t>
            </w:r>
          </w:p>
        </w:tc>
        <w:tc>
          <w:tcPr>
            <w:tcW w:w="993" w:type="dxa"/>
            <w:tcBorders>
              <w:top w:val="nil"/>
              <w:left w:val="nil"/>
              <w:bottom w:val="single" w:sz="4" w:space="0" w:color="auto"/>
              <w:right w:val="single" w:sz="4" w:space="0" w:color="auto"/>
            </w:tcBorders>
            <w:noWrap/>
            <w:vAlign w:val="center"/>
          </w:tcPr>
          <w:p w:rsidR="00F729B4" w:rsidRPr="00E37C5A" w:rsidRDefault="00F729B4" w:rsidP="001B5AAF">
            <w:pPr>
              <w:rPr>
                <w:color w:val="000000"/>
                <w:sz w:val="16"/>
                <w:szCs w:val="16"/>
              </w:rPr>
            </w:pPr>
            <w:r w:rsidRPr="00E37C5A">
              <w:rPr>
                <w:color w:val="000000"/>
                <w:sz w:val="16"/>
                <w:szCs w:val="16"/>
              </w:rPr>
              <w:t>175 194 070</w:t>
            </w:r>
          </w:p>
        </w:tc>
        <w:tc>
          <w:tcPr>
            <w:tcW w:w="552" w:type="dxa"/>
            <w:tcBorders>
              <w:top w:val="nil"/>
              <w:left w:val="nil"/>
              <w:bottom w:val="single" w:sz="4" w:space="0" w:color="auto"/>
              <w:right w:val="single" w:sz="4" w:space="0" w:color="auto"/>
            </w:tcBorders>
            <w:noWrap/>
            <w:vAlign w:val="center"/>
          </w:tcPr>
          <w:p w:rsidR="00F729B4" w:rsidRPr="00E37C5A" w:rsidRDefault="00F729B4" w:rsidP="001B5AAF">
            <w:pPr>
              <w:rPr>
                <w:color w:val="000000"/>
                <w:sz w:val="16"/>
                <w:szCs w:val="16"/>
              </w:rPr>
            </w:pPr>
            <w:r w:rsidRPr="00E37C5A">
              <w:rPr>
                <w:color w:val="000000"/>
                <w:sz w:val="16"/>
                <w:szCs w:val="16"/>
              </w:rPr>
              <w:t>1 424</w:t>
            </w:r>
          </w:p>
        </w:tc>
        <w:tc>
          <w:tcPr>
            <w:tcW w:w="1007" w:type="dxa"/>
            <w:tcBorders>
              <w:top w:val="nil"/>
              <w:left w:val="nil"/>
              <w:bottom w:val="single" w:sz="4" w:space="0" w:color="auto"/>
              <w:right w:val="single" w:sz="4" w:space="0" w:color="auto"/>
            </w:tcBorders>
            <w:noWrap/>
            <w:vAlign w:val="center"/>
          </w:tcPr>
          <w:p w:rsidR="00F729B4" w:rsidRPr="00E37C5A" w:rsidRDefault="00F729B4" w:rsidP="001B5AAF">
            <w:pPr>
              <w:rPr>
                <w:color w:val="000000"/>
                <w:sz w:val="16"/>
                <w:szCs w:val="16"/>
              </w:rPr>
            </w:pPr>
            <w:r w:rsidRPr="00E37C5A">
              <w:rPr>
                <w:color w:val="000000"/>
                <w:sz w:val="16"/>
                <w:szCs w:val="16"/>
              </w:rPr>
              <w:t>202 354 756</w:t>
            </w:r>
          </w:p>
        </w:tc>
        <w:tc>
          <w:tcPr>
            <w:tcW w:w="567" w:type="dxa"/>
            <w:tcBorders>
              <w:top w:val="nil"/>
              <w:left w:val="nil"/>
              <w:bottom w:val="single" w:sz="4" w:space="0" w:color="auto"/>
              <w:right w:val="single" w:sz="4" w:space="0" w:color="auto"/>
            </w:tcBorders>
            <w:vAlign w:val="center"/>
          </w:tcPr>
          <w:p w:rsidR="00F729B4" w:rsidRPr="00E37C5A" w:rsidRDefault="00F729B4" w:rsidP="001B5AAF">
            <w:pPr>
              <w:rPr>
                <w:color w:val="000000"/>
                <w:sz w:val="16"/>
                <w:szCs w:val="16"/>
              </w:rPr>
            </w:pPr>
            <w:r w:rsidRPr="00E37C5A">
              <w:rPr>
                <w:color w:val="000000"/>
                <w:sz w:val="16"/>
                <w:szCs w:val="16"/>
              </w:rPr>
              <w:t>1 368</w:t>
            </w:r>
          </w:p>
        </w:tc>
        <w:tc>
          <w:tcPr>
            <w:tcW w:w="1345" w:type="dxa"/>
            <w:tcBorders>
              <w:top w:val="nil"/>
              <w:left w:val="nil"/>
              <w:bottom w:val="single" w:sz="4" w:space="0" w:color="auto"/>
              <w:right w:val="double" w:sz="6" w:space="0" w:color="auto"/>
            </w:tcBorders>
            <w:noWrap/>
            <w:vAlign w:val="center"/>
          </w:tcPr>
          <w:p w:rsidR="00F729B4" w:rsidRPr="00E37C5A" w:rsidRDefault="00F729B4" w:rsidP="001B5AAF">
            <w:pPr>
              <w:rPr>
                <w:color w:val="000000"/>
                <w:sz w:val="16"/>
                <w:szCs w:val="16"/>
              </w:rPr>
            </w:pPr>
            <w:r w:rsidRPr="00E37C5A">
              <w:rPr>
                <w:color w:val="000000"/>
                <w:sz w:val="16"/>
                <w:szCs w:val="16"/>
              </w:rPr>
              <w:t>194 679 788</w:t>
            </w:r>
          </w:p>
        </w:tc>
      </w:tr>
      <w:tr w:rsidR="00F729B4" w:rsidRPr="00E37C5A" w:rsidTr="001B5AAF">
        <w:trPr>
          <w:trHeight w:val="300"/>
          <w:jc w:val="center"/>
        </w:trPr>
        <w:tc>
          <w:tcPr>
            <w:tcW w:w="657" w:type="dxa"/>
            <w:tcBorders>
              <w:top w:val="nil"/>
              <w:left w:val="double" w:sz="6" w:space="0" w:color="auto"/>
              <w:bottom w:val="single" w:sz="4" w:space="0" w:color="auto"/>
              <w:right w:val="single" w:sz="4" w:space="0" w:color="auto"/>
            </w:tcBorders>
            <w:shd w:val="clear" w:color="000000" w:fill="FFFFFF"/>
            <w:noWrap/>
            <w:vAlign w:val="center"/>
          </w:tcPr>
          <w:p w:rsidR="00F729B4" w:rsidRPr="00E37C5A" w:rsidRDefault="00F729B4" w:rsidP="001B5AAF">
            <w:pPr>
              <w:rPr>
                <w:color w:val="000000"/>
                <w:sz w:val="16"/>
                <w:szCs w:val="16"/>
              </w:rPr>
            </w:pPr>
            <w:r w:rsidRPr="00E37C5A">
              <w:rPr>
                <w:color w:val="000000"/>
                <w:sz w:val="16"/>
                <w:szCs w:val="16"/>
              </w:rPr>
              <w:t>56.</w:t>
            </w:r>
          </w:p>
        </w:tc>
        <w:tc>
          <w:tcPr>
            <w:tcW w:w="621" w:type="dxa"/>
            <w:tcBorders>
              <w:top w:val="nil"/>
              <w:left w:val="nil"/>
              <w:bottom w:val="single" w:sz="4" w:space="0" w:color="auto"/>
              <w:right w:val="single" w:sz="4" w:space="0" w:color="auto"/>
            </w:tcBorders>
            <w:shd w:val="clear" w:color="000000" w:fill="FFFFFF"/>
            <w:noWrap/>
            <w:vAlign w:val="center"/>
          </w:tcPr>
          <w:p w:rsidR="00F729B4" w:rsidRPr="00E37C5A" w:rsidRDefault="00F729B4" w:rsidP="001B5AAF">
            <w:pPr>
              <w:rPr>
                <w:color w:val="000000"/>
                <w:sz w:val="16"/>
                <w:szCs w:val="16"/>
              </w:rPr>
            </w:pPr>
            <w:r w:rsidRPr="00E37C5A">
              <w:rPr>
                <w:color w:val="000000"/>
                <w:sz w:val="16"/>
                <w:szCs w:val="16"/>
              </w:rPr>
              <w:t>17</w:t>
            </w:r>
          </w:p>
        </w:tc>
        <w:tc>
          <w:tcPr>
            <w:tcW w:w="1060" w:type="dxa"/>
            <w:tcBorders>
              <w:top w:val="nil"/>
              <w:left w:val="nil"/>
              <w:bottom w:val="single" w:sz="4" w:space="0" w:color="auto"/>
              <w:right w:val="single" w:sz="4" w:space="0" w:color="auto"/>
            </w:tcBorders>
            <w:shd w:val="clear" w:color="000000" w:fill="FFFFFF"/>
            <w:vAlign w:val="center"/>
          </w:tcPr>
          <w:p w:rsidR="00F729B4" w:rsidRPr="00E37C5A" w:rsidRDefault="00F729B4" w:rsidP="001B5AAF">
            <w:pPr>
              <w:rPr>
                <w:color w:val="000000"/>
                <w:sz w:val="16"/>
                <w:szCs w:val="16"/>
              </w:rPr>
            </w:pPr>
            <w:r w:rsidRPr="00E37C5A">
              <w:rPr>
                <w:color w:val="000000"/>
                <w:sz w:val="16"/>
                <w:szCs w:val="16"/>
              </w:rPr>
              <w:t>16.11.2012</w:t>
            </w:r>
          </w:p>
        </w:tc>
        <w:tc>
          <w:tcPr>
            <w:tcW w:w="960" w:type="dxa"/>
            <w:tcBorders>
              <w:top w:val="nil"/>
              <w:left w:val="nil"/>
              <w:bottom w:val="single" w:sz="4" w:space="0" w:color="auto"/>
              <w:right w:val="single" w:sz="4" w:space="0" w:color="auto"/>
            </w:tcBorders>
            <w:shd w:val="clear" w:color="000000" w:fill="FFFFFF"/>
            <w:vAlign w:val="center"/>
          </w:tcPr>
          <w:p w:rsidR="00F729B4" w:rsidRPr="00E37C5A" w:rsidRDefault="00F729B4" w:rsidP="001B5AAF">
            <w:pPr>
              <w:rPr>
                <w:color w:val="000000"/>
                <w:sz w:val="16"/>
                <w:szCs w:val="16"/>
              </w:rPr>
            </w:pPr>
            <w:r w:rsidRPr="00E37C5A">
              <w:rPr>
                <w:color w:val="000000"/>
                <w:sz w:val="16"/>
                <w:szCs w:val="16"/>
              </w:rPr>
              <w:t>8.1.2013</w:t>
            </w:r>
          </w:p>
        </w:tc>
        <w:tc>
          <w:tcPr>
            <w:tcW w:w="897" w:type="dxa"/>
            <w:tcBorders>
              <w:top w:val="nil"/>
              <w:left w:val="nil"/>
              <w:bottom w:val="single" w:sz="4" w:space="0" w:color="auto"/>
              <w:right w:val="single" w:sz="4" w:space="0" w:color="auto"/>
            </w:tcBorders>
            <w:shd w:val="clear" w:color="000000" w:fill="FFFFFF"/>
            <w:noWrap/>
            <w:vAlign w:val="center"/>
          </w:tcPr>
          <w:p w:rsidR="00F729B4" w:rsidRPr="00E37C5A" w:rsidRDefault="00F729B4" w:rsidP="001B5AAF">
            <w:pPr>
              <w:rPr>
                <w:color w:val="000000"/>
                <w:sz w:val="16"/>
                <w:szCs w:val="16"/>
              </w:rPr>
            </w:pPr>
            <w:r w:rsidRPr="00E37C5A">
              <w:rPr>
                <w:color w:val="000000"/>
                <w:sz w:val="16"/>
                <w:szCs w:val="16"/>
              </w:rPr>
              <w:t>kontinuální</w:t>
            </w:r>
          </w:p>
        </w:tc>
        <w:tc>
          <w:tcPr>
            <w:tcW w:w="553" w:type="dxa"/>
            <w:tcBorders>
              <w:top w:val="nil"/>
              <w:left w:val="nil"/>
              <w:bottom w:val="single" w:sz="4" w:space="0" w:color="auto"/>
              <w:right w:val="single" w:sz="4" w:space="0" w:color="auto"/>
            </w:tcBorders>
            <w:shd w:val="clear" w:color="000000" w:fill="FFFFFF"/>
            <w:vAlign w:val="center"/>
          </w:tcPr>
          <w:p w:rsidR="00F729B4" w:rsidRPr="00E37C5A" w:rsidRDefault="00F729B4" w:rsidP="001B5AAF">
            <w:pPr>
              <w:rPr>
                <w:color w:val="000000"/>
                <w:sz w:val="16"/>
                <w:szCs w:val="16"/>
              </w:rPr>
            </w:pPr>
            <w:r w:rsidRPr="00E37C5A">
              <w:rPr>
                <w:color w:val="000000"/>
                <w:sz w:val="16"/>
                <w:szCs w:val="16"/>
              </w:rPr>
              <w:t>5.3</w:t>
            </w:r>
          </w:p>
        </w:tc>
        <w:tc>
          <w:tcPr>
            <w:tcW w:w="993" w:type="dxa"/>
            <w:tcBorders>
              <w:top w:val="nil"/>
              <w:left w:val="nil"/>
              <w:bottom w:val="single" w:sz="4" w:space="0" w:color="auto"/>
              <w:right w:val="single" w:sz="4" w:space="0" w:color="auto"/>
            </w:tcBorders>
            <w:noWrap/>
            <w:vAlign w:val="center"/>
          </w:tcPr>
          <w:p w:rsidR="00F729B4" w:rsidRPr="00E37C5A" w:rsidRDefault="00F729B4" w:rsidP="001B5AAF">
            <w:pPr>
              <w:rPr>
                <w:color w:val="000000"/>
                <w:sz w:val="16"/>
                <w:szCs w:val="16"/>
              </w:rPr>
            </w:pPr>
            <w:r w:rsidRPr="00E37C5A">
              <w:rPr>
                <w:color w:val="000000"/>
                <w:sz w:val="16"/>
                <w:szCs w:val="16"/>
              </w:rPr>
              <w:t>1 653 609</w:t>
            </w:r>
          </w:p>
        </w:tc>
        <w:tc>
          <w:tcPr>
            <w:tcW w:w="552" w:type="dxa"/>
            <w:tcBorders>
              <w:top w:val="nil"/>
              <w:left w:val="nil"/>
              <w:bottom w:val="single" w:sz="4" w:space="0" w:color="auto"/>
              <w:right w:val="single" w:sz="4" w:space="0" w:color="auto"/>
            </w:tcBorders>
            <w:noWrap/>
            <w:vAlign w:val="center"/>
          </w:tcPr>
          <w:p w:rsidR="00F729B4" w:rsidRPr="00E37C5A" w:rsidRDefault="00F729B4" w:rsidP="001B5AAF">
            <w:pPr>
              <w:rPr>
                <w:color w:val="000000"/>
                <w:sz w:val="16"/>
                <w:szCs w:val="16"/>
              </w:rPr>
            </w:pPr>
            <w:r w:rsidRPr="00E37C5A">
              <w:rPr>
                <w:color w:val="000000"/>
                <w:sz w:val="16"/>
                <w:szCs w:val="16"/>
              </w:rPr>
              <w:t>121</w:t>
            </w:r>
          </w:p>
        </w:tc>
        <w:tc>
          <w:tcPr>
            <w:tcW w:w="1007" w:type="dxa"/>
            <w:tcBorders>
              <w:top w:val="nil"/>
              <w:left w:val="nil"/>
              <w:bottom w:val="single" w:sz="4" w:space="0" w:color="auto"/>
              <w:right w:val="single" w:sz="4" w:space="0" w:color="auto"/>
            </w:tcBorders>
            <w:noWrap/>
            <w:vAlign w:val="center"/>
          </w:tcPr>
          <w:p w:rsidR="00F729B4" w:rsidRPr="00E37C5A" w:rsidRDefault="00F729B4" w:rsidP="001B5AAF">
            <w:pPr>
              <w:rPr>
                <w:color w:val="000000"/>
                <w:sz w:val="16"/>
                <w:szCs w:val="16"/>
              </w:rPr>
            </w:pPr>
            <w:r w:rsidRPr="00E37C5A">
              <w:rPr>
                <w:color w:val="000000"/>
                <w:sz w:val="16"/>
                <w:szCs w:val="16"/>
              </w:rPr>
              <w:t>3 095 621</w:t>
            </w:r>
          </w:p>
        </w:tc>
        <w:tc>
          <w:tcPr>
            <w:tcW w:w="567" w:type="dxa"/>
            <w:tcBorders>
              <w:top w:val="nil"/>
              <w:left w:val="nil"/>
              <w:bottom w:val="single" w:sz="4" w:space="0" w:color="auto"/>
              <w:right w:val="single" w:sz="4" w:space="0" w:color="auto"/>
            </w:tcBorders>
            <w:vAlign w:val="center"/>
          </w:tcPr>
          <w:p w:rsidR="00F729B4" w:rsidRPr="00E37C5A" w:rsidRDefault="00F729B4" w:rsidP="001B5AAF">
            <w:pPr>
              <w:rPr>
                <w:color w:val="000000"/>
                <w:sz w:val="16"/>
                <w:szCs w:val="16"/>
              </w:rPr>
            </w:pPr>
            <w:r w:rsidRPr="00E37C5A">
              <w:rPr>
                <w:color w:val="000000"/>
                <w:sz w:val="16"/>
                <w:szCs w:val="16"/>
              </w:rPr>
              <w:t>74</w:t>
            </w:r>
          </w:p>
        </w:tc>
        <w:tc>
          <w:tcPr>
            <w:tcW w:w="1345" w:type="dxa"/>
            <w:tcBorders>
              <w:top w:val="nil"/>
              <w:left w:val="nil"/>
              <w:bottom w:val="single" w:sz="4" w:space="0" w:color="auto"/>
              <w:right w:val="double" w:sz="6" w:space="0" w:color="auto"/>
            </w:tcBorders>
            <w:noWrap/>
            <w:vAlign w:val="center"/>
          </w:tcPr>
          <w:p w:rsidR="00F729B4" w:rsidRPr="00E37C5A" w:rsidRDefault="00F729B4" w:rsidP="001B5AAF">
            <w:pPr>
              <w:rPr>
                <w:color w:val="000000"/>
                <w:sz w:val="16"/>
                <w:szCs w:val="16"/>
              </w:rPr>
            </w:pPr>
            <w:r w:rsidRPr="00E37C5A">
              <w:rPr>
                <w:color w:val="000000"/>
                <w:sz w:val="16"/>
                <w:szCs w:val="16"/>
              </w:rPr>
              <w:t>1 638 169</w:t>
            </w:r>
          </w:p>
        </w:tc>
      </w:tr>
      <w:tr w:rsidR="00F729B4" w:rsidRPr="00E37C5A" w:rsidTr="001B5AAF">
        <w:trPr>
          <w:trHeight w:val="300"/>
          <w:jc w:val="center"/>
        </w:trPr>
        <w:tc>
          <w:tcPr>
            <w:tcW w:w="1278" w:type="dxa"/>
            <w:gridSpan w:val="2"/>
            <w:tcBorders>
              <w:top w:val="single" w:sz="4" w:space="0" w:color="auto"/>
              <w:left w:val="double" w:sz="6" w:space="0" w:color="auto"/>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Celkem OI 5.1</w:t>
            </w:r>
          </w:p>
        </w:tc>
        <w:tc>
          <w:tcPr>
            <w:tcW w:w="1060"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960"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897"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553"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993"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0</w:t>
            </w:r>
          </w:p>
        </w:tc>
        <w:tc>
          <w:tcPr>
            <w:tcW w:w="552"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0</w:t>
            </w:r>
          </w:p>
        </w:tc>
        <w:tc>
          <w:tcPr>
            <w:tcW w:w="1007"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0</w:t>
            </w:r>
          </w:p>
        </w:tc>
        <w:tc>
          <w:tcPr>
            <w:tcW w:w="567"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0</w:t>
            </w:r>
          </w:p>
        </w:tc>
        <w:tc>
          <w:tcPr>
            <w:tcW w:w="1345" w:type="dxa"/>
            <w:tcBorders>
              <w:top w:val="nil"/>
              <w:left w:val="nil"/>
              <w:bottom w:val="single" w:sz="4" w:space="0" w:color="auto"/>
              <w:right w:val="double" w:sz="6"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0</w:t>
            </w:r>
          </w:p>
        </w:tc>
      </w:tr>
      <w:tr w:rsidR="00F729B4" w:rsidRPr="00E37C5A" w:rsidTr="001B5AAF">
        <w:trPr>
          <w:trHeight w:val="300"/>
          <w:jc w:val="center"/>
        </w:trPr>
        <w:tc>
          <w:tcPr>
            <w:tcW w:w="1278" w:type="dxa"/>
            <w:gridSpan w:val="2"/>
            <w:tcBorders>
              <w:top w:val="single" w:sz="4" w:space="0" w:color="auto"/>
              <w:left w:val="double" w:sz="6" w:space="0" w:color="auto"/>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Celkem OI 5.2</w:t>
            </w:r>
          </w:p>
        </w:tc>
        <w:tc>
          <w:tcPr>
            <w:tcW w:w="1060"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960"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897"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553"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993"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175 194 070</w:t>
            </w:r>
          </w:p>
        </w:tc>
        <w:tc>
          <w:tcPr>
            <w:tcW w:w="552"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1 424</w:t>
            </w:r>
          </w:p>
        </w:tc>
        <w:tc>
          <w:tcPr>
            <w:tcW w:w="1007"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202 354 756</w:t>
            </w:r>
          </w:p>
        </w:tc>
        <w:tc>
          <w:tcPr>
            <w:tcW w:w="567" w:type="dxa"/>
            <w:tcBorders>
              <w:top w:val="nil"/>
              <w:left w:val="nil"/>
              <w:bottom w:val="single" w:sz="4" w:space="0" w:color="auto"/>
              <w:right w:val="single" w:sz="4" w:space="0" w:color="auto"/>
            </w:tcBorders>
            <w:shd w:val="clear" w:color="000000" w:fill="C4D79B"/>
            <w:vAlign w:val="center"/>
          </w:tcPr>
          <w:p w:rsidR="00F729B4" w:rsidRPr="00E37C5A" w:rsidRDefault="00F729B4" w:rsidP="001B5AAF">
            <w:pPr>
              <w:rPr>
                <w:color w:val="000000"/>
                <w:sz w:val="16"/>
                <w:szCs w:val="16"/>
              </w:rPr>
            </w:pPr>
            <w:r w:rsidRPr="00E37C5A">
              <w:rPr>
                <w:color w:val="000000"/>
                <w:sz w:val="16"/>
                <w:szCs w:val="16"/>
              </w:rPr>
              <w:t>1 368</w:t>
            </w:r>
          </w:p>
        </w:tc>
        <w:tc>
          <w:tcPr>
            <w:tcW w:w="1345" w:type="dxa"/>
            <w:tcBorders>
              <w:top w:val="nil"/>
              <w:left w:val="nil"/>
              <w:bottom w:val="single" w:sz="4" w:space="0" w:color="auto"/>
              <w:right w:val="double" w:sz="6"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194 679 788</w:t>
            </w:r>
          </w:p>
        </w:tc>
      </w:tr>
      <w:tr w:rsidR="00F729B4" w:rsidRPr="00E37C5A" w:rsidTr="001B5AAF">
        <w:trPr>
          <w:trHeight w:val="300"/>
          <w:jc w:val="center"/>
        </w:trPr>
        <w:tc>
          <w:tcPr>
            <w:tcW w:w="1278" w:type="dxa"/>
            <w:gridSpan w:val="2"/>
            <w:tcBorders>
              <w:top w:val="single" w:sz="4" w:space="0" w:color="auto"/>
              <w:left w:val="double" w:sz="6" w:space="0" w:color="auto"/>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Celkem OI 5.3</w:t>
            </w:r>
          </w:p>
        </w:tc>
        <w:tc>
          <w:tcPr>
            <w:tcW w:w="1060"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960"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897"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553"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 </w:t>
            </w:r>
          </w:p>
        </w:tc>
        <w:tc>
          <w:tcPr>
            <w:tcW w:w="993"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1 653 609</w:t>
            </w:r>
          </w:p>
        </w:tc>
        <w:tc>
          <w:tcPr>
            <w:tcW w:w="552"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121</w:t>
            </w:r>
          </w:p>
        </w:tc>
        <w:tc>
          <w:tcPr>
            <w:tcW w:w="1007" w:type="dxa"/>
            <w:tcBorders>
              <w:top w:val="nil"/>
              <w:left w:val="nil"/>
              <w:bottom w:val="single" w:sz="4" w:space="0" w:color="auto"/>
              <w:right w:val="single" w:sz="4"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3 095 621</w:t>
            </w:r>
          </w:p>
        </w:tc>
        <w:tc>
          <w:tcPr>
            <w:tcW w:w="567" w:type="dxa"/>
            <w:tcBorders>
              <w:top w:val="nil"/>
              <w:left w:val="nil"/>
              <w:bottom w:val="single" w:sz="4" w:space="0" w:color="auto"/>
              <w:right w:val="single" w:sz="4" w:space="0" w:color="auto"/>
            </w:tcBorders>
            <w:shd w:val="clear" w:color="000000" w:fill="C4D79B"/>
            <w:vAlign w:val="center"/>
          </w:tcPr>
          <w:p w:rsidR="00F729B4" w:rsidRPr="00E37C5A" w:rsidRDefault="00F729B4" w:rsidP="001B5AAF">
            <w:pPr>
              <w:rPr>
                <w:color w:val="000000"/>
                <w:sz w:val="16"/>
                <w:szCs w:val="16"/>
              </w:rPr>
            </w:pPr>
            <w:r w:rsidRPr="00E37C5A">
              <w:rPr>
                <w:color w:val="000000"/>
                <w:sz w:val="16"/>
                <w:szCs w:val="16"/>
              </w:rPr>
              <w:t>74</w:t>
            </w:r>
          </w:p>
        </w:tc>
        <w:tc>
          <w:tcPr>
            <w:tcW w:w="1345" w:type="dxa"/>
            <w:tcBorders>
              <w:top w:val="nil"/>
              <w:left w:val="nil"/>
              <w:bottom w:val="single" w:sz="4" w:space="0" w:color="auto"/>
              <w:right w:val="double" w:sz="6" w:space="0" w:color="auto"/>
            </w:tcBorders>
            <w:shd w:val="clear" w:color="000000" w:fill="C4D79B"/>
            <w:noWrap/>
            <w:vAlign w:val="center"/>
          </w:tcPr>
          <w:p w:rsidR="00F729B4" w:rsidRPr="00E37C5A" w:rsidRDefault="00F729B4" w:rsidP="001B5AAF">
            <w:pPr>
              <w:rPr>
                <w:color w:val="000000"/>
                <w:sz w:val="16"/>
                <w:szCs w:val="16"/>
              </w:rPr>
            </w:pPr>
            <w:r w:rsidRPr="00E37C5A">
              <w:rPr>
                <w:color w:val="000000"/>
                <w:sz w:val="16"/>
                <w:szCs w:val="16"/>
              </w:rPr>
              <w:t>1 638 169</w:t>
            </w:r>
          </w:p>
        </w:tc>
      </w:tr>
      <w:tr w:rsidR="00F729B4" w:rsidRPr="00E37C5A" w:rsidTr="001B5AAF">
        <w:trPr>
          <w:trHeight w:val="315"/>
          <w:jc w:val="center"/>
        </w:trPr>
        <w:tc>
          <w:tcPr>
            <w:tcW w:w="1278" w:type="dxa"/>
            <w:gridSpan w:val="2"/>
            <w:tcBorders>
              <w:top w:val="single" w:sz="4" w:space="0" w:color="auto"/>
              <w:left w:val="double" w:sz="6" w:space="0" w:color="auto"/>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b/>
                <w:bCs/>
                <w:color w:val="000000"/>
                <w:sz w:val="16"/>
                <w:szCs w:val="16"/>
              </w:rPr>
            </w:pPr>
            <w:r w:rsidRPr="00E37C5A">
              <w:rPr>
                <w:b/>
                <w:bCs/>
                <w:color w:val="000000"/>
                <w:sz w:val="16"/>
                <w:szCs w:val="16"/>
              </w:rPr>
              <w:t>Celkem PO 5</w:t>
            </w:r>
          </w:p>
        </w:tc>
        <w:tc>
          <w:tcPr>
            <w:tcW w:w="1060"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color w:val="000000"/>
                <w:sz w:val="16"/>
                <w:szCs w:val="16"/>
              </w:rPr>
            </w:pPr>
            <w:r w:rsidRPr="00E37C5A">
              <w:rPr>
                <w:color w:val="000000"/>
                <w:sz w:val="16"/>
                <w:szCs w:val="16"/>
              </w:rPr>
              <w:t> </w:t>
            </w:r>
          </w:p>
        </w:tc>
        <w:tc>
          <w:tcPr>
            <w:tcW w:w="960"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color w:val="000000"/>
                <w:sz w:val="16"/>
                <w:szCs w:val="16"/>
              </w:rPr>
            </w:pPr>
            <w:r w:rsidRPr="00E37C5A">
              <w:rPr>
                <w:color w:val="000000"/>
                <w:sz w:val="16"/>
                <w:szCs w:val="16"/>
              </w:rPr>
              <w:t> </w:t>
            </w:r>
          </w:p>
        </w:tc>
        <w:tc>
          <w:tcPr>
            <w:tcW w:w="897"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color w:val="000000"/>
                <w:sz w:val="16"/>
                <w:szCs w:val="16"/>
              </w:rPr>
            </w:pPr>
            <w:r w:rsidRPr="00E37C5A">
              <w:rPr>
                <w:color w:val="000000"/>
                <w:sz w:val="16"/>
                <w:szCs w:val="16"/>
              </w:rPr>
              <w:t> </w:t>
            </w:r>
          </w:p>
        </w:tc>
        <w:tc>
          <w:tcPr>
            <w:tcW w:w="553"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color w:val="000000"/>
                <w:sz w:val="16"/>
                <w:szCs w:val="16"/>
              </w:rPr>
            </w:pPr>
            <w:r w:rsidRPr="00E37C5A">
              <w:rPr>
                <w:color w:val="000000"/>
                <w:sz w:val="16"/>
                <w:szCs w:val="16"/>
              </w:rPr>
              <w:t> </w:t>
            </w:r>
          </w:p>
        </w:tc>
        <w:tc>
          <w:tcPr>
            <w:tcW w:w="993"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b/>
                <w:bCs/>
                <w:color w:val="000000"/>
                <w:sz w:val="16"/>
                <w:szCs w:val="16"/>
              </w:rPr>
            </w:pPr>
            <w:r w:rsidRPr="00E37C5A">
              <w:rPr>
                <w:b/>
                <w:bCs/>
                <w:color w:val="000000"/>
                <w:sz w:val="16"/>
                <w:szCs w:val="16"/>
              </w:rPr>
              <w:t>176 847 679</w:t>
            </w:r>
          </w:p>
        </w:tc>
        <w:tc>
          <w:tcPr>
            <w:tcW w:w="552"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b/>
                <w:bCs/>
                <w:color w:val="000000"/>
                <w:sz w:val="16"/>
                <w:szCs w:val="16"/>
              </w:rPr>
            </w:pPr>
            <w:r w:rsidRPr="00E37C5A">
              <w:rPr>
                <w:b/>
                <w:bCs/>
                <w:color w:val="000000"/>
                <w:sz w:val="16"/>
                <w:szCs w:val="16"/>
              </w:rPr>
              <w:t>1 545</w:t>
            </w:r>
          </w:p>
        </w:tc>
        <w:tc>
          <w:tcPr>
            <w:tcW w:w="1007"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b/>
                <w:bCs/>
                <w:color w:val="000000"/>
                <w:sz w:val="16"/>
                <w:szCs w:val="16"/>
              </w:rPr>
            </w:pPr>
            <w:r w:rsidRPr="00E37C5A">
              <w:rPr>
                <w:b/>
                <w:bCs/>
                <w:color w:val="000000"/>
                <w:sz w:val="16"/>
                <w:szCs w:val="16"/>
              </w:rPr>
              <w:t>205 450 378</w:t>
            </w:r>
          </w:p>
        </w:tc>
        <w:tc>
          <w:tcPr>
            <w:tcW w:w="567" w:type="dxa"/>
            <w:tcBorders>
              <w:top w:val="single" w:sz="4" w:space="0" w:color="auto"/>
              <w:left w:val="nil"/>
              <w:bottom w:val="double" w:sz="6" w:space="0" w:color="auto"/>
              <w:right w:val="single" w:sz="4" w:space="0" w:color="auto"/>
            </w:tcBorders>
            <w:shd w:val="clear" w:color="000000" w:fill="76923C" w:themeFill="accent3" w:themeFillShade="BF"/>
            <w:noWrap/>
            <w:vAlign w:val="center"/>
          </w:tcPr>
          <w:p w:rsidR="00F729B4" w:rsidRPr="00E37C5A" w:rsidRDefault="00F729B4" w:rsidP="001B5AAF">
            <w:pPr>
              <w:rPr>
                <w:b/>
                <w:bCs/>
                <w:color w:val="000000"/>
                <w:sz w:val="16"/>
                <w:szCs w:val="16"/>
              </w:rPr>
            </w:pPr>
            <w:r w:rsidRPr="00E37C5A">
              <w:rPr>
                <w:b/>
                <w:bCs/>
                <w:color w:val="000000"/>
                <w:sz w:val="16"/>
                <w:szCs w:val="16"/>
              </w:rPr>
              <w:t>1 442</w:t>
            </w:r>
          </w:p>
        </w:tc>
        <w:tc>
          <w:tcPr>
            <w:tcW w:w="1345" w:type="dxa"/>
            <w:tcBorders>
              <w:top w:val="single" w:sz="4" w:space="0" w:color="auto"/>
              <w:left w:val="nil"/>
              <w:bottom w:val="double" w:sz="6" w:space="0" w:color="auto"/>
              <w:right w:val="double" w:sz="6" w:space="0" w:color="auto"/>
            </w:tcBorders>
            <w:shd w:val="clear" w:color="000000" w:fill="76923C" w:themeFill="accent3" w:themeFillShade="BF"/>
            <w:noWrap/>
            <w:vAlign w:val="center"/>
          </w:tcPr>
          <w:p w:rsidR="00F729B4" w:rsidRPr="00E37C5A" w:rsidRDefault="00F729B4" w:rsidP="001B5AAF">
            <w:pPr>
              <w:rPr>
                <w:b/>
                <w:bCs/>
                <w:color w:val="000000"/>
                <w:sz w:val="16"/>
                <w:szCs w:val="16"/>
              </w:rPr>
            </w:pPr>
            <w:r w:rsidRPr="00E37C5A">
              <w:rPr>
                <w:b/>
                <w:bCs/>
                <w:color w:val="000000"/>
                <w:sz w:val="16"/>
                <w:szCs w:val="16"/>
              </w:rPr>
              <w:t>196 317 957</w:t>
            </w:r>
          </w:p>
        </w:tc>
      </w:tr>
    </w:tbl>
    <w:p w:rsidR="00A75862" w:rsidRPr="00D95A18" w:rsidRDefault="00A75862" w:rsidP="00C0213C">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C0213C">
      <w:pPr>
        <w:rPr>
          <w:i/>
          <w:sz w:val="18"/>
          <w:szCs w:val="18"/>
        </w:rPr>
      </w:pPr>
      <w:r w:rsidRPr="00D95A18">
        <w:rPr>
          <w:i/>
          <w:sz w:val="18"/>
          <w:szCs w:val="18"/>
        </w:rPr>
        <w:t xml:space="preserve">Kurz CZK/EUR: </w:t>
      </w:r>
      <w:r>
        <w:rPr>
          <w:i/>
          <w:sz w:val="18"/>
          <w:szCs w:val="18"/>
        </w:rPr>
        <w:t>27,48</w:t>
      </w:r>
    </w:p>
    <w:p w:rsidR="00A75862" w:rsidRDefault="00A75862" w:rsidP="00184E0A">
      <w:pPr>
        <w:jc w:val="both"/>
        <w:rPr>
          <w:sz w:val="22"/>
          <w:szCs w:val="22"/>
          <w:u w:val="single"/>
        </w:rPr>
      </w:pPr>
      <w:r w:rsidRPr="00D95A18">
        <w:rPr>
          <w:i/>
          <w:sz w:val="18"/>
          <w:szCs w:val="18"/>
        </w:rPr>
        <w:t>Zdroj financování: veřejné prostředky celkem</w:t>
      </w:r>
    </w:p>
    <w:p w:rsidR="00A75862" w:rsidRDefault="00A75862" w:rsidP="00184E0A">
      <w:pPr>
        <w:jc w:val="both"/>
        <w:rPr>
          <w:sz w:val="22"/>
          <w:szCs w:val="22"/>
          <w:u w:val="single"/>
        </w:rPr>
      </w:pPr>
    </w:p>
    <w:p w:rsidR="00A75862" w:rsidRDefault="00A75862" w:rsidP="00184E0A">
      <w:pPr>
        <w:jc w:val="both"/>
        <w:rPr>
          <w:sz w:val="22"/>
          <w:szCs w:val="22"/>
          <w:u w:val="single"/>
        </w:rPr>
      </w:pPr>
    </w:p>
    <w:p w:rsidR="00A75862" w:rsidRDefault="00A75862" w:rsidP="00184E0A">
      <w:pPr>
        <w:jc w:val="both"/>
        <w:rPr>
          <w:sz w:val="22"/>
          <w:szCs w:val="22"/>
          <w:u w:val="single"/>
        </w:rPr>
        <w:sectPr w:rsidR="00A75862" w:rsidSect="003F08D8">
          <w:pgSz w:w="11906" w:h="16838"/>
          <w:pgMar w:top="1417" w:right="1417" w:bottom="1417" w:left="1417" w:header="708" w:footer="708" w:gutter="0"/>
          <w:cols w:space="708"/>
          <w:docGrid w:linePitch="272"/>
        </w:sectPr>
      </w:pPr>
    </w:p>
    <w:p w:rsidR="00A75862" w:rsidRDefault="00A75862" w:rsidP="00184E0A">
      <w:pPr>
        <w:jc w:val="both"/>
        <w:rPr>
          <w:sz w:val="22"/>
          <w:szCs w:val="22"/>
          <w:u w:val="single"/>
        </w:rPr>
      </w:pPr>
      <w:r w:rsidRPr="00510E1B">
        <w:rPr>
          <w:sz w:val="22"/>
          <w:szCs w:val="22"/>
          <w:u w:val="single"/>
        </w:rPr>
        <w:t>Indikátory</w:t>
      </w:r>
    </w:p>
    <w:p w:rsidR="00AC689E" w:rsidRDefault="00AC689E" w:rsidP="005C1034">
      <w:pPr>
        <w:rPr>
          <w:b/>
          <w:sz w:val="22"/>
          <w:szCs w:val="22"/>
        </w:rPr>
      </w:pPr>
    </w:p>
    <w:p w:rsidR="00A75862" w:rsidRPr="00555962" w:rsidRDefault="00A75862" w:rsidP="005C1034">
      <w:pPr>
        <w:rPr>
          <w:b/>
          <w:sz w:val="22"/>
          <w:szCs w:val="22"/>
        </w:rPr>
      </w:pPr>
      <w:r w:rsidRPr="00555962">
        <w:rPr>
          <w:b/>
          <w:sz w:val="22"/>
          <w:szCs w:val="22"/>
        </w:rPr>
        <w:t>Oblast intervence 5.1</w:t>
      </w:r>
    </w:p>
    <w:p w:rsidR="000C5269" w:rsidRDefault="00EC70ED" w:rsidP="008C4750">
      <w:pPr>
        <w:rPr>
          <w:color w:val="000000"/>
          <w:sz w:val="22"/>
          <w:szCs w:val="22"/>
        </w:rPr>
      </w:pPr>
      <w:r>
        <w:rPr>
          <w:color w:val="000000"/>
          <w:sz w:val="22"/>
          <w:szCs w:val="22"/>
        </w:rPr>
        <w:t xml:space="preserve">Hodnota </w:t>
      </w:r>
      <w:r w:rsidR="005A1F0B" w:rsidRPr="008C4750">
        <w:rPr>
          <w:b/>
          <w:color w:val="000000"/>
          <w:sz w:val="22"/>
          <w:szCs w:val="22"/>
        </w:rPr>
        <w:t>indikátoru výstupu 410401</w:t>
      </w:r>
      <w:r>
        <w:rPr>
          <w:color w:val="000000"/>
          <w:sz w:val="22"/>
          <w:szCs w:val="22"/>
        </w:rPr>
        <w:t xml:space="preserve"> </w:t>
      </w:r>
      <w:r w:rsidRPr="002C3529">
        <w:rPr>
          <w:color w:val="000000"/>
          <w:sz w:val="22"/>
          <w:szCs w:val="22"/>
        </w:rPr>
        <w:t>Počet zregenerovaných nemovitých kulturních památek</w:t>
      </w:r>
      <w:r>
        <w:rPr>
          <w:color w:val="000000"/>
          <w:sz w:val="22"/>
          <w:szCs w:val="22"/>
        </w:rPr>
        <w:t xml:space="preserve"> stoupla v roce 2013 z</w:t>
      </w:r>
      <w:r w:rsidR="007E1330">
        <w:rPr>
          <w:color w:val="000000"/>
          <w:sz w:val="22"/>
          <w:szCs w:val="22"/>
        </w:rPr>
        <w:t xml:space="preserve"> </w:t>
      </w:r>
      <w:r>
        <w:rPr>
          <w:color w:val="000000"/>
          <w:sz w:val="22"/>
          <w:szCs w:val="22"/>
        </w:rPr>
        <w:t xml:space="preserve">6 na </w:t>
      </w:r>
      <w:r w:rsidR="00841824">
        <w:rPr>
          <w:color w:val="000000"/>
          <w:sz w:val="22"/>
          <w:szCs w:val="22"/>
        </w:rPr>
        <w:t>1</w:t>
      </w:r>
      <w:r>
        <w:rPr>
          <w:color w:val="000000"/>
          <w:sz w:val="22"/>
          <w:szCs w:val="22"/>
        </w:rPr>
        <w:t>9.</w:t>
      </w:r>
    </w:p>
    <w:p w:rsidR="00EC70ED" w:rsidRDefault="00EC70ED" w:rsidP="00EC70ED">
      <w:pPr>
        <w:jc w:val="both"/>
        <w:rPr>
          <w:color w:val="000000"/>
          <w:sz w:val="22"/>
          <w:szCs w:val="22"/>
        </w:rPr>
      </w:pPr>
      <w:r>
        <w:rPr>
          <w:color w:val="000000"/>
          <w:sz w:val="22"/>
          <w:szCs w:val="22"/>
        </w:rPr>
        <w:t xml:space="preserve">Dosažená hodnota </w:t>
      </w:r>
      <w:r w:rsidR="005A1F0B" w:rsidRPr="008C4750">
        <w:rPr>
          <w:b/>
          <w:color w:val="000000"/>
          <w:sz w:val="22"/>
          <w:szCs w:val="22"/>
        </w:rPr>
        <w:t>indikátoru 410402</w:t>
      </w:r>
      <w:r>
        <w:rPr>
          <w:color w:val="000000"/>
          <w:sz w:val="22"/>
          <w:szCs w:val="22"/>
        </w:rPr>
        <w:t xml:space="preserve"> </w:t>
      </w:r>
      <w:r w:rsidRPr="002C3529">
        <w:rPr>
          <w:color w:val="000000"/>
          <w:sz w:val="22"/>
          <w:szCs w:val="22"/>
        </w:rPr>
        <w:t>Počet nově vybudovaných či zmodernizovaných kulturních zařízení</w:t>
      </w:r>
      <w:r>
        <w:rPr>
          <w:color w:val="000000"/>
          <w:sz w:val="22"/>
          <w:szCs w:val="22"/>
        </w:rPr>
        <w:t xml:space="preserve"> dosud je nulová, protože projekty v aktivitě 5.1c) Zdokonalování infrastruktury pro moderní kulturní služby s vyšší přidanou hodnotou dosud nebyly ukončeny.</w:t>
      </w:r>
      <w:r w:rsidRPr="00455583">
        <w:rPr>
          <w:sz w:val="22"/>
          <w:szCs w:val="22"/>
        </w:rPr>
        <w:t xml:space="preserve"> </w:t>
      </w:r>
    </w:p>
    <w:p w:rsidR="00EC70ED" w:rsidRPr="00F90322" w:rsidRDefault="005A1F0B" w:rsidP="00EC70ED">
      <w:pPr>
        <w:jc w:val="both"/>
        <w:rPr>
          <w:b/>
          <w:color w:val="FF0000"/>
          <w:sz w:val="22"/>
          <w:szCs w:val="22"/>
        </w:rPr>
      </w:pPr>
      <w:r w:rsidRPr="008C4750">
        <w:rPr>
          <w:b/>
          <w:color w:val="000000"/>
          <w:sz w:val="22"/>
          <w:szCs w:val="22"/>
        </w:rPr>
        <w:t>Indikátor 410404</w:t>
      </w:r>
      <w:r w:rsidR="00EC70ED">
        <w:rPr>
          <w:color w:val="000000"/>
          <w:sz w:val="22"/>
          <w:szCs w:val="22"/>
        </w:rPr>
        <w:t xml:space="preserve"> </w:t>
      </w:r>
      <w:r w:rsidR="00EC70ED" w:rsidRPr="002C3529">
        <w:rPr>
          <w:color w:val="000000"/>
          <w:sz w:val="22"/>
          <w:szCs w:val="22"/>
        </w:rPr>
        <w:t>Počet vytvořených metodik v oblasti kulturního dědictví</w:t>
      </w:r>
      <w:r w:rsidR="00EC70ED">
        <w:rPr>
          <w:color w:val="000000"/>
          <w:sz w:val="22"/>
          <w:szCs w:val="22"/>
        </w:rPr>
        <w:t xml:space="preserve"> není dosud naplněn, protože projekty v aktivitě 5.1a) dosud nejsou ukončeny </w:t>
      </w:r>
      <w:r w:rsidR="00955732">
        <w:rPr>
          <w:color w:val="000000"/>
          <w:sz w:val="22"/>
          <w:szCs w:val="22"/>
        </w:rPr>
        <w:br/>
      </w:r>
      <w:r w:rsidR="00EC70ED">
        <w:rPr>
          <w:color w:val="000000"/>
          <w:sz w:val="22"/>
          <w:szCs w:val="22"/>
        </w:rPr>
        <w:t>a příjemci mají povinnost prokázat naplnění tohoto indikátoru do jednoho roku od ukončení realizace projektu v aktivitě 5.1a).</w:t>
      </w:r>
    </w:p>
    <w:p w:rsidR="00EC70ED" w:rsidRDefault="00EC70ED" w:rsidP="00EC70ED">
      <w:pPr>
        <w:jc w:val="both"/>
        <w:rPr>
          <w:color w:val="000000"/>
          <w:sz w:val="22"/>
          <w:szCs w:val="22"/>
        </w:rPr>
      </w:pPr>
      <w:r>
        <w:rPr>
          <w:color w:val="000000"/>
          <w:sz w:val="22"/>
          <w:szCs w:val="22"/>
        </w:rPr>
        <w:t xml:space="preserve">Dosažená hodnota </w:t>
      </w:r>
      <w:r w:rsidR="005A1F0B" w:rsidRPr="008C4750">
        <w:rPr>
          <w:b/>
          <w:color w:val="000000"/>
          <w:sz w:val="22"/>
          <w:szCs w:val="22"/>
        </w:rPr>
        <w:t>indikátoru výsledku 410411</w:t>
      </w:r>
      <w:r>
        <w:rPr>
          <w:color w:val="000000"/>
          <w:sz w:val="22"/>
          <w:szCs w:val="22"/>
        </w:rPr>
        <w:t xml:space="preserve"> </w:t>
      </w:r>
      <w:r w:rsidRPr="002C3529">
        <w:rPr>
          <w:color w:val="000000"/>
          <w:sz w:val="22"/>
          <w:szCs w:val="22"/>
        </w:rPr>
        <w:t>Zvýšení počtu návštěvníků památek a kulturních zařízení</w:t>
      </w:r>
      <w:r>
        <w:rPr>
          <w:color w:val="000000"/>
          <w:sz w:val="22"/>
          <w:szCs w:val="22"/>
        </w:rPr>
        <w:t xml:space="preserve"> se navýšila na 129 % zejména díky vysoké návštěvnosti projektu CZ.1.06/5.1.00/01.05498 Zpřístupnění a nové využití NKP Vítkovice (v r. 2013 - 101 253 návštěvníků).</w:t>
      </w:r>
    </w:p>
    <w:p w:rsidR="00A75862" w:rsidRPr="00555962" w:rsidRDefault="00A75862" w:rsidP="005C1034">
      <w:pPr>
        <w:rPr>
          <w:b/>
          <w:sz w:val="22"/>
          <w:szCs w:val="22"/>
        </w:rPr>
      </w:pPr>
      <w:r w:rsidRPr="00555962">
        <w:rPr>
          <w:b/>
          <w:sz w:val="22"/>
          <w:szCs w:val="22"/>
        </w:rPr>
        <w:t>Oblast intervence 5.2</w:t>
      </w:r>
    </w:p>
    <w:p w:rsidR="00A75862" w:rsidRDefault="00A75862" w:rsidP="005C1034">
      <w:pPr>
        <w:jc w:val="both"/>
        <w:rPr>
          <w:sz w:val="22"/>
          <w:szCs w:val="22"/>
        </w:rPr>
      </w:pPr>
      <w:r w:rsidRPr="00555962">
        <w:rPr>
          <w:sz w:val="22"/>
          <w:szCs w:val="22"/>
        </w:rPr>
        <w:t xml:space="preserve">Vývoj naplňování </w:t>
      </w:r>
      <w:r w:rsidR="005A1F0B" w:rsidRPr="008C4750">
        <w:rPr>
          <w:b/>
          <w:sz w:val="22"/>
          <w:szCs w:val="22"/>
        </w:rPr>
        <w:t>indikátoru 331300</w:t>
      </w:r>
      <w:r w:rsidRPr="00555962">
        <w:rPr>
          <w:sz w:val="22"/>
          <w:szCs w:val="22"/>
        </w:rPr>
        <w:t xml:space="preserve"> Plocha revitalizovaného prostranství je ovlivněn faktem, že města díky finanční krizi nedisponovala dostatečným objemem finančních prostředků, kterými by mohla často finančně náročné projekty </w:t>
      </w:r>
      <w:r w:rsidR="003673AA">
        <w:rPr>
          <w:sz w:val="22"/>
          <w:szCs w:val="22"/>
        </w:rPr>
        <w:t xml:space="preserve">předfinancovat a </w:t>
      </w:r>
      <w:r w:rsidRPr="00555962">
        <w:rPr>
          <w:sz w:val="22"/>
          <w:szCs w:val="22"/>
        </w:rPr>
        <w:t xml:space="preserve">kofinancovat. </w:t>
      </w:r>
      <w:r w:rsidR="003673AA">
        <w:rPr>
          <w:sz w:val="22"/>
          <w:szCs w:val="22"/>
        </w:rPr>
        <w:t>O</w:t>
      </w:r>
      <w:r w:rsidRPr="00555962">
        <w:rPr>
          <w:sz w:val="22"/>
          <w:szCs w:val="22"/>
        </w:rPr>
        <w:t xml:space="preserve">d 1. 1. </w:t>
      </w:r>
      <w:r w:rsidR="00F36416" w:rsidRPr="00555962">
        <w:rPr>
          <w:sz w:val="22"/>
          <w:szCs w:val="22"/>
        </w:rPr>
        <w:t>2014 budou</w:t>
      </w:r>
      <w:r w:rsidRPr="00555962">
        <w:rPr>
          <w:sz w:val="22"/>
          <w:szCs w:val="22"/>
        </w:rPr>
        <w:t xml:space="preserve"> realizovány jen projekty pro oblast Revitalizace veřejného prostranství. ŘO I</w:t>
      </w:r>
      <w:r w:rsidR="00B61E8D">
        <w:rPr>
          <w:sz w:val="22"/>
          <w:szCs w:val="22"/>
        </w:rPr>
        <w:t>O</w:t>
      </w:r>
      <w:r w:rsidRPr="00555962">
        <w:rPr>
          <w:sz w:val="22"/>
          <w:szCs w:val="22"/>
        </w:rPr>
        <w:t xml:space="preserve">P </w:t>
      </w:r>
      <w:r w:rsidR="003673AA">
        <w:rPr>
          <w:sz w:val="22"/>
          <w:szCs w:val="22"/>
        </w:rPr>
        <w:t>proto</w:t>
      </w:r>
      <w:r w:rsidRPr="00555962">
        <w:rPr>
          <w:sz w:val="22"/>
          <w:szCs w:val="22"/>
        </w:rPr>
        <w:t xml:space="preserve"> počítá s významným navýšením tohoto </w:t>
      </w:r>
      <w:r w:rsidR="003673AA">
        <w:rPr>
          <w:sz w:val="22"/>
          <w:szCs w:val="22"/>
        </w:rPr>
        <w:t>indikátoru</w:t>
      </w:r>
      <w:r w:rsidRPr="00555962">
        <w:rPr>
          <w:sz w:val="22"/>
          <w:szCs w:val="22"/>
        </w:rPr>
        <w:t>.</w:t>
      </w:r>
    </w:p>
    <w:p w:rsidR="00A75862" w:rsidRDefault="005A1F0B" w:rsidP="005C1034">
      <w:pPr>
        <w:jc w:val="both"/>
        <w:rPr>
          <w:sz w:val="22"/>
          <w:szCs w:val="22"/>
        </w:rPr>
      </w:pPr>
      <w:r w:rsidRPr="008C4750">
        <w:rPr>
          <w:b/>
          <w:sz w:val="22"/>
          <w:szCs w:val="22"/>
        </w:rPr>
        <w:t>Indikátor 330103</w:t>
      </w:r>
      <w:r w:rsidR="00A75862" w:rsidRPr="00555962">
        <w:rPr>
          <w:sz w:val="22"/>
          <w:szCs w:val="22"/>
        </w:rPr>
        <w:t xml:space="preserve"> Počet projektů zvyšujících atraktivitu bydlení v území se přeplňuje. Při nastavování indikátorů v Programovém dokumentu předpokládal ŘO IOP, že se projekty revitalizace veřejného prostranství budou realizovat jako jeden projekt na území celého IPRM. Města však realizují dílčí projekty </w:t>
      </w:r>
      <w:r w:rsidR="00955732">
        <w:rPr>
          <w:sz w:val="22"/>
          <w:szCs w:val="22"/>
        </w:rPr>
        <w:br/>
      </w:r>
      <w:r w:rsidR="00A75862" w:rsidRPr="00555962">
        <w:rPr>
          <w:sz w:val="22"/>
          <w:szCs w:val="22"/>
        </w:rPr>
        <w:t xml:space="preserve">a díky tomu je počet projektů vyšší než </w:t>
      </w:r>
      <w:r w:rsidR="003673AA">
        <w:rPr>
          <w:sz w:val="22"/>
          <w:szCs w:val="22"/>
        </w:rPr>
        <w:t>plánovaná</w:t>
      </w:r>
      <w:r w:rsidR="00A75862" w:rsidRPr="00555962">
        <w:rPr>
          <w:sz w:val="22"/>
          <w:szCs w:val="22"/>
        </w:rPr>
        <w:t xml:space="preserve"> hodnota indikátoru. </w:t>
      </w:r>
    </w:p>
    <w:p w:rsidR="005C2079" w:rsidRPr="007E22C3" w:rsidRDefault="005C2079" w:rsidP="00642923">
      <w:pPr>
        <w:jc w:val="both"/>
        <w:rPr>
          <w:sz w:val="22"/>
          <w:szCs w:val="22"/>
        </w:rPr>
      </w:pPr>
      <w:r w:rsidRPr="00642923">
        <w:rPr>
          <w:b/>
          <w:sz w:val="22"/>
          <w:szCs w:val="22"/>
        </w:rPr>
        <w:t>Indikátor 330102</w:t>
      </w:r>
      <w:r w:rsidRPr="00FF5EF6">
        <w:rPr>
          <w:sz w:val="22"/>
          <w:szCs w:val="22"/>
        </w:rPr>
        <w:t xml:space="preserve"> Počet pilotních projektů</w:t>
      </w:r>
      <w:r w:rsidR="00AC689E">
        <w:rPr>
          <w:sz w:val="22"/>
          <w:szCs w:val="22"/>
        </w:rPr>
        <w:t xml:space="preserve"> – podpora vybraných romských lokalit</w:t>
      </w:r>
      <w:r w:rsidRPr="00FF5EF6">
        <w:rPr>
          <w:sz w:val="22"/>
          <w:szCs w:val="22"/>
        </w:rPr>
        <w:t xml:space="preserve">. </w:t>
      </w:r>
      <w:r w:rsidR="00FF5EF6" w:rsidRPr="007E22C3">
        <w:rPr>
          <w:sz w:val="22"/>
          <w:szCs w:val="22"/>
        </w:rPr>
        <w:t>V předchozích výročních zprávách</w:t>
      </w:r>
      <w:r w:rsidRPr="007E22C3">
        <w:rPr>
          <w:sz w:val="22"/>
          <w:szCs w:val="22"/>
        </w:rPr>
        <w:t xml:space="preserve"> byl </w:t>
      </w:r>
      <w:r w:rsidR="00FF5EF6" w:rsidRPr="007E22C3">
        <w:rPr>
          <w:sz w:val="22"/>
          <w:szCs w:val="22"/>
        </w:rPr>
        <w:t xml:space="preserve">indikátor </w:t>
      </w:r>
      <w:r w:rsidRPr="007E22C3">
        <w:rPr>
          <w:sz w:val="22"/>
          <w:szCs w:val="22"/>
        </w:rPr>
        <w:t>chybně vyhodnocován</w:t>
      </w:r>
      <w:r w:rsidR="00FF5EF6" w:rsidRPr="007E22C3">
        <w:rPr>
          <w:sz w:val="22"/>
          <w:szCs w:val="22"/>
        </w:rPr>
        <w:t>. Dle Programového dokumentu</w:t>
      </w:r>
      <w:r w:rsidRPr="007E22C3">
        <w:rPr>
          <w:sz w:val="22"/>
          <w:szCs w:val="22"/>
        </w:rPr>
        <w:t xml:space="preserve"> je cílová hodnota měst realizující pilotní projekty 7, do výzvy ŘO IOP se v</w:t>
      </w:r>
      <w:r w:rsidR="00FF5EF6" w:rsidRPr="007E22C3">
        <w:rPr>
          <w:sz w:val="22"/>
          <w:szCs w:val="22"/>
        </w:rPr>
        <w:t> </w:t>
      </w:r>
      <w:r w:rsidRPr="007E22C3">
        <w:rPr>
          <w:sz w:val="22"/>
          <w:szCs w:val="22"/>
        </w:rPr>
        <w:t>r</w:t>
      </w:r>
      <w:r w:rsidR="00FF5EF6" w:rsidRPr="007E22C3">
        <w:rPr>
          <w:sz w:val="22"/>
          <w:szCs w:val="22"/>
        </w:rPr>
        <w:t xml:space="preserve">. </w:t>
      </w:r>
      <w:r w:rsidRPr="007E22C3">
        <w:rPr>
          <w:sz w:val="22"/>
          <w:szCs w:val="22"/>
        </w:rPr>
        <w:t>2009 přihlásilo celkem 6 měst. V</w:t>
      </w:r>
      <w:r w:rsidR="00FF5EF6" w:rsidRPr="007E22C3">
        <w:rPr>
          <w:sz w:val="22"/>
          <w:szCs w:val="22"/>
        </w:rPr>
        <w:t> </w:t>
      </w:r>
      <w:r w:rsidRPr="007E22C3">
        <w:rPr>
          <w:sz w:val="22"/>
          <w:szCs w:val="22"/>
        </w:rPr>
        <w:t>r</w:t>
      </w:r>
      <w:r w:rsidR="00FF5EF6" w:rsidRPr="007E22C3">
        <w:rPr>
          <w:sz w:val="22"/>
          <w:szCs w:val="22"/>
        </w:rPr>
        <w:t>. 2011 byl ale</w:t>
      </w:r>
      <w:r w:rsidRPr="007E22C3">
        <w:rPr>
          <w:sz w:val="22"/>
          <w:szCs w:val="22"/>
        </w:rPr>
        <w:t xml:space="preserve"> chybně sledován počet jednotlivých dílčích projektů realizovaných v aktivitě 5.2c. Následující rok již došlo opět k úpravě a uvedení do stavu odpovídající skutečnosti, tj. 6 měst realizuje pilotní projekt.</w:t>
      </w:r>
    </w:p>
    <w:p w:rsidR="00A75862" w:rsidRPr="00555962" w:rsidRDefault="00A75862" w:rsidP="005C1034">
      <w:pPr>
        <w:rPr>
          <w:b/>
          <w:sz w:val="22"/>
          <w:szCs w:val="22"/>
        </w:rPr>
      </w:pPr>
      <w:r w:rsidRPr="00555962">
        <w:rPr>
          <w:b/>
          <w:sz w:val="22"/>
          <w:szCs w:val="22"/>
        </w:rPr>
        <w:t>Oblast intervence 5.3</w:t>
      </w:r>
    </w:p>
    <w:p w:rsidR="00A75862" w:rsidRPr="00555962" w:rsidRDefault="00A75862" w:rsidP="005C1034">
      <w:pPr>
        <w:jc w:val="both"/>
        <w:rPr>
          <w:sz w:val="22"/>
          <w:szCs w:val="22"/>
        </w:rPr>
      </w:pPr>
      <w:r w:rsidRPr="00555962">
        <w:rPr>
          <w:sz w:val="22"/>
          <w:szCs w:val="22"/>
        </w:rPr>
        <w:t xml:space="preserve">V oblasti intervence 5.3 v aktivitě a) je závazek ze schválených projektů splněn a výdaje za všechny projekty v aktivitě a) jsou již certifikovány. Cílová hodnota </w:t>
      </w:r>
      <w:r w:rsidRPr="00555962">
        <w:rPr>
          <w:b/>
          <w:sz w:val="22"/>
          <w:szCs w:val="22"/>
        </w:rPr>
        <w:t>indikátoru 330400</w:t>
      </w:r>
      <w:r w:rsidRPr="00555962">
        <w:rPr>
          <w:sz w:val="22"/>
          <w:szCs w:val="22"/>
        </w:rPr>
        <w:t xml:space="preserve"> týkající se projektů krajů je téměř naplněna. Ve výši předpokládané cílové hodnoty počtu projektů pro tvorbu územně-analytických podkladů krajů bylo podáno 10 projektových žádostí, jeden projekt byl v průběhu administrace vyřazen. V případě projektů pro tvorbu územně-analytických podkladů ORP byly cílové hodnoty </w:t>
      </w:r>
      <w:r w:rsidRPr="00555962">
        <w:rPr>
          <w:b/>
          <w:sz w:val="22"/>
          <w:szCs w:val="22"/>
        </w:rPr>
        <w:t>indikátorů 330401 a 330415</w:t>
      </w:r>
      <w:r w:rsidRPr="00555962">
        <w:rPr>
          <w:sz w:val="22"/>
          <w:szCs w:val="22"/>
        </w:rPr>
        <w:t xml:space="preserve"> překročeny. Při nastavení cílové hodnoty indikátoru 330415 se vycházelo </w:t>
      </w:r>
      <w:r w:rsidR="007962DA">
        <w:rPr>
          <w:sz w:val="22"/>
          <w:szCs w:val="22"/>
        </w:rPr>
        <w:br/>
      </w:r>
      <w:r w:rsidRPr="00555962">
        <w:rPr>
          <w:sz w:val="22"/>
          <w:szCs w:val="22"/>
        </w:rPr>
        <w:t>z předpokládané hodnoty v indikátoru č. 330401. Plocha byla spočítána jako plocha 140 nejmenších obcí s rozšířenou působností, ale nakonec bylo podpořeno 170 žádostí obcí a plocha území obcí pokrytá územně analytickými podklady obcí naplnila indikátor 330415 dvojnásobně.</w:t>
      </w:r>
    </w:p>
    <w:p w:rsidR="00A75862" w:rsidRPr="00555962" w:rsidRDefault="00A75862" w:rsidP="005C1034">
      <w:pPr>
        <w:jc w:val="both"/>
        <w:rPr>
          <w:sz w:val="22"/>
          <w:szCs w:val="22"/>
        </w:rPr>
      </w:pPr>
      <w:r w:rsidRPr="00555962">
        <w:rPr>
          <w:sz w:val="22"/>
          <w:szCs w:val="22"/>
        </w:rPr>
        <w:t xml:space="preserve">Dosažené hodnoty indikátorů aktivity b) byly k 31. 12. 2013 ve všech případech přeplněny. Při nastavení </w:t>
      </w:r>
      <w:r w:rsidRPr="00555962">
        <w:rPr>
          <w:b/>
          <w:sz w:val="22"/>
          <w:szCs w:val="22"/>
        </w:rPr>
        <w:t>indikátoru 330411</w:t>
      </w:r>
      <w:r w:rsidRPr="00555962">
        <w:rPr>
          <w:sz w:val="22"/>
          <w:szCs w:val="22"/>
        </w:rPr>
        <w:t xml:space="preserve"> se vycházelo z několikanásobně vyšší ceny za územní plány, která platila v době přípravy </w:t>
      </w:r>
      <w:r w:rsidR="005A6EDC">
        <w:rPr>
          <w:sz w:val="22"/>
          <w:szCs w:val="22"/>
        </w:rPr>
        <w:t>P</w:t>
      </w:r>
      <w:r w:rsidRPr="00555962">
        <w:rPr>
          <w:sz w:val="22"/>
          <w:szCs w:val="22"/>
        </w:rPr>
        <w:t xml:space="preserve">rogramového dokumentu. Vycházelo se z max. ceny 4 mil. Kč na územní plán včetně posudků, průměrná žádost o dotaci je však 800 tis. Kč, což mělo za následek více než pětinásobné překročení cílové hodnoty. Při nastavení cílové hodnoty </w:t>
      </w:r>
      <w:r w:rsidRPr="00555962">
        <w:rPr>
          <w:b/>
          <w:sz w:val="22"/>
          <w:szCs w:val="22"/>
        </w:rPr>
        <w:t>indikátoru 330416</w:t>
      </w:r>
      <w:r w:rsidRPr="00555962">
        <w:rPr>
          <w:sz w:val="22"/>
          <w:szCs w:val="22"/>
        </w:rPr>
        <w:t xml:space="preserve"> se vycházelo z předpokládané hodnoty v indikátoru č. 330411. Plocha byla spočítána jako plocha 60 nejmenších obcí nad 500 obyvatel, které splňovaly podmínky připravovaných výzev v 5.3b).</w:t>
      </w:r>
    </w:p>
    <w:p w:rsidR="00A75862" w:rsidRDefault="00716936" w:rsidP="005C1034">
      <w:pPr>
        <w:jc w:val="both"/>
        <w:rPr>
          <w:sz w:val="22"/>
          <w:szCs w:val="22"/>
        </w:rPr>
      </w:pPr>
      <w:r>
        <w:rPr>
          <w:sz w:val="22"/>
          <w:szCs w:val="22"/>
        </w:rPr>
        <w:t>D</w:t>
      </w:r>
      <w:r w:rsidRPr="00555962">
        <w:rPr>
          <w:sz w:val="22"/>
          <w:szCs w:val="22"/>
        </w:rPr>
        <w:t xml:space="preserve">osažená hodnota </w:t>
      </w:r>
      <w:r w:rsidR="00A75862" w:rsidRPr="00555962">
        <w:rPr>
          <w:b/>
          <w:sz w:val="22"/>
          <w:szCs w:val="22"/>
        </w:rPr>
        <w:t>indikátoru 330418</w:t>
      </w:r>
      <w:r w:rsidR="00A75862" w:rsidRPr="00555962">
        <w:rPr>
          <w:sz w:val="22"/>
          <w:szCs w:val="22"/>
        </w:rPr>
        <w:t xml:space="preserve"> mnohonásobně převyšuje cílovou hodnotu z důvodu uvedených </w:t>
      </w:r>
      <w:r w:rsidR="005A1F0B" w:rsidRPr="008C4750">
        <w:rPr>
          <w:b/>
          <w:sz w:val="22"/>
          <w:szCs w:val="22"/>
        </w:rPr>
        <w:t>u indikátorů 330411 a 330416</w:t>
      </w:r>
      <w:r w:rsidR="00A75862" w:rsidRPr="00555962">
        <w:rPr>
          <w:sz w:val="22"/>
          <w:szCs w:val="22"/>
        </w:rPr>
        <w:t>, ze kterých vychází.</w:t>
      </w:r>
    </w:p>
    <w:p w:rsidR="00ED71BB" w:rsidRPr="00555962" w:rsidRDefault="00ED71BB" w:rsidP="005C1034">
      <w:pPr>
        <w:jc w:val="both"/>
        <w:rPr>
          <w:sz w:val="22"/>
          <w:szCs w:val="22"/>
        </w:rPr>
      </w:pPr>
    </w:p>
    <w:p w:rsidR="00A75862" w:rsidRPr="009026D3" w:rsidRDefault="005656F9" w:rsidP="009A6C9F">
      <w:pPr>
        <w:pStyle w:val="tabulka"/>
        <w:numPr>
          <w:ilvl w:val="0"/>
          <w:numId w:val="4"/>
        </w:numPr>
        <w:ind w:left="426"/>
        <w:jc w:val="center"/>
      </w:pPr>
      <w:r w:rsidRPr="009026D3">
        <w:t>Indikátory výstupu</w:t>
      </w:r>
    </w:p>
    <w:p w:rsidR="00A84C97" w:rsidRDefault="009F4F47" w:rsidP="00184E0A">
      <w:pPr>
        <w:jc w:val="both"/>
        <w:rPr>
          <w:i/>
          <w:sz w:val="18"/>
          <w:szCs w:val="18"/>
        </w:rPr>
      </w:pPr>
      <w:r w:rsidRPr="009F4F47">
        <w:rPr>
          <w:noProof/>
        </w:rPr>
        <w:drawing>
          <wp:inline distT="0" distB="0" distL="0" distR="0" wp14:anchorId="71CAE9C2" wp14:editId="10769D9B">
            <wp:extent cx="8892540" cy="4988592"/>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2540" cy="4988592"/>
                    </a:xfrm>
                    <a:prstGeom prst="rect">
                      <a:avLst/>
                    </a:prstGeom>
                    <a:noFill/>
                    <a:ln>
                      <a:noFill/>
                    </a:ln>
                  </pic:spPr>
                </pic:pic>
              </a:graphicData>
            </a:graphic>
          </wp:inline>
        </w:drawing>
      </w:r>
    </w:p>
    <w:p w:rsidR="009F4F47" w:rsidRDefault="009F4F47" w:rsidP="00184E0A">
      <w:pPr>
        <w:jc w:val="both"/>
        <w:rPr>
          <w:i/>
          <w:sz w:val="18"/>
          <w:szCs w:val="18"/>
        </w:rPr>
      </w:pPr>
      <w:r w:rsidRPr="009F4F47">
        <w:rPr>
          <w:noProof/>
        </w:rPr>
        <w:drawing>
          <wp:inline distT="0" distB="0" distL="0" distR="0" wp14:anchorId="31890CF7" wp14:editId="71C32868">
            <wp:extent cx="8892540" cy="2009542"/>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2540" cy="2009542"/>
                    </a:xfrm>
                    <a:prstGeom prst="rect">
                      <a:avLst/>
                    </a:prstGeom>
                    <a:noFill/>
                    <a:ln>
                      <a:noFill/>
                    </a:ln>
                  </pic:spPr>
                </pic:pic>
              </a:graphicData>
            </a:graphic>
          </wp:inline>
        </w:drawing>
      </w:r>
    </w:p>
    <w:p w:rsidR="00A646BF" w:rsidRPr="009026D3" w:rsidRDefault="00A646BF" w:rsidP="0023228E">
      <w:pPr>
        <w:jc w:val="both"/>
        <w:rPr>
          <w:b/>
          <w:i/>
          <w:color w:val="0070C0"/>
          <w:sz w:val="18"/>
          <w:szCs w:val="18"/>
        </w:rPr>
      </w:pPr>
      <w:r w:rsidRPr="00A646BF">
        <w:rPr>
          <w:i/>
          <w:sz w:val="18"/>
          <w:szCs w:val="18"/>
        </w:rPr>
        <w:t xml:space="preserve">Zdroj: MSC 2007 ke dni </w:t>
      </w:r>
      <w:r w:rsidRPr="00453C61">
        <w:rPr>
          <w:i/>
          <w:sz w:val="18"/>
          <w:szCs w:val="18"/>
        </w:rPr>
        <w:t>3.3.2014</w:t>
      </w:r>
    </w:p>
    <w:p w:rsidR="00696463" w:rsidRDefault="00696463" w:rsidP="00184E0A">
      <w:pPr>
        <w:jc w:val="both"/>
        <w:rPr>
          <w:b/>
          <w:bCs/>
          <w:color w:val="000000"/>
        </w:rPr>
      </w:pPr>
    </w:p>
    <w:p w:rsidR="00696463" w:rsidRPr="00C43D42" w:rsidRDefault="005656F9" w:rsidP="009A6C9F">
      <w:pPr>
        <w:pStyle w:val="tabulka"/>
        <w:numPr>
          <w:ilvl w:val="0"/>
          <w:numId w:val="4"/>
        </w:numPr>
        <w:ind w:left="426"/>
        <w:jc w:val="center"/>
      </w:pPr>
      <w:r w:rsidRPr="00C43D42">
        <w:t>Indikátory výsledku</w:t>
      </w:r>
    </w:p>
    <w:p w:rsidR="00FB432A" w:rsidRDefault="0023228E" w:rsidP="009F4F47">
      <w:pPr>
        <w:jc w:val="both"/>
        <w:rPr>
          <w:i/>
          <w:sz w:val="18"/>
          <w:szCs w:val="18"/>
          <w:highlight w:val="yellow"/>
        </w:rPr>
      </w:pPr>
      <w:r w:rsidRPr="0023228E">
        <w:rPr>
          <w:noProof/>
        </w:rPr>
        <w:drawing>
          <wp:inline distT="0" distB="0" distL="0" distR="0" wp14:anchorId="66F22553" wp14:editId="728ED19E">
            <wp:extent cx="8892540" cy="2416703"/>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2540" cy="2416703"/>
                    </a:xfrm>
                    <a:prstGeom prst="rect">
                      <a:avLst/>
                    </a:prstGeom>
                    <a:noFill/>
                    <a:ln>
                      <a:noFill/>
                    </a:ln>
                  </pic:spPr>
                </pic:pic>
              </a:graphicData>
            </a:graphic>
          </wp:inline>
        </w:drawing>
      </w:r>
    </w:p>
    <w:p w:rsidR="0023228E" w:rsidRDefault="0023228E" w:rsidP="00A646BF">
      <w:pPr>
        <w:spacing w:line="276" w:lineRule="auto"/>
        <w:jc w:val="both"/>
        <w:rPr>
          <w:i/>
          <w:sz w:val="18"/>
          <w:szCs w:val="18"/>
        </w:rPr>
      </w:pPr>
    </w:p>
    <w:p w:rsidR="0023228E" w:rsidRDefault="0023228E" w:rsidP="00A646BF">
      <w:pPr>
        <w:spacing w:line="276" w:lineRule="auto"/>
        <w:jc w:val="both"/>
        <w:rPr>
          <w:i/>
          <w:sz w:val="18"/>
          <w:szCs w:val="18"/>
        </w:rPr>
      </w:pPr>
    </w:p>
    <w:p w:rsidR="0023228E" w:rsidRDefault="0023228E" w:rsidP="00A646BF">
      <w:pPr>
        <w:spacing w:line="276" w:lineRule="auto"/>
        <w:jc w:val="both"/>
        <w:rPr>
          <w:i/>
          <w:sz w:val="18"/>
          <w:szCs w:val="18"/>
        </w:rPr>
      </w:pPr>
    </w:p>
    <w:p w:rsidR="0023228E" w:rsidRDefault="0023228E" w:rsidP="00A646BF">
      <w:pPr>
        <w:spacing w:line="276" w:lineRule="auto"/>
        <w:jc w:val="both"/>
        <w:rPr>
          <w:i/>
          <w:sz w:val="18"/>
          <w:szCs w:val="18"/>
        </w:rPr>
      </w:pPr>
    </w:p>
    <w:p w:rsidR="0023228E" w:rsidRDefault="0023228E" w:rsidP="00A646BF">
      <w:pPr>
        <w:spacing w:line="276" w:lineRule="auto"/>
        <w:jc w:val="both"/>
        <w:rPr>
          <w:i/>
          <w:sz w:val="18"/>
          <w:szCs w:val="18"/>
        </w:rPr>
      </w:pPr>
    </w:p>
    <w:p w:rsidR="0023228E" w:rsidRDefault="0023228E" w:rsidP="00A646BF">
      <w:pPr>
        <w:spacing w:line="276" w:lineRule="auto"/>
        <w:jc w:val="both"/>
        <w:rPr>
          <w:i/>
          <w:sz w:val="18"/>
          <w:szCs w:val="18"/>
        </w:rPr>
      </w:pPr>
      <w:r w:rsidRPr="0023228E">
        <w:rPr>
          <w:noProof/>
        </w:rPr>
        <w:drawing>
          <wp:inline distT="0" distB="0" distL="0" distR="0" wp14:anchorId="6C0C8CE3" wp14:editId="3885CF49">
            <wp:extent cx="8892540" cy="1931264"/>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92540" cy="1931264"/>
                    </a:xfrm>
                    <a:prstGeom prst="rect">
                      <a:avLst/>
                    </a:prstGeom>
                    <a:noFill/>
                    <a:ln>
                      <a:noFill/>
                    </a:ln>
                  </pic:spPr>
                </pic:pic>
              </a:graphicData>
            </a:graphic>
          </wp:inline>
        </w:drawing>
      </w:r>
    </w:p>
    <w:p w:rsidR="00A646BF" w:rsidRPr="009026D3" w:rsidRDefault="00A646BF" w:rsidP="00A646BF">
      <w:pPr>
        <w:spacing w:line="276" w:lineRule="auto"/>
        <w:jc w:val="both"/>
        <w:rPr>
          <w:b/>
          <w:i/>
          <w:color w:val="0070C0"/>
          <w:sz w:val="18"/>
          <w:szCs w:val="18"/>
        </w:rPr>
      </w:pPr>
      <w:r w:rsidRPr="00A646BF">
        <w:rPr>
          <w:i/>
          <w:sz w:val="18"/>
          <w:szCs w:val="18"/>
        </w:rPr>
        <w:t xml:space="preserve">Zdroj: MSC 2007 ke dni </w:t>
      </w:r>
      <w:r w:rsidRPr="00453C61">
        <w:rPr>
          <w:i/>
          <w:sz w:val="18"/>
          <w:szCs w:val="18"/>
        </w:rPr>
        <w:t>3.3.2014</w:t>
      </w:r>
    </w:p>
    <w:p w:rsidR="00A75862" w:rsidRDefault="00A75862" w:rsidP="00184E0A">
      <w:pPr>
        <w:jc w:val="both"/>
        <w:rPr>
          <w:b/>
          <w:sz w:val="24"/>
          <w:szCs w:val="24"/>
        </w:rPr>
      </w:pPr>
    </w:p>
    <w:p w:rsidR="00A75862" w:rsidRDefault="00A75862" w:rsidP="00184E0A">
      <w:pPr>
        <w:jc w:val="both"/>
        <w:rPr>
          <w:b/>
          <w:sz w:val="24"/>
          <w:szCs w:val="24"/>
        </w:rPr>
      </w:pPr>
    </w:p>
    <w:p w:rsidR="00A75862" w:rsidRDefault="00A75862" w:rsidP="00184E0A">
      <w:pPr>
        <w:jc w:val="both"/>
        <w:rPr>
          <w:b/>
          <w:sz w:val="24"/>
          <w:szCs w:val="24"/>
        </w:rPr>
      </w:pPr>
    </w:p>
    <w:p w:rsidR="00A75862" w:rsidRDefault="00A75862" w:rsidP="00184E0A">
      <w:pPr>
        <w:jc w:val="both"/>
        <w:rPr>
          <w:b/>
          <w:sz w:val="24"/>
          <w:szCs w:val="24"/>
        </w:rPr>
      </w:pPr>
    </w:p>
    <w:p w:rsidR="00A75862" w:rsidRDefault="00A75862" w:rsidP="00184E0A">
      <w:pPr>
        <w:jc w:val="both"/>
        <w:rPr>
          <w:b/>
          <w:sz w:val="24"/>
          <w:szCs w:val="24"/>
        </w:rPr>
      </w:pPr>
    </w:p>
    <w:p w:rsidR="00A75862" w:rsidRDefault="00A75862" w:rsidP="00184E0A">
      <w:pPr>
        <w:jc w:val="both"/>
        <w:rPr>
          <w:b/>
          <w:sz w:val="24"/>
          <w:szCs w:val="24"/>
        </w:rPr>
        <w:sectPr w:rsidR="00A75862" w:rsidSect="003F08D8">
          <w:pgSz w:w="16838" w:h="11906" w:orient="landscape"/>
          <w:pgMar w:top="1417" w:right="1417" w:bottom="1417" w:left="1417" w:header="708" w:footer="708" w:gutter="0"/>
          <w:cols w:space="708"/>
          <w:docGrid w:linePitch="272"/>
        </w:sectPr>
      </w:pPr>
    </w:p>
    <w:p w:rsidR="00A75862" w:rsidRDefault="00A75862" w:rsidP="00184E0A">
      <w:pPr>
        <w:jc w:val="both"/>
        <w:rPr>
          <w:b/>
          <w:sz w:val="24"/>
          <w:szCs w:val="24"/>
        </w:rPr>
      </w:pPr>
      <w:r w:rsidRPr="00796E0A">
        <w:rPr>
          <w:b/>
          <w:sz w:val="24"/>
          <w:szCs w:val="24"/>
        </w:rPr>
        <w:t>3.</w:t>
      </w:r>
      <w:r>
        <w:rPr>
          <w:b/>
          <w:sz w:val="24"/>
          <w:szCs w:val="24"/>
        </w:rPr>
        <w:t>5</w:t>
      </w:r>
      <w:r w:rsidRPr="00796E0A">
        <w:rPr>
          <w:b/>
          <w:sz w:val="24"/>
          <w:szCs w:val="24"/>
        </w:rPr>
        <w:t>.</w:t>
      </w:r>
      <w:r>
        <w:rPr>
          <w:b/>
          <w:sz w:val="24"/>
          <w:szCs w:val="24"/>
        </w:rPr>
        <w:t>1.</w:t>
      </w:r>
      <w:r w:rsidRPr="00796E0A">
        <w:rPr>
          <w:b/>
          <w:sz w:val="24"/>
          <w:szCs w:val="24"/>
        </w:rPr>
        <w:t>B Kvalitativní analýza</w:t>
      </w:r>
    </w:p>
    <w:p w:rsidR="00A75862" w:rsidRDefault="00A75862" w:rsidP="00184E0A">
      <w:pPr>
        <w:jc w:val="both"/>
        <w:rPr>
          <w:b/>
          <w:sz w:val="24"/>
          <w:szCs w:val="24"/>
        </w:rPr>
      </w:pPr>
    </w:p>
    <w:p w:rsidR="00A75862" w:rsidRPr="009026D3" w:rsidRDefault="00A75862" w:rsidP="009026D3">
      <w:pPr>
        <w:ind w:left="426" w:hanging="426"/>
        <w:jc w:val="both"/>
        <w:rPr>
          <w:b/>
          <w:sz w:val="22"/>
          <w:szCs w:val="22"/>
        </w:rPr>
      </w:pPr>
      <w:r w:rsidRPr="009026D3">
        <w:rPr>
          <w:b/>
          <w:sz w:val="22"/>
          <w:szCs w:val="22"/>
        </w:rPr>
        <w:t>Finanční pokrok</w:t>
      </w:r>
    </w:p>
    <w:p w:rsidR="00A75862" w:rsidRDefault="00A75862" w:rsidP="00510E1B">
      <w:pPr>
        <w:jc w:val="both"/>
        <w:rPr>
          <w:sz w:val="22"/>
          <w:szCs w:val="22"/>
          <w:u w:val="single"/>
        </w:rPr>
      </w:pPr>
    </w:p>
    <w:p w:rsidR="00EC70ED" w:rsidRDefault="00EC70ED" w:rsidP="00EC70ED">
      <w:pPr>
        <w:jc w:val="both"/>
        <w:rPr>
          <w:color w:val="FF0000"/>
          <w:sz w:val="22"/>
          <w:szCs w:val="22"/>
        </w:rPr>
      </w:pPr>
      <w:r w:rsidRPr="00267F33">
        <w:rPr>
          <w:b/>
          <w:sz w:val="22"/>
          <w:szCs w:val="22"/>
        </w:rPr>
        <w:t>V oblasti intervence 5.1</w:t>
      </w:r>
      <w:r w:rsidRPr="00267F33">
        <w:rPr>
          <w:sz w:val="22"/>
          <w:szCs w:val="22"/>
        </w:rPr>
        <w:t xml:space="preserve"> představují projekty kryté Rozhod</w:t>
      </w:r>
      <w:r>
        <w:rPr>
          <w:sz w:val="22"/>
          <w:szCs w:val="22"/>
        </w:rPr>
        <w:t>nutím o poskytnutí dotace 243,8</w:t>
      </w:r>
      <w:r w:rsidRPr="00267F33">
        <w:rPr>
          <w:sz w:val="22"/>
          <w:szCs w:val="22"/>
        </w:rPr>
        <w:t xml:space="preserve"> mil.</w:t>
      </w:r>
      <w:r>
        <w:rPr>
          <w:sz w:val="22"/>
          <w:szCs w:val="22"/>
        </w:rPr>
        <w:t xml:space="preserve"> </w:t>
      </w:r>
      <w:r w:rsidRPr="00267F33">
        <w:rPr>
          <w:sz w:val="22"/>
          <w:szCs w:val="22"/>
        </w:rPr>
        <w:t>EUR (</w:t>
      </w:r>
      <w:r>
        <w:rPr>
          <w:sz w:val="22"/>
          <w:szCs w:val="22"/>
        </w:rPr>
        <w:t>97</w:t>
      </w:r>
      <w:r w:rsidRPr="00267F33">
        <w:rPr>
          <w:sz w:val="22"/>
          <w:szCs w:val="22"/>
        </w:rPr>
        <w:t xml:space="preserve"> %), prostředky proplacené příjemcům </w:t>
      </w:r>
      <w:r>
        <w:rPr>
          <w:sz w:val="22"/>
          <w:szCs w:val="22"/>
        </w:rPr>
        <w:t>111</w:t>
      </w:r>
      <w:r w:rsidRPr="00267F33">
        <w:rPr>
          <w:sz w:val="22"/>
          <w:szCs w:val="22"/>
        </w:rPr>
        <w:t xml:space="preserve"> mil. EUR (</w:t>
      </w:r>
      <w:r>
        <w:rPr>
          <w:sz w:val="22"/>
          <w:szCs w:val="22"/>
        </w:rPr>
        <w:t>44</w:t>
      </w:r>
      <w:r w:rsidRPr="00267F33">
        <w:rPr>
          <w:sz w:val="22"/>
          <w:szCs w:val="22"/>
        </w:rPr>
        <w:t xml:space="preserve"> %) a certifikované výdaje </w:t>
      </w:r>
      <w:r>
        <w:rPr>
          <w:sz w:val="22"/>
          <w:szCs w:val="22"/>
        </w:rPr>
        <w:t>105,5</w:t>
      </w:r>
      <w:r w:rsidRPr="00267F33">
        <w:rPr>
          <w:sz w:val="22"/>
          <w:szCs w:val="22"/>
        </w:rPr>
        <w:t xml:space="preserve"> mil. EUR (</w:t>
      </w:r>
      <w:r>
        <w:rPr>
          <w:sz w:val="22"/>
          <w:szCs w:val="22"/>
        </w:rPr>
        <w:t xml:space="preserve">42 </w:t>
      </w:r>
      <w:r w:rsidRPr="00267F33">
        <w:rPr>
          <w:sz w:val="22"/>
          <w:szCs w:val="22"/>
        </w:rPr>
        <w:t xml:space="preserve">%). </w:t>
      </w:r>
      <w:r>
        <w:rPr>
          <w:sz w:val="22"/>
          <w:szCs w:val="22"/>
        </w:rPr>
        <w:t>Mírného p</w:t>
      </w:r>
      <w:r w:rsidRPr="00267F33">
        <w:rPr>
          <w:sz w:val="22"/>
          <w:szCs w:val="22"/>
        </w:rPr>
        <w:t>okroku bylo dosaženo v proplácení prostředků příjemcům (</w:t>
      </w:r>
      <w:r>
        <w:rPr>
          <w:sz w:val="22"/>
          <w:szCs w:val="22"/>
        </w:rPr>
        <w:t>39,7</w:t>
      </w:r>
      <w:r w:rsidRPr="00267F33">
        <w:rPr>
          <w:sz w:val="22"/>
          <w:szCs w:val="22"/>
        </w:rPr>
        <w:t xml:space="preserve"> mil. EUR) </w:t>
      </w:r>
      <w:r w:rsidR="00FF0A4B">
        <w:rPr>
          <w:sz w:val="22"/>
          <w:szCs w:val="22"/>
        </w:rPr>
        <w:br/>
      </w:r>
      <w:r w:rsidRPr="00267F33">
        <w:rPr>
          <w:sz w:val="22"/>
          <w:szCs w:val="22"/>
        </w:rPr>
        <w:t>a certifikaci výdajů (</w:t>
      </w:r>
      <w:r>
        <w:rPr>
          <w:sz w:val="22"/>
          <w:szCs w:val="22"/>
        </w:rPr>
        <w:t>48,5</w:t>
      </w:r>
      <w:r w:rsidRPr="00267F33">
        <w:rPr>
          <w:sz w:val="22"/>
          <w:szCs w:val="22"/>
        </w:rPr>
        <w:t xml:space="preserve"> mil. EUR).  </w:t>
      </w:r>
      <w:r>
        <w:rPr>
          <w:sz w:val="22"/>
          <w:szCs w:val="22"/>
        </w:rPr>
        <w:t>F</w:t>
      </w:r>
      <w:r w:rsidRPr="00267F33">
        <w:rPr>
          <w:sz w:val="22"/>
          <w:szCs w:val="22"/>
        </w:rPr>
        <w:t xml:space="preserve">inanční prostředky </w:t>
      </w:r>
      <w:r>
        <w:rPr>
          <w:sz w:val="22"/>
          <w:szCs w:val="22"/>
        </w:rPr>
        <w:t>jsou p</w:t>
      </w:r>
      <w:r w:rsidRPr="00267F33">
        <w:rPr>
          <w:sz w:val="22"/>
          <w:szCs w:val="22"/>
        </w:rPr>
        <w:t>ropláceny v pomalém tempu z důvodu složité a časově náročné realizace zadávacích řízení, dochází k průtahům v zadávacích řízení</w:t>
      </w:r>
      <w:r>
        <w:rPr>
          <w:sz w:val="22"/>
          <w:szCs w:val="22"/>
        </w:rPr>
        <w:t>ch,</w:t>
      </w:r>
      <w:r w:rsidRPr="00267F33">
        <w:rPr>
          <w:sz w:val="22"/>
          <w:szCs w:val="22"/>
        </w:rPr>
        <w:t xml:space="preserve"> způsobeným problematickým posuzováním a hodnocením přijatých nabídek či podáváním podnětů neúspěšných uchazečů na ÚOHS.</w:t>
      </w:r>
      <w:r w:rsidRPr="00267F33">
        <w:rPr>
          <w:color w:val="FF0000"/>
          <w:sz w:val="22"/>
          <w:szCs w:val="22"/>
        </w:rPr>
        <w:t xml:space="preserve"> </w:t>
      </w:r>
    </w:p>
    <w:p w:rsidR="00EC70ED" w:rsidRDefault="00EC70ED" w:rsidP="00EC70ED">
      <w:pPr>
        <w:jc w:val="both"/>
        <w:rPr>
          <w:color w:val="FF0000"/>
          <w:sz w:val="22"/>
          <w:szCs w:val="22"/>
        </w:rPr>
      </w:pPr>
    </w:p>
    <w:p w:rsidR="00EC70ED" w:rsidRPr="00267F33" w:rsidRDefault="00EC70ED" w:rsidP="00EC70ED">
      <w:pPr>
        <w:jc w:val="both"/>
        <w:rPr>
          <w:sz w:val="22"/>
          <w:szCs w:val="22"/>
        </w:rPr>
      </w:pPr>
      <w:r w:rsidRPr="00267F33">
        <w:rPr>
          <w:sz w:val="22"/>
          <w:szCs w:val="22"/>
        </w:rPr>
        <w:t>V průběhu celého procesu zadávacího</w:t>
      </w:r>
      <w:r>
        <w:rPr>
          <w:sz w:val="22"/>
          <w:szCs w:val="22"/>
        </w:rPr>
        <w:t xml:space="preserve"> a </w:t>
      </w:r>
      <w:r w:rsidRPr="00267F33">
        <w:rPr>
          <w:sz w:val="22"/>
          <w:szCs w:val="22"/>
        </w:rPr>
        <w:t xml:space="preserve">výběrového řízení provádí </w:t>
      </w:r>
      <w:r>
        <w:rPr>
          <w:sz w:val="22"/>
          <w:szCs w:val="22"/>
        </w:rPr>
        <w:t xml:space="preserve">Centrum pro regionální rozvoj </w:t>
      </w:r>
      <w:r w:rsidR="007962DA">
        <w:rPr>
          <w:sz w:val="22"/>
          <w:szCs w:val="22"/>
        </w:rPr>
        <w:br/>
      </w:r>
      <w:r>
        <w:rPr>
          <w:sz w:val="22"/>
          <w:szCs w:val="22"/>
        </w:rPr>
        <w:t>(do 31.10.2013 MK</w:t>
      </w:r>
      <w:r w:rsidR="00F97472">
        <w:rPr>
          <w:sz w:val="22"/>
          <w:szCs w:val="22"/>
        </w:rPr>
        <w:t xml:space="preserve"> </w:t>
      </w:r>
      <w:r>
        <w:rPr>
          <w:sz w:val="22"/>
          <w:szCs w:val="22"/>
        </w:rPr>
        <w:t>ČR)</w:t>
      </w:r>
      <w:r w:rsidRPr="00267F33">
        <w:rPr>
          <w:sz w:val="22"/>
          <w:szCs w:val="22"/>
        </w:rPr>
        <w:t xml:space="preserve"> kontroly, kte</w:t>
      </w:r>
      <w:r>
        <w:rPr>
          <w:sz w:val="22"/>
          <w:szCs w:val="22"/>
        </w:rPr>
        <w:t xml:space="preserve">ré uvedená rizika minimalizují. </w:t>
      </w:r>
      <w:r w:rsidR="004614A2">
        <w:rPr>
          <w:sz w:val="22"/>
          <w:szCs w:val="22"/>
        </w:rPr>
        <w:t>CRR ČR</w:t>
      </w:r>
      <w:r w:rsidRPr="00267F33">
        <w:rPr>
          <w:sz w:val="22"/>
          <w:szCs w:val="22"/>
        </w:rPr>
        <w:t xml:space="preserve"> poskytuje příjemcům konzultace, </w:t>
      </w:r>
      <w:r>
        <w:rPr>
          <w:sz w:val="22"/>
          <w:szCs w:val="22"/>
        </w:rPr>
        <w:t>v rámci monitorovacích návštěv kontroluje projekty, ve spolupráci s ŘO p</w:t>
      </w:r>
      <w:r w:rsidRPr="00267F33">
        <w:rPr>
          <w:sz w:val="22"/>
          <w:szCs w:val="22"/>
        </w:rPr>
        <w:t xml:space="preserve">ořádá </w:t>
      </w:r>
      <w:r>
        <w:rPr>
          <w:sz w:val="22"/>
          <w:szCs w:val="22"/>
        </w:rPr>
        <w:t>semináře pro příjemce. Část projektů v 5.1, zejména projekty 3. výzvy, v roce 2013 soutěžilo stavební zakázku, z toho důvodu čerpání nerostlo podle očekávání.</w:t>
      </w:r>
    </w:p>
    <w:p w:rsidR="00A75862" w:rsidRPr="00C0213C" w:rsidRDefault="00A75862" w:rsidP="008A4619">
      <w:pPr>
        <w:jc w:val="both"/>
        <w:rPr>
          <w:sz w:val="22"/>
          <w:szCs w:val="22"/>
        </w:rPr>
      </w:pPr>
    </w:p>
    <w:p w:rsidR="00A75862" w:rsidRDefault="00A75862" w:rsidP="00510E1B">
      <w:pPr>
        <w:autoSpaceDE w:val="0"/>
        <w:autoSpaceDN w:val="0"/>
        <w:adjustRightInd w:val="0"/>
        <w:jc w:val="both"/>
        <w:rPr>
          <w:sz w:val="22"/>
          <w:szCs w:val="22"/>
        </w:rPr>
      </w:pPr>
      <w:r w:rsidRPr="00C0213C">
        <w:rPr>
          <w:sz w:val="22"/>
          <w:szCs w:val="22"/>
        </w:rPr>
        <w:t xml:space="preserve">Čerpání </w:t>
      </w:r>
      <w:r w:rsidRPr="00C0213C">
        <w:rPr>
          <w:b/>
          <w:sz w:val="22"/>
          <w:szCs w:val="22"/>
        </w:rPr>
        <w:t>v oblasti intervence 5.2</w:t>
      </w:r>
      <w:r w:rsidRPr="00C0213C">
        <w:rPr>
          <w:sz w:val="22"/>
          <w:szCs w:val="22"/>
        </w:rPr>
        <w:t xml:space="preserve"> probíhá bez větších komplikací</w:t>
      </w:r>
      <w:r w:rsidR="00716936">
        <w:rPr>
          <w:sz w:val="22"/>
          <w:szCs w:val="22"/>
        </w:rPr>
        <w:t xml:space="preserve"> a</w:t>
      </w:r>
      <w:r w:rsidRPr="00C0213C">
        <w:rPr>
          <w:sz w:val="22"/>
          <w:szCs w:val="22"/>
        </w:rPr>
        <w:t xml:space="preserve"> </w:t>
      </w:r>
      <w:r w:rsidR="00716936">
        <w:rPr>
          <w:sz w:val="22"/>
          <w:szCs w:val="22"/>
        </w:rPr>
        <w:t>p</w:t>
      </w:r>
      <w:r w:rsidRPr="00C0213C">
        <w:rPr>
          <w:sz w:val="22"/>
          <w:szCs w:val="22"/>
        </w:rPr>
        <w:t>ravidelně</w:t>
      </w:r>
      <w:r w:rsidR="00716936">
        <w:rPr>
          <w:sz w:val="22"/>
          <w:szCs w:val="22"/>
        </w:rPr>
        <w:t xml:space="preserve"> se</w:t>
      </w:r>
      <w:r w:rsidRPr="00C0213C">
        <w:rPr>
          <w:sz w:val="22"/>
          <w:szCs w:val="22"/>
        </w:rPr>
        <w:t> plní predikc</w:t>
      </w:r>
      <w:r w:rsidR="00716936">
        <w:rPr>
          <w:sz w:val="22"/>
          <w:szCs w:val="22"/>
        </w:rPr>
        <w:t>e</w:t>
      </w:r>
      <w:r w:rsidRPr="00C0213C">
        <w:rPr>
          <w:sz w:val="22"/>
          <w:szCs w:val="22"/>
        </w:rPr>
        <w:t xml:space="preserve"> čerpání. </w:t>
      </w:r>
      <w:r w:rsidR="00716936">
        <w:rPr>
          <w:sz w:val="22"/>
          <w:szCs w:val="22"/>
        </w:rPr>
        <w:t xml:space="preserve">Pro </w:t>
      </w:r>
      <w:r w:rsidRPr="00C0213C">
        <w:rPr>
          <w:sz w:val="22"/>
          <w:szCs w:val="22"/>
        </w:rPr>
        <w:t>měst</w:t>
      </w:r>
      <w:r w:rsidR="00716936">
        <w:rPr>
          <w:sz w:val="22"/>
          <w:szCs w:val="22"/>
        </w:rPr>
        <w:t>a</w:t>
      </w:r>
      <w:r w:rsidRPr="00C0213C">
        <w:rPr>
          <w:sz w:val="22"/>
          <w:szCs w:val="22"/>
        </w:rPr>
        <w:t xml:space="preserve"> realizující IPRM platí podmínk</w:t>
      </w:r>
      <w:r w:rsidR="00716936">
        <w:rPr>
          <w:sz w:val="22"/>
          <w:szCs w:val="22"/>
        </w:rPr>
        <w:t>a</w:t>
      </w:r>
      <w:r w:rsidRPr="00C0213C">
        <w:rPr>
          <w:sz w:val="22"/>
          <w:szCs w:val="22"/>
        </w:rPr>
        <w:t xml:space="preserve"> čerpání celkových způsobilých výdajů </w:t>
      </w:r>
      <w:r w:rsidR="00716936">
        <w:rPr>
          <w:sz w:val="22"/>
          <w:szCs w:val="22"/>
        </w:rPr>
        <w:t>po</w:t>
      </w:r>
      <w:r w:rsidRPr="00C0213C">
        <w:rPr>
          <w:sz w:val="22"/>
          <w:szCs w:val="22"/>
        </w:rPr>
        <w:t xml:space="preserve">dle Dohody </w:t>
      </w:r>
      <w:r w:rsidR="00FF0A4B">
        <w:rPr>
          <w:sz w:val="22"/>
          <w:szCs w:val="22"/>
        </w:rPr>
        <w:br/>
      </w:r>
      <w:r w:rsidRPr="00C0213C">
        <w:rPr>
          <w:sz w:val="22"/>
          <w:szCs w:val="22"/>
        </w:rPr>
        <w:t xml:space="preserve">o zabezpečení realizace IPRM. Pro rok 2013 </w:t>
      </w:r>
      <w:r w:rsidR="00716936">
        <w:rPr>
          <w:sz w:val="22"/>
          <w:szCs w:val="22"/>
        </w:rPr>
        <w:t>byl</w:t>
      </w:r>
      <w:r w:rsidRPr="00C0213C">
        <w:rPr>
          <w:sz w:val="22"/>
          <w:szCs w:val="22"/>
        </w:rPr>
        <w:t>a</w:t>
      </w:r>
      <w:r w:rsidR="00716936">
        <w:rPr>
          <w:sz w:val="22"/>
          <w:szCs w:val="22"/>
        </w:rPr>
        <w:t xml:space="preserve"> povinnost </w:t>
      </w:r>
      <w:r w:rsidRPr="00C0213C">
        <w:rPr>
          <w:sz w:val="22"/>
          <w:szCs w:val="22"/>
        </w:rPr>
        <w:t>vyčerp</w:t>
      </w:r>
      <w:r w:rsidR="00716936">
        <w:rPr>
          <w:sz w:val="22"/>
          <w:szCs w:val="22"/>
        </w:rPr>
        <w:t>at</w:t>
      </w:r>
      <w:r w:rsidRPr="00C0213C">
        <w:rPr>
          <w:sz w:val="22"/>
          <w:szCs w:val="22"/>
        </w:rPr>
        <w:t xml:space="preserve"> </w:t>
      </w:r>
      <w:r w:rsidR="0045524F">
        <w:rPr>
          <w:sz w:val="22"/>
          <w:szCs w:val="22"/>
        </w:rPr>
        <w:t>celkové způsobilé výdaje</w:t>
      </w:r>
      <w:r w:rsidR="0045524F" w:rsidRPr="00C0213C">
        <w:rPr>
          <w:sz w:val="22"/>
          <w:szCs w:val="22"/>
        </w:rPr>
        <w:t xml:space="preserve"> </w:t>
      </w:r>
      <w:r w:rsidRPr="00C0213C">
        <w:rPr>
          <w:sz w:val="22"/>
          <w:szCs w:val="22"/>
        </w:rPr>
        <w:t>ve výši 67</w:t>
      </w:r>
      <w:r w:rsidR="00716936">
        <w:rPr>
          <w:sz w:val="22"/>
          <w:szCs w:val="22"/>
        </w:rPr>
        <w:t xml:space="preserve"> </w:t>
      </w:r>
      <w:r w:rsidRPr="00C0213C">
        <w:rPr>
          <w:sz w:val="22"/>
          <w:szCs w:val="22"/>
        </w:rPr>
        <w:t>%</w:t>
      </w:r>
      <w:r w:rsidR="006A340C">
        <w:rPr>
          <w:sz w:val="22"/>
          <w:szCs w:val="22"/>
        </w:rPr>
        <w:t xml:space="preserve"> z důvodu intervence ČNB ŘO IOP zrušena.</w:t>
      </w:r>
      <w:r w:rsidRPr="00C0213C">
        <w:rPr>
          <w:sz w:val="22"/>
          <w:szCs w:val="22"/>
        </w:rPr>
        <w:t xml:space="preserve"> Nejvýznamnějším rizikem v otázce dočerpání oblasti 5.2 jsou vysoké úspory z výběrových řízení na dodavatele projektu, které se průměrně v roce 2013 pohybovaly ve výši 22</w:t>
      </w:r>
      <w:r w:rsidR="00716936">
        <w:rPr>
          <w:sz w:val="22"/>
          <w:szCs w:val="22"/>
        </w:rPr>
        <w:t xml:space="preserve"> </w:t>
      </w:r>
      <w:r w:rsidRPr="00C0213C">
        <w:rPr>
          <w:sz w:val="22"/>
          <w:szCs w:val="22"/>
        </w:rPr>
        <w:t xml:space="preserve">%. </w:t>
      </w:r>
    </w:p>
    <w:p w:rsidR="005B257A" w:rsidRDefault="005B257A" w:rsidP="00510E1B">
      <w:pPr>
        <w:autoSpaceDE w:val="0"/>
        <w:autoSpaceDN w:val="0"/>
        <w:adjustRightInd w:val="0"/>
        <w:jc w:val="both"/>
        <w:rPr>
          <w:sz w:val="22"/>
          <w:szCs w:val="22"/>
        </w:rPr>
      </w:pPr>
    </w:p>
    <w:p w:rsidR="005B257A" w:rsidRPr="00C0213C" w:rsidRDefault="005B257A" w:rsidP="00642923">
      <w:pPr>
        <w:jc w:val="both"/>
        <w:rPr>
          <w:sz w:val="22"/>
          <w:szCs w:val="22"/>
        </w:rPr>
      </w:pPr>
      <w:r w:rsidRPr="00642923">
        <w:rPr>
          <w:sz w:val="22"/>
          <w:szCs w:val="22"/>
        </w:rPr>
        <w:t>Podíl schválených prostředků v</w:t>
      </w:r>
      <w:r>
        <w:rPr>
          <w:sz w:val="22"/>
          <w:szCs w:val="22"/>
        </w:rPr>
        <w:t xml:space="preserve"> této</w:t>
      </w:r>
      <w:r w:rsidRPr="005B257A">
        <w:rPr>
          <w:sz w:val="22"/>
          <w:szCs w:val="22"/>
        </w:rPr>
        <w:t> oblasti intervence</w:t>
      </w:r>
      <w:r>
        <w:rPr>
          <w:sz w:val="22"/>
          <w:szCs w:val="22"/>
        </w:rPr>
        <w:t xml:space="preserve"> </w:t>
      </w:r>
      <w:r w:rsidRPr="00642923">
        <w:rPr>
          <w:sz w:val="22"/>
          <w:szCs w:val="22"/>
        </w:rPr>
        <w:t xml:space="preserve">ve výši 138,9 % souvisí se změnou výpočtu příspěvku z prostředků EU. Po schválení revize Programového dokumentu IOP EK v prosinci 2013 </w:t>
      </w:r>
      <w:r w:rsidR="007962DA">
        <w:rPr>
          <w:sz w:val="22"/>
          <w:szCs w:val="22"/>
        </w:rPr>
        <w:br/>
      </w:r>
      <w:r w:rsidRPr="00642923">
        <w:rPr>
          <w:sz w:val="22"/>
          <w:szCs w:val="22"/>
        </w:rPr>
        <w:t>se příspěvek EU počítá z celkových prostředků, nikoliv z veřejných prostředků. ŘO upravil ve finančních tabulkách rozdělení alokace mezi zdroje financování, aby byl zachovaný poměr EU prostředků na národních prostředích ve výši 85 %. Na úrovni projektů zůstala struktura zdrojů stejná, kdy podíl soukromých zdrojů je vyšší, než ve finanční tabulce alokace programu.</w:t>
      </w:r>
    </w:p>
    <w:p w:rsidR="00A75862" w:rsidRPr="00FA700E" w:rsidRDefault="00A75862" w:rsidP="00510E1B">
      <w:pPr>
        <w:autoSpaceDE w:val="0"/>
        <w:autoSpaceDN w:val="0"/>
        <w:adjustRightInd w:val="0"/>
        <w:jc w:val="both"/>
        <w:rPr>
          <w:sz w:val="22"/>
          <w:szCs w:val="22"/>
        </w:rPr>
      </w:pPr>
    </w:p>
    <w:p w:rsidR="00A75862" w:rsidRPr="004252A4" w:rsidRDefault="00A75862" w:rsidP="00510E1B">
      <w:pPr>
        <w:autoSpaceDE w:val="0"/>
        <w:autoSpaceDN w:val="0"/>
        <w:adjustRightInd w:val="0"/>
        <w:jc w:val="both"/>
        <w:rPr>
          <w:sz w:val="22"/>
          <w:szCs w:val="22"/>
        </w:rPr>
      </w:pPr>
      <w:r w:rsidRPr="004252A4">
        <w:rPr>
          <w:sz w:val="22"/>
          <w:szCs w:val="22"/>
        </w:rPr>
        <w:t>V </w:t>
      </w:r>
      <w:r w:rsidRPr="00C0213C">
        <w:rPr>
          <w:b/>
          <w:sz w:val="22"/>
          <w:szCs w:val="22"/>
        </w:rPr>
        <w:t>oblasti intervence 5.3</w:t>
      </w:r>
      <w:r w:rsidRPr="00C0213C">
        <w:rPr>
          <w:sz w:val="22"/>
          <w:szCs w:val="22"/>
        </w:rPr>
        <w:t xml:space="preserve"> se v průběhu roku 2013 nevyskytly závažnější problémy. Z důvodu uvolnění finančních prostředků při aktualizaci nutné míry kurzové </w:t>
      </w:r>
      <w:r w:rsidRPr="00FA700E">
        <w:rPr>
          <w:sz w:val="22"/>
          <w:szCs w:val="22"/>
        </w:rPr>
        <w:t xml:space="preserve">rezervy byla ukončená platnost výzvy </w:t>
      </w:r>
      <w:r w:rsidR="007962DA">
        <w:rPr>
          <w:sz w:val="22"/>
          <w:szCs w:val="22"/>
        </w:rPr>
        <w:br/>
      </w:r>
      <w:r w:rsidRPr="00FA700E">
        <w:rPr>
          <w:sz w:val="22"/>
          <w:szCs w:val="22"/>
        </w:rPr>
        <w:t xml:space="preserve">č. 17 na aktivitu 5.3b). V průběhu roku 2013 dále probíhalo plynule proplácení dotací příjemcům </w:t>
      </w:r>
      <w:r w:rsidR="00FF0A4B">
        <w:rPr>
          <w:sz w:val="22"/>
          <w:szCs w:val="22"/>
        </w:rPr>
        <w:br/>
      </w:r>
      <w:r w:rsidRPr="00FA700E">
        <w:rPr>
          <w:sz w:val="22"/>
          <w:szCs w:val="22"/>
        </w:rPr>
        <w:t>a certifikace výdajů.</w:t>
      </w:r>
    </w:p>
    <w:p w:rsidR="00716936" w:rsidRDefault="00716936" w:rsidP="00510E1B">
      <w:pPr>
        <w:autoSpaceDE w:val="0"/>
        <w:autoSpaceDN w:val="0"/>
        <w:adjustRightInd w:val="0"/>
        <w:jc w:val="both"/>
        <w:rPr>
          <w:sz w:val="22"/>
          <w:szCs w:val="22"/>
        </w:rPr>
      </w:pPr>
    </w:p>
    <w:p w:rsidR="00A75862" w:rsidRDefault="00A75862" w:rsidP="00510E1B">
      <w:pPr>
        <w:autoSpaceDE w:val="0"/>
        <w:autoSpaceDN w:val="0"/>
        <w:adjustRightInd w:val="0"/>
        <w:jc w:val="both"/>
        <w:rPr>
          <w:sz w:val="22"/>
          <w:szCs w:val="22"/>
        </w:rPr>
      </w:pPr>
      <w:r w:rsidRPr="00C0213C">
        <w:rPr>
          <w:sz w:val="22"/>
          <w:szCs w:val="22"/>
        </w:rPr>
        <w:t>V oblasti intervence 5.3 jsou schváleny projekty ve výši 18,41 mil. EUR (100,8 %), v roce 2013 pokrač</w:t>
      </w:r>
      <w:r w:rsidRPr="00FA700E">
        <w:rPr>
          <w:sz w:val="22"/>
          <w:szCs w:val="22"/>
        </w:rPr>
        <w:t xml:space="preserve">ovalo proplácení příjemcům a certifikace výdajů. Příjemcům byly proplaceny prostředky </w:t>
      </w:r>
      <w:r w:rsidR="00FF0A4B">
        <w:rPr>
          <w:sz w:val="22"/>
          <w:szCs w:val="22"/>
        </w:rPr>
        <w:br/>
      </w:r>
      <w:r w:rsidRPr="00FA700E">
        <w:rPr>
          <w:sz w:val="22"/>
          <w:szCs w:val="22"/>
        </w:rPr>
        <w:t>ve výši 17,13 mil. EUR (93,8 %). Certifikované výdaje dosahují 17,01 mil. EUR (93,1 %).</w:t>
      </w:r>
    </w:p>
    <w:p w:rsidR="00FC5B92" w:rsidRDefault="00FC5B92" w:rsidP="00510E1B">
      <w:pPr>
        <w:autoSpaceDE w:val="0"/>
        <w:autoSpaceDN w:val="0"/>
        <w:adjustRightInd w:val="0"/>
        <w:jc w:val="both"/>
        <w:rPr>
          <w:sz w:val="22"/>
          <w:szCs w:val="22"/>
        </w:rPr>
      </w:pPr>
    </w:p>
    <w:p w:rsidR="005656F9" w:rsidRPr="00FA700E" w:rsidRDefault="005656F9" w:rsidP="00510E1B">
      <w:pPr>
        <w:autoSpaceDE w:val="0"/>
        <w:autoSpaceDN w:val="0"/>
        <w:adjustRightInd w:val="0"/>
        <w:jc w:val="both"/>
        <w:rPr>
          <w:sz w:val="22"/>
          <w:szCs w:val="22"/>
        </w:rPr>
      </w:pPr>
    </w:p>
    <w:p w:rsidR="005656F9" w:rsidRPr="009026D3" w:rsidRDefault="005656F9" w:rsidP="00072AF5">
      <w:pPr>
        <w:pStyle w:val="tabulka"/>
        <w:numPr>
          <w:ilvl w:val="0"/>
          <w:numId w:val="4"/>
        </w:numPr>
        <w:ind w:left="426"/>
        <w:jc w:val="center"/>
      </w:pPr>
      <w:r w:rsidRPr="005656F9">
        <w:t>Finanční stav PO 5 k 31.12.2013</w:t>
      </w:r>
    </w:p>
    <w:tbl>
      <w:tblPr>
        <w:tblW w:w="9060" w:type="dxa"/>
        <w:tblInd w:w="70" w:type="dxa"/>
        <w:tblCellMar>
          <w:left w:w="70" w:type="dxa"/>
          <w:right w:w="70" w:type="dxa"/>
        </w:tblCellMar>
        <w:tblLook w:val="00A0" w:firstRow="1" w:lastRow="0" w:firstColumn="1" w:lastColumn="0" w:noHBand="0" w:noVBand="0"/>
      </w:tblPr>
      <w:tblGrid>
        <w:gridCol w:w="920"/>
        <w:gridCol w:w="1420"/>
        <w:gridCol w:w="1260"/>
        <w:gridCol w:w="760"/>
        <w:gridCol w:w="1260"/>
        <w:gridCol w:w="1080"/>
        <w:gridCol w:w="1300"/>
        <w:gridCol w:w="1060"/>
      </w:tblGrid>
      <w:tr w:rsidR="00A75862" w:rsidRPr="00F334AA" w:rsidTr="00554B9A">
        <w:trPr>
          <w:trHeight w:val="675"/>
        </w:trPr>
        <w:tc>
          <w:tcPr>
            <w:tcW w:w="920"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Oblast intervence</w:t>
            </w:r>
          </w:p>
        </w:tc>
        <w:tc>
          <w:tcPr>
            <w:tcW w:w="1420"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 xml:space="preserve">Alokace  </w:t>
            </w:r>
            <w:r w:rsidRPr="00F334AA">
              <w:rPr>
                <w:b/>
                <w:bCs/>
                <w:color w:val="000000"/>
                <w:sz w:val="16"/>
                <w:szCs w:val="16"/>
              </w:rPr>
              <w:br/>
              <w:t>2007-2013</w:t>
            </w:r>
          </w:p>
        </w:tc>
        <w:tc>
          <w:tcPr>
            <w:tcW w:w="2020"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Prostředky kryté Rozhodnutím / Smlouvou (dodatkem)</w:t>
            </w:r>
          </w:p>
        </w:tc>
        <w:tc>
          <w:tcPr>
            <w:tcW w:w="2340"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 xml:space="preserve">Proplacené prostředky příjemcům </w:t>
            </w:r>
          </w:p>
        </w:tc>
        <w:tc>
          <w:tcPr>
            <w:tcW w:w="2360"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76933C"/>
            <w:vAlign w:val="center"/>
          </w:tcPr>
          <w:p w:rsidR="00A75862" w:rsidRPr="00F334AA" w:rsidRDefault="00D7263E" w:rsidP="00F334AA">
            <w:pPr>
              <w:jc w:val="center"/>
              <w:rPr>
                <w:b/>
                <w:bCs/>
                <w:color w:val="000000"/>
                <w:sz w:val="16"/>
                <w:szCs w:val="16"/>
              </w:rPr>
            </w:pPr>
            <w:r>
              <w:rPr>
                <w:b/>
                <w:bCs/>
                <w:color w:val="000000"/>
                <w:sz w:val="16"/>
                <w:szCs w:val="16"/>
              </w:rPr>
              <w:t>Prostředky zařazené k certifikaci</w:t>
            </w:r>
          </w:p>
        </w:tc>
      </w:tr>
      <w:tr w:rsidR="00A75862" w:rsidRPr="00F334AA" w:rsidTr="00554B9A">
        <w:trPr>
          <w:trHeight w:val="300"/>
        </w:trPr>
        <w:tc>
          <w:tcPr>
            <w:tcW w:w="920"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vAlign w:val="center"/>
          </w:tcPr>
          <w:p w:rsidR="00A75862" w:rsidRPr="00F334AA" w:rsidRDefault="00A75862" w:rsidP="00F334AA">
            <w:pPr>
              <w:rPr>
                <w:b/>
                <w:bCs/>
                <w:color w:val="000000"/>
                <w:sz w:val="16"/>
                <w:szCs w:val="16"/>
              </w:rPr>
            </w:pPr>
          </w:p>
        </w:tc>
        <w:tc>
          <w:tcPr>
            <w:tcW w:w="14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7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0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c>
          <w:tcPr>
            <w:tcW w:w="13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EUR</w:t>
            </w:r>
          </w:p>
        </w:tc>
        <w:tc>
          <w:tcPr>
            <w:tcW w:w="106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76933C"/>
            <w:vAlign w:val="center"/>
          </w:tcPr>
          <w:p w:rsidR="00A75862" w:rsidRPr="00F334AA" w:rsidRDefault="00A75862" w:rsidP="00F334AA">
            <w:pPr>
              <w:jc w:val="center"/>
              <w:rPr>
                <w:b/>
                <w:bCs/>
                <w:color w:val="000000"/>
                <w:sz w:val="16"/>
                <w:szCs w:val="16"/>
              </w:rPr>
            </w:pPr>
            <w:r w:rsidRPr="00F334AA">
              <w:rPr>
                <w:b/>
                <w:bCs/>
                <w:color w:val="000000"/>
                <w:sz w:val="16"/>
                <w:szCs w:val="16"/>
              </w:rPr>
              <w:t>%</w:t>
            </w:r>
          </w:p>
        </w:tc>
      </w:tr>
      <w:tr w:rsidR="007E2E81" w:rsidRPr="00F334AA" w:rsidTr="00554B9A">
        <w:trPr>
          <w:trHeight w:val="315"/>
        </w:trPr>
        <w:tc>
          <w:tcPr>
            <w:tcW w:w="92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7E2E81" w:rsidRPr="00F334AA" w:rsidRDefault="007E2E81" w:rsidP="00F334AA">
            <w:pPr>
              <w:rPr>
                <w:color w:val="000000"/>
                <w:sz w:val="16"/>
                <w:szCs w:val="16"/>
              </w:rPr>
            </w:pPr>
            <w:r w:rsidRPr="00F334AA">
              <w:rPr>
                <w:color w:val="000000"/>
                <w:sz w:val="16"/>
                <w:szCs w:val="16"/>
              </w:rPr>
              <w:t>5.1</w:t>
            </w:r>
          </w:p>
        </w:tc>
        <w:tc>
          <w:tcPr>
            <w:tcW w:w="14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251 453 425</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243 824 441</w:t>
            </w:r>
          </w:p>
        </w:tc>
        <w:tc>
          <w:tcPr>
            <w:tcW w:w="7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97,0%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111 312 643</w:t>
            </w:r>
          </w:p>
        </w:tc>
        <w:tc>
          <w:tcPr>
            <w:tcW w:w="10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44,3%</w:t>
            </w:r>
          </w:p>
        </w:tc>
        <w:tc>
          <w:tcPr>
            <w:tcW w:w="13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Pr>
                <w:color w:val="000000"/>
                <w:sz w:val="16"/>
                <w:szCs w:val="16"/>
              </w:rPr>
              <w:t>111 838 102</w:t>
            </w:r>
          </w:p>
        </w:tc>
        <w:tc>
          <w:tcPr>
            <w:tcW w:w="106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Pr>
                <w:color w:val="000000"/>
                <w:sz w:val="16"/>
                <w:szCs w:val="16"/>
              </w:rPr>
              <w:t>44,5%</w:t>
            </w:r>
          </w:p>
        </w:tc>
      </w:tr>
      <w:tr w:rsidR="007E2E81" w:rsidRPr="00F334AA" w:rsidTr="00554B9A">
        <w:trPr>
          <w:trHeight w:val="300"/>
        </w:trPr>
        <w:tc>
          <w:tcPr>
            <w:tcW w:w="92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7E2E81" w:rsidRPr="00F334AA" w:rsidRDefault="007E2E81" w:rsidP="00F334AA">
            <w:pPr>
              <w:rPr>
                <w:color w:val="000000"/>
                <w:sz w:val="16"/>
                <w:szCs w:val="16"/>
              </w:rPr>
            </w:pPr>
            <w:r w:rsidRPr="00F334AA">
              <w:rPr>
                <w:color w:val="000000"/>
                <w:sz w:val="16"/>
                <w:szCs w:val="16"/>
              </w:rPr>
              <w:t xml:space="preserve">5.2 </w:t>
            </w:r>
          </w:p>
        </w:tc>
        <w:tc>
          <w:tcPr>
            <w:tcW w:w="14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251 032 890</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348 779 701</w:t>
            </w:r>
          </w:p>
        </w:tc>
        <w:tc>
          <w:tcPr>
            <w:tcW w:w="7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138,9%</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243 614 524</w:t>
            </w:r>
          </w:p>
        </w:tc>
        <w:tc>
          <w:tcPr>
            <w:tcW w:w="10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97,0%</w:t>
            </w:r>
          </w:p>
        </w:tc>
        <w:tc>
          <w:tcPr>
            <w:tcW w:w="13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Pr>
                <w:color w:val="000000"/>
                <w:sz w:val="16"/>
                <w:szCs w:val="16"/>
              </w:rPr>
              <w:t>239 444 365</w:t>
            </w:r>
          </w:p>
        </w:tc>
        <w:tc>
          <w:tcPr>
            <w:tcW w:w="106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Pr>
                <w:color w:val="000000"/>
                <w:sz w:val="16"/>
                <w:szCs w:val="16"/>
              </w:rPr>
              <w:t>95,4%</w:t>
            </w:r>
          </w:p>
        </w:tc>
      </w:tr>
      <w:tr w:rsidR="007E2E81" w:rsidRPr="00F334AA" w:rsidTr="00554B9A">
        <w:trPr>
          <w:trHeight w:val="300"/>
        </w:trPr>
        <w:tc>
          <w:tcPr>
            <w:tcW w:w="92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7E2E81" w:rsidRPr="00F334AA" w:rsidRDefault="007E2E81" w:rsidP="00F334AA">
            <w:pPr>
              <w:rPr>
                <w:color w:val="000000"/>
                <w:sz w:val="16"/>
                <w:szCs w:val="16"/>
              </w:rPr>
            </w:pPr>
            <w:r w:rsidRPr="00F334AA">
              <w:rPr>
                <w:color w:val="000000"/>
                <w:sz w:val="16"/>
                <w:szCs w:val="16"/>
              </w:rPr>
              <w:t>5.3</w:t>
            </w:r>
          </w:p>
        </w:tc>
        <w:tc>
          <w:tcPr>
            <w:tcW w:w="14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18 270 715</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18 411 630</w:t>
            </w:r>
          </w:p>
        </w:tc>
        <w:tc>
          <w:tcPr>
            <w:tcW w:w="7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100,8%</w:t>
            </w:r>
          </w:p>
        </w:tc>
        <w:tc>
          <w:tcPr>
            <w:tcW w:w="12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17 130 807</w:t>
            </w:r>
          </w:p>
        </w:tc>
        <w:tc>
          <w:tcPr>
            <w:tcW w:w="10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sidRPr="00F334AA">
              <w:rPr>
                <w:color w:val="000000"/>
                <w:sz w:val="16"/>
                <w:szCs w:val="16"/>
              </w:rPr>
              <w:t>93,8%</w:t>
            </w:r>
          </w:p>
        </w:tc>
        <w:tc>
          <w:tcPr>
            <w:tcW w:w="13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Pr>
                <w:color w:val="000000"/>
                <w:sz w:val="16"/>
                <w:szCs w:val="16"/>
              </w:rPr>
              <w:t>17 012 438</w:t>
            </w:r>
          </w:p>
        </w:tc>
        <w:tc>
          <w:tcPr>
            <w:tcW w:w="106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FFFFFF"/>
            <w:noWrap/>
            <w:vAlign w:val="center"/>
          </w:tcPr>
          <w:p w:rsidR="007E2E81" w:rsidRPr="00F334AA" w:rsidRDefault="007E2E81" w:rsidP="00F334AA">
            <w:pPr>
              <w:jc w:val="right"/>
              <w:rPr>
                <w:color w:val="000000"/>
                <w:sz w:val="16"/>
                <w:szCs w:val="16"/>
              </w:rPr>
            </w:pPr>
            <w:r>
              <w:rPr>
                <w:color w:val="000000"/>
                <w:sz w:val="16"/>
                <w:szCs w:val="16"/>
              </w:rPr>
              <w:t>93,1%</w:t>
            </w:r>
          </w:p>
        </w:tc>
      </w:tr>
      <w:tr w:rsidR="007E2E81" w:rsidRPr="00F334AA" w:rsidTr="00554B9A">
        <w:trPr>
          <w:trHeight w:val="315"/>
        </w:trPr>
        <w:tc>
          <w:tcPr>
            <w:tcW w:w="920" w:type="dxa"/>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center"/>
          </w:tcPr>
          <w:p w:rsidR="007E2E81" w:rsidRPr="00F334AA" w:rsidRDefault="007E2E81" w:rsidP="00F334AA">
            <w:pPr>
              <w:rPr>
                <w:b/>
                <w:color w:val="000000"/>
                <w:sz w:val="16"/>
                <w:szCs w:val="16"/>
              </w:rPr>
            </w:pPr>
            <w:r w:rsidRPr="00F334AA">
              <w:rPr>
                <w:b/>
                <w:color w:val="000000"/>
                <w:sz w:val="16"/>
                <w:szCs w:val="16"/>
              </w:rPr>
              <w:t>PO 5</w:t>
            </w:r>
          </w:p>
        </w:tc>
        <w:tc>
          <w:tcPr>
            <w:tcW w:w="142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center"/>
          </w:tcPr>
          <w:p w:rsidR="007E2E81" w:rsidRPr="00F334AA" w:rsidRDefault="007E2E81" w:rsidP="00F334AA">
            <w:pPr>
              <w:jc w:val="right"/>
              <w:rPr>
                <w:b/>
                <w:color w:val="000000"/>
                <w:sz w:val="16"/>
                <w:szCs w:val="16"/>
              </w:rPr>
            </w:pPr>
            <w:r w:rsidRPr="00F334AA">
              <w:rPr>
                <w:b/>
                <w:color w:val="000000"/>
                <w:sz w:val="16"/>
                <w:szCs w:val="16"/>
              </w:rPr>
              <w:t>520 757 030</w:t>
            </w:r>
          </w:p>
        </w:tc>
        <w:tc>
          <w:tcPr>
            <w:tcW w:w="126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center"/>
          </w:tcPr>
          <w:p w:rsidR="007E2E81" w:rsidRPr="00F334AA" w:rsidRDefault="007E2E81" w:rsidP="00F334AA">
            <w:pPr>
              <w:jc w:val="right"/>
              <w:rPr>
                <w:b/>
                <w:color w:val="000000"/>
                <w:sz w:val="16"/>
                <w:szCs w:val="16"/>
              </w:rPr>
            </w:pPr>
            <w:r w:rsidRPr="00F334AA">
              <w:rPr>
                <w:b/>
                <w:color w:val="000000"/>
                <w:sz w:val="16"/>
                <w:szCs w:val="16"/>
              </w:rPr>
              <w:t>611 015 772</w:t>
            </w:r>
          </w:p>
        </w:tc>
        <w:tc>
          <w:tcPr>
            <w:tcW w:w="76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center"/>
          </w:tcPr>
          <w:p w:rsidR="007E2E81" w:rsidRPr="00F334AA" w:rsidRDefault="007E2E81" w:rsidP="00F334AA">
            <w:pPr>
              <w:jc w:val="right"/>
              <w:rPr>
                <w:b/>
                <w:color w:val="000000"/>
                <w:sz w:val="16"/>
                <w:szCs w:val="16"/>
              </w:rPr>
            </w:pPr>
            <w:r w:rsidRPr="00F334AA">
              <w:rPr>
                <w:b/>
                <w:color w:val="000000"/>
                <w:sz w:val="16"/>
                <w:szCs w:val="16"/>
              </w:rPr>
              <w:t>117,3%</w:t>
            </w:r>
          </w:p>
        </w:tc>
        <w:tc>
          <w:tcPr>
            <w:tcW w:w="126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center"/>
          </w:tcPr>
          <w:p w:rsidR="007E2E81" w:rsidRPr="00F334AA" w:rsidRDefault="007E2E81" w:rsidP="00F334AA">
            <w:pPr>
              <w:jc w:val="right"/>
              <w:rPr>
                <w:b/>
                <w:color w:val="000000"/>
                <w:sz w:val="16"/>
                <w:szCs w:val="16"/>
              </w:rPr>
            </w:pPr>
            <w:r w:rsidRPr="00F334AA">
              <w:rPr>
                <w:b/>
                <w:color w:val="000000"/>
                <w:sz w:val="16"/>
                <w:szCs w:val="16"/>
              </w:rPr>
              <w:t>372 057 973</w:t>
            </w:r>
          </w:p>
        </w:tc>
        <w:tc>
          <w:tcPr>
            <w:tcW w:w="108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center"/>
          </w:tcPr>
          <w:p w:rsidR="007E2E81" w:rsidRPr="00F334AA" w:rsidRDefault="007E2E81" w:rsidP="00F334AA">
            <w:pPr>
              <w:jc w:val="right"/>
              <w:rPr>
                <w:b/>
                <w:color w:val="000000"/>
                <w:sz w:val="16"/>
                <w:szCs w:val="16"/>
              </w:rPr>
            </w:pPr>
            <w:r w:rsidRPr="00F334AA">
              <w:rPr>
                <w:b/>
                <w:color w:val="000000"/>
                <w:sz w:val="16"/>
                <w:szCs w:val="16"/>
              </w:rPr>
              <w:t>71,4%</w:t>
            </w:r>
          </w:p>
        </w:tc>
        <w:tc>
          <w:tcPr>
            <w:tcW w:w="130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33C"/>
            <w:noWrap/>
            <w:vAlign w:val="center"/>
          </w:tcPr>
          <w:p w:rsidR="007E2E81" w:rsidRPr="007E3725" w:rsidRDefault="007E2E81" w:rsidP="00F334AA">
            <w:pPr>
              <w:jc w:val="right"/>
              <w:rPr>
                <w:b/>
                <w:color w:val="000000"/>
                <w:sz w:val="16"/>
                <w:szCs w:val="16"/>
              </w:rPr>
            </w:pPr>
            <w:r w:rsidRPr="00642923">
              <w:rPr>
                <w:b/>
                <w:color w:val="000000"/>
                <w:sz w:val="16"/>
                <w:szCs w:val="16"/>
              </w:rPr>
              <w:t>368 294 905</w:t>
            </w:r>
          </w:p>
        </w:tc>
        <w:tc>
          <w:tcPr>
            <w:tcW w:w="1060"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000000" w:fill="76933C"/>
            <w:noWrap/>
            <w:vAlign w:val="center"/>
          </w:tcPr>
          <w:p w:rsidR="007E2E81" w:rsidRPr="005C2079" w:rsidRDefault="007E2E81" w:rsidP="00F334AA">
            <w:pPr>
              <w:jc w:val="right"/>
              <w:rPr>
                <w:b/>
                <w:color w:val="000000"/>
                <w:sz w:val="16"/>
                <w:szCs w:val="16"/>
              </w:rPr>
            </w:pPr>
            <w:r w:rsidRPr="00642923">
              <w:rPr>
                <w:b/>
                <w:color w:val="000000"/>
                <w:sz w:val="16"/>
                <w:szCs w:val="16"/>
              </w:rPr>
              <w:t>70,7%</w:t>
            </w:r>
          </w:p>
        </w:tc>
      </w:tr>
    </w:tbl>
    <w:p w:rsidR="00A75862" w:rsidRPr="00D95A18" w:rsidRDefault="00A75862" w:rsidP="00C0213C">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C0213C">
      <w:pPr>
        <w:rPr>
          <w:i/>
          <w:sz w:val="18"/>
          <w:szCs w:val="18"/>
        </w:rPr>
      </w:pPr>
      <w:r w:rsidRPr="00D95A18">
        <w:rPr>
          <w:i/>
          <w:sz w:val="18"/>
          <w:szCs w:val="18"/>
        </w:rPr>
        <w:t xml:space="preserve">Kurz CZK/EUR: </w:t>
      </w:r>
      <w:r>
        <w:rPr>
          <w:i/>
          <w:sz w:val="18"/>
          <w:szCs w:val="18"/>
        </w:rPr>
        <w:t>27,48</w:t>
      </w:r>
    </w:p>
    <w:p w:rsidR="00D62FA6" w:rsidRPr="000435AC" w:rsidRDefault="00D62FA6" w:rsidP="00D62FA6">
      <w:pPr>
        <w:spacing w:after="240"/>
        <w:rPr>
          <w:i/>
          <w:sz w:val="18"/>
          <w:szCs w:val="18"/>
        </w:rPr>
      </w:pPr>
      <w:r w:rsidRPr="000435AC">
        <w:rPr>
          <w:i/>
          <w:color w:val="000000"/>
          <w:sz w:val="18"/>
          <w:szCs w:val="18"/>
        </w:rPr>
        <w:t xml:space="preserve">Zdroj financování: </w:t>
      </w:r>
      <w:r w:rsidR="003A2C08">
        <w:rPr>
          <w:i/>
          <w:color w:val="000000"/>
          <w:sz w:val="18"/>
          <w:szCs w:val="18"/>
        </w:rPr>
        <w:t>p</w:t>
      </w:r>
      <w:r w:rsidRPr="000435AC">
        <w:rPr>
          <w:i/>
          <w:color w:val="000000"/>
          <w:sz w:val="18"/>
          <w:szCs w:val="18"/>
        </w:rPr>
        <w:t>odíl EU</w:t>
      </w:r>
      <w:r>
        <w:rPr>
          <w:i/>
          <w:color w:val="000000"/>
          <w:sz w:val="18"/>
          <w:szCs w:val="18"/>
        </w:rPr>
        <w:t>+</w:t>
      </w:r>
      <w:r w:rsidR="003A2C08">
        <w:rPr>
          <w:i/>
          <w:color w:val="000000"/>
          <w:sz w:val="18"/>
          <w:szCs w:val="18"/>
        </w:rPr>
        <w:t>n</w:t>
      </w:r>
      <w:r>
        <w:rPr>
          <w:i/>
          <w:color w:val="000000"/>
          <w:sz w:val="18"/>
          <w:szCs w:val="18"/>
        </w:rPr>
        <w:t>árodní veřejné zdroje+</w:t>
      </w:r>
      <w:r w:rsidR="003A2C08">
        <w:rPr>
          <w:i/>
          <w:color w:val="000000"/>
          <w:sz w:val="18"/>
          <w:szCs w:val="18"/>
        </w:rPr>
        <w:t>s</w:t>
      </w:r>
      <w:r>
        <w:rPr>
          <w:i/>
          <w:color w:val="000000"/>
          <w:sz w:val="18"/>
          <w:szCs w:val="18"/>
        </w:rPr>
        <w:t>oukromé výdaje</w:t>
      </w:r>
      <w:r w:rsidRPr="000435AC">
        <w:rPr>
          <w:i/>
          <w:color w:val="000000"/>
          <w:sz w:val="18"/>
          <w:szCs w:val="18"/>
        </w:rPr>
        <w:t xml:space="preserve">  </w:t>
      </w:r>
    </w:p>
    <w:p w:rsidR="00A75862" w:rsidRDefault="00A75862" w:rsidP="00510E1B">
      <w:pPr>
        <w:autoSpaceDE w:val="0"/>
        <w:autoSpaceDN w:val="0"/>
        <w:adjustRightInd w:val="0"/>
        <w:jc w:val="both"/>
        <w:rPr>
          <w:sz w:val="22"/>
          <w:szCs w:val="22"/>
        </w:rPr>
      </w:pPr>
    </w:p>
    <w:p w:rsidR="00A75862" w:rsidRPr="00554B9A" w:rsidRDefault="005A1F0B" w:rsidP="00072AF5">
      <w:pPr>
        <w:pStyle w:val="tabulka"/>
        <w:numPr>
          <w:ilvl w:val="0"/>
          <w:numId w:val="4"/>
        </w:numPr>
        <w:ind w:left="426"/>
        <w:jc w:val="center"/>
      </w:pPr>
      <w:r w:rsidRPr="00554B9A">
        <w:t>Finanční pokrok PO 5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154"/>
        <w:gridCol w:w="846"/>
        <w:gridCol w:w="1362"/>
        <w:gridCol w:w="998"/>
        <w:gridCol w:w="1419"/>
        <w:gridCol w:w="941"/>
      </w:tblGrid>
      <w:tr w:rsidR="00A75862" w:rsidRPr="00453B1F" w:rsidTr="00554B9A">
        <w:trPr>
          <w:trHeight w:val="435"/>
        </w:trPr>
        <w:tc>
          <w:tcPr>
            <w:tcW w:w="920" w:type="dxa"/>
            <w:vMerge w:val="restart"/>
            <w:shd w:val="clear" w:color="000000" w:fill="76933C"/>
            <w:vAlign w:val="center"/>
          </w:tcPr>
          <w:p w:rsidR="00A75862" w:rsidRPr="00453B1F" w:rsidRDefault="00A75862" w:rsidP="00453B1F">
            <w:pPr>
              <w:jc w:val="center"/>
              <w:rPr>
                <w:b/>
                <w:bCs/>
                <w:sz w:val="16"/>
                <w:szCs w:val="16"/>
              </w:rPr>
            </w:pPr>
            <w:r w:rsidRPr="00453B1F">
              <w:rPr>
                <w:b/>
                <w:bCs/>
                <w:sz w:val="16"/>
                <w:szCs w:val="16"/>
              </w:rPr>
              <w:t>Oblast intervence</w:t>
            </w:r>
          </w:p>
        </w:tc>
        <w:tc>
          <w:tcPr>
            <w:tcW w:w="1420" w:type="dxa"/>
            <w:shd w:val="clear" w:color="000000" w:fill="76933C"/>
            <w:vAlign w:val="center"/>
          </w:tcPr>
          <w:p w:rsidR="00A75862" w:rsidRPr="00453B1F" w:rsidRDefault="00A75862" w:rsidP="00453B1F">
            <w:pPr>
              <w:jc w:val="center"/>
              <w:rPr>
                <w:b/>
                <w:bCs/>
                <w:sz w:val="16"/>
                <w:szCs w:val="16"/>
              </w:rPr>
            </w:pPr>
            <w:r w:rsidRPr="00453B1F">
              <w:rPr>
                <w:b/>
                <w:bCs/>
                <w:sz w:val="16"/>
                <w:szCs w:val="16"/>
              </w:rPr>
              <w:t>Alokace</w:t>
            </w:r>
            <w:r w:rsidRPr="00453B1F">
              <w:rPr>
                <w:b/>
                <w:bCs/>
                <w:sz w:val="16"/>
                <w:szCs w:val="16"/>
              </w:rPr>
              <w:br/>
              <w:t xml:space="preserve"> 2007-2013</w:t>
            </w:r>
          </w:p>
        </w:tc>
        <w:tc>
          <w:tcPr>
            <w:tcW w:w="2000" w:type="dxa"/>
            <w:gridSpan w:val="2"/>
            <w:shd w:val="clear" w:color="000000" w:fill="76933C"/>
            <w:vAlign w:val="center"/>
          </w:tcPr>
          <w:p w:rsidR="00A75862" w:rsidRPr="00453B1F" w:rsidRDefault="00A75862" w:rsidP="00453B1F">
            <w:pPr>
              <w:jc w:val="center"/>
              <w:rPr>
                <w:b/>
                <w:bCs/>
                <w:sz w:val="16"/>
                <w:szCs w:val="16"/>
              </w:rPr>
            </w:pPr>
            <w:r w:rsidRPr="00453B1F">
              <w:rPr>
                <w:b/>
                <w:bCs/>
                <w:sz w:val="16"/>
                <w:szCs w:val="16"/>
              </w:rPr>
              <w:t>Prostředky kryté Rozhodnutím/Smlouvou (dodatkem)</w:t>
            </w:r>
          </w:p>
        </w:tc>
        <w:tc>
          <w:tcPr>
            <w:tcW w:w="2360" w:type="dxa"/>
            <w:gridSpan w:val="2"/>
            <w:shd w:val="clear" w:color="000000" w:fill="76933C"/>
            <w:vAlign w:val="center"/>
          </w:tcPr>
          <w:p w:rsidR="00A75862" w:rsidRPr="00453B1F" w:rsidRDefault="00A75862" w:rsidP="00453B1F">
            <w:pPr>
              <w:jc w:val="center"/>
              <w:rPr>
                <w:b/>
                <w:bCs/>
                <w:sz w:val="16"/>
                <w:szCs w:val="16"/>
              </w:rPr>
            </w:pPr>
            <w:r w:rsidRPr="00453B1F">
              <w:rPr>
                <w:b/>
                <w:bCs/>
                <w:sz w:val="16"/>
                <w:szCs w:val="16"/>
              </w:rPr>
              <w:t>Proplacené prostředky příjemcům</w:t>
            </w:r>
          </w:p>
        </w:tc>
        <w:tc>
          <w:tcPr>
            <w:tcW w:w="2360" w:type="dxa"/>
            <w:gridSpan w:val="2"/>
            <w:shd w:val="clear" w:color="000000" w:fill="76933C"/>
            <w:vAlign w:val="center"/>
          </w:tcPr>
          <w:p w:rsidR="00A75862" w:rsidRPr="00453B1F" w:rsidRDefault="00D7263E" w:rsidP="00453B1F">
            <w:pPr>
              <w:jc w:val="center"/>
              <w:rPr>
                <w:b/>
                <w:bCs/>
                <w:sz w:val="16"/>
                <w:szCs w:val="16"/>
              </w:rPr>
            </w:pPr>
            <w:r>
              <w:rPr>
                <w:b/>
                <w:bCs/>
                <w:sz w:val="16"/>
                <w:szCs w:val="16"/>
              </w:rPr>
              <w:t>Prostředky zařazené k certifikaci</w:t>
            </w:r>
          </w:p>
        </w:tc>
      </w:tr>
      <w:tr w:rsidR="00A75862" w:rsidRPr="00453B1F" w:rsidTr="00554B9A">
        <w:trPr>
          <w:trHeight w:val="300"/>
        </w:trPr>
        <w:tc>
          <w:tcPr>
            <w:tcW w:w="920" w:type="dxa"/>
            <w:vMerge/>
            <w:vAlign w:val="center"/>
          </w:tcPr>
          <w:p w:rsidR="00A75862" w:rsidRPr="00453B1F" w:rsidRDefault="00A75862" w:rsidP="00453B1F">
            <w:pPr>
              <w:rPr>
                <w:b/>
                <w:bCs/>
                <w:sz w:val="16"/>
                <w:szCs w:val="16"/>
              </w:rPr>
            </w:pPr>
          </w:p>
        </w:tc>
        <w:tc>
          <w:tcPr>
            <w:tcW w:w="1420"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a) EUR</w:t>
            </w:r>
          </w:p>
        </w:tc>
        <w:tc>
          <w:tcPr>
            <w:tcW w:w="1154"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b) EUR</w:t>
            </w:r>
          </w:p>
        </w:tc>
        <w:tc>
          <w:tcPr>
            <w:tcW w:w="846"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 b/a</w:t>
            </w:r>
          </w:p>
        </w:tc>
        <w:tc>
          <w:tcPr>
            <w:tcW w:w="1362"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c) EUR</w:t>
            </w:r>
          </w:p>
        </w:tc>
        <w:tc>
          <w:tcPr>
            <w:tcW w:w="998"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 c/a</w:t>
            </w:r>
          </w:p>
        </w:tc>
        <w:tc>
          <w:tcPr>
            <w:tcW w:w="1419"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d) EUR</w:t>
            </w:r>
          </w:p>
        </w:tc>
        <w:tc>
          <w:tcPr>
            <w:tcW w:w="941"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%d/a</w:t>
            </w:r>
          </w:p>
        </w:tc>
      </w:tr>
      <w:tr w:rsidR="00A75862" w:rsidRPr="00453B1F" w:rsidTr="00554B9A">
        <w:trPr>
          <w:trHeight w:val="300"/>
        </w:trPr>
        <w:tc>
          <w:tcPr>
            <w:tcW w:w="920" w:type="dxa"/>
            <w:noWrap/>
            <w:vAlign w:val="bottom"/>
          </w:tcPr>
          <w:p w:rsidR="00A75862" w:rsidRPr="00453B1F" w:rsidRDefault="00A75862" w:rsidP="00453B1F">
            <w:pPr>
              <w:rPr>
                <w:color w:val="000000"/>
                <w:sz w:val="16"/>
                <w:szCs w:val="16"/>
              </w:rPr>
            </w:pPr>
            <w:r w:rsidRPr="00453B1F">
              <w:rPr>
                <w:color w:val="000000"/>
                <w:sz w:val="16"/>
                <w:szCs w:val="16"/>
              </w:rPr>
              <w:t>5.1</w:t>
            </w:r>
          </w:p>
        </w:tc>
        <w:tc>
          <w:tcPr>
            <w:tcW w:w="1420" w:type="dxa"/>
            <w:noWrap/>
            <w:vAlign w:val="bottom"/>
          </w:tcPr>
          <w:p w:rsidR="00A75862" w:rsidRPr="00453B1F" w:rsidRDefault="00A75862" w:rsidP="00453B1F">
            <w:pPr>
              <w:jc w:val="right"/>
              <w:rPr>
                <w:color w:val="000000"/>
                <w:sz w:val="16"/>
                <w:szCs w:val="16"/>
              </w:rPr>
            </w:pPr>
            <w:r w:rsidRPr="00453B1F">
              <w:rPr>
                <w:color w:val="000000"/>
                <w:sz w:val="16"/>
                <w:szCs w:val="16"/>
              </w:rPr>
              <w:t>213 735 411</w:t>
            </w:r>
          </w:p>
        </w:tc>
        <w:tc>
          <w:tcPr>
            <w:tcW w:w="1154" w:type="dxa"/>
            <w:noWrap/>
            <w:vAlign w:val="bottom"/>
          </w:tcPr>
          <w:p w:rsidR="00A75862" w:rsidRPr="00453B1F" w:rsidRDefault="00A75862" w:rsidP="00453B1F">
            <w:pPr>
              <w:jc w:val="right"/>
              <w:rPr>
                <w:color w:val="000000"/>
                <w:sz w:val="16"/>
                <w:szCs w:val="16"/>
              </w:rPr>
            </w:pPr>
            <w:r w:rsidRPr="00453B1F">
              <w:rPr>
                <w:color w:val="000000"/>
                <w:sz w:val="16"/>
                <w:szCs w:val="16"/>
              </w:rPr>
              <w:t>16 090 425</w:t>
            </w:r>
          </w:p>
        </w:tc>
        <w:tc>
          <w:tcPr>
            <w:tcW w:w="846" w:type="dxa"/>
            <w:noWrap/>
            <w:vAlign w:val="bottom"/>
          </w:tcPr>
          <w:p w:rsidR="00A75862" w:rsidRPr="00453B1F" w:rsidRDefault="00A75862" w:rsidP="00453B1F">
            <w:pPr>
              <w:jc w:val="right"/>
              <w:rPr>
                <w:color w:val="000000"/>
                <w:sz w:val="16"/>
                <w:szCs w:val="16"/>
              </w:rPr>
            </w:pPr>
            <w:r w:rsidRPr="00453B1F">
              <w:rPr>
                <w:color w:val="000000"/>
                <w:sz w:val="16"/>
                <w:szCs w:val="16"/>
              </w:rPr>
              <w:t>7,53%</w:t>
            </w:r>
          </w:p>
        </w:tc>
        <w:tc>
          <w:tcPr>
            <w:tcW w:w="1362" w:type="dxa"/>
            <w:noWrap/>
            <w:vAlign w:val="bottom"/>
          </w:tcPr>
          <w:p w:rsidR="00A75862" w:rsidRPr="00453B1F" w:rsidRDefault="00A75862" w:rsidP="00453B1F">
            <w:pPr>
              <w:jc w:val="right"/>
              <w:rPr>
                <w:color w:val="000000"/>
                <w:sz w:val="16"/>
                <w:szCs w:val="16"/>
              </w:rPr>
            </w:pPr>
            <w:r w:rsidRPr="00453B1F">
              <w:rPr>
                <w:color w:val="000000"/>
                <w:sz w:val="16"/>
                <w:szCs w:val="16"/>
              </w:rPr>
              <w:t>39 731 125</w:t>
            </w:r>
          </w:p>
        </w:tc>
        <w:tc>
          <w:tcPr>
            <w:tcW w:w="998" w:type="dxa"/>
            <w:noWrap/>
            <w:vAlign w:val="bottom"/>
          </w:tcPr>
          <w:p w:rsidR="00A75862" w:rsidRPr="00453B1F" w:rsidRDefault="00A75862" w:rsidP="00453B1F">
            <w:pPr>
              <w:jc w:val="right"/>
              <w:rPr>
                <w:color w:val="000000"/>
                <w:sz w:val="16"/>
                <w:szCs w:val="16"/>
              </w:rPr>
            </w:pPr>
            <w:r w:rsidRPr="00453B1F">
              <w:rPr>
                <w:color w:val="000000"/>
                <w:sz w:val="16"/>
                <w:szCs w:val="16"/>
              </w:rPr>
              <w:t>18,59%</w:t>
            </w:r>
          </w:p>
        </w:tc>
        <w:tc>
          <w:tcPr>
            <w:tcW w:w="1419" w:type="dxa"/>
            <w:noWrap/>
            <w:vAlign w:val="bottom"/>
          </w:tcPr>
          <w:p w:rsidR="00A75862" w:rsidRPr="00453B1F" w:rsidRDefault="00A75862" w:rsidP="00453B1F">
            <w:pPr>
              <w:jc w:val="right"/>
              <w:rPr>
                <w:color w:val="000000"/>
                <w:sz w:val="16"/>
                <w:szCs w:val="16"/>
              </w:rPr>
            </w:pPr>
            <w:r w:rsidRPr="00453B1F">
              <w:rPr>
                <w:color w:val="000000"/>
                <w:sz w:val="16"/>
                <w:szCs w:val="16"/>
              </w:rPr>
              <w:t>48 469 829</w:t>
            </w:r>
          </w:p>
        </w:tc>
        <w:tc>
          <w:tcPr>
            <w:tcW w:w="941" w:type="dxa"/>
            <w:noWrap/>
            <w:vAlign w:val="bottom"/>
          </w:tcPr>
          <w:p w:rsidR="00A75862" w:rsidRPr="00453B1F" w:rsidRDefault="00A75862" w:rsidP="00453B1F">
            <w:pPr>
              <w:jc w:val="right"/>
              <w:rPr>
                <w:color w:val="000000"/>
                <w:sz w:val="16"/>
                <w:szCs w:val="16"/>
              </w:rPr>
            </w:pPr>
            <w:r w:rsidRPr="00453B1F">
              <w:rPr>
                <w:color w:val="000000"/>
                <w:sz w:val="16"/>
                <w:szCs w:val="16"/>
              </w:rPr>
              <w:t>22,68%</w:t>
            </w:r>
          </w:p>
        </w:tc>
      </w:tr>
      <w:tr w:rsidR="00A75862" w:rsidRPr="00453B1F" w:rsidTr="00554B9A">
        <w:trPr>
          <w:trHeight w:val="300"/>
        </w:trPr>
        <w:tc>
          <w:tcPr>
            <w:tcW w:w="920" w:type="dxa"/>
            <w:noWrap/>
            <w:vAlign w:val="bottom"/>
          </w:tcPr>
          <w:p w:rsidR="00A75862" w:rsidRPr="00453B1F" w:rsidRDefault="00A75862" w:rsidP="00453B1F">
            <w:pPr>
              <w:rPr>
                <w:color w:val="000000"/>
                <w:sz w:val="16"/>
                <w:szCs w:val="16"/>
              </w:rPr>
            </w:pPr>
            <w:r w:rsidRPr="00453B1F">
              <w:rPr>
                <w:color w:val="000000"/>
                <w:sz w:val="16"/>
                <w:szCs w:val="16"/>
              </w:rPr>
              <w:t>5.2</w:t>
            </w:r>
          </w:p>
        </w:tc>
        <w:tc>
          <w:tcPr>
            <w:tcW w:w="1420" w:type="dxa"/>
            <w:noWrap/>
            <w:vAlign w:val="bottom"/>
          </w:tcPr>
          <w:p w:rsidR="00A75862" w:rsidRPr="00453B1F" w:rsidRDefault="00A75862" w:rsidP="00453B1F">
            <w:pPr>
              <w:jc w:val="right"/>
              <w:rPr>
                <w:color w:val="000000"/>
                <w:sz w:val="16"/>
                <w:szCs w:val="16"/>
              </w:rPr>
            </w:pPr>
            <w:r w:rsidRPr="00453B1F">
              <w:rPr>
                <w:color w:val="000000"/>
                <w:sz w:val="16"/>
                <w:szCs w:val="16"/>
              </w:rPr>
              <w:t>213 377 956</w:t>
            </w:r>
          </w:p>
        </w:tc>
        <w:tc>
          <w:tcPr>
            <w:tcW w:w="1154" w:type="dxa"/>
            <w:noWrap/>
            <w:vAlign w:val="bottom"/>
          </w:tcPr>
          <w:p w:rsidR="00A75862" w:rsidRPr="00453B1F" w:rsidRDefault="00A75862" w:rsidP="00453B1F">
            <w:pPr>
              <w:jc w:val="right"/>
              <w:rPr>
                <w:color w:val="000000"/>
                <w:sz w:val="16"/>
                <w:szCs w:val="16"/>
              </w:rPr>
            </w:pPr>
            <w:r w:rsidRPr="00453B1F">
              <w:rPr>
                <w:color w:val="000000"/>
                <w:sz w:val="16"/>
                <w:szCs w:val="16"/>
              </w:rPr>
              <w:t>44 178 099</w:t>
            </w:r>
          </w:p>
        </w:tc>
        <w:tc>
          <w:tcPr>
            <w:tcW w:w="846" w:type="dxa"/>
            <w:noWrap/>
            <w:vAlign w:val="bottom"/>
          </w:tcPr>
          <w:p w:rsidR="00A75862" w:rsidRPr="00453B1F" w:rsidRDefault="00A75862" w:rsidP="00453B1F">
            <w:pPr>
              <w:jc w:val="right"/>
              <w:rPr>
                <w:color w:val="000000"/>
                <w:sz w:val="16"/>
                <w:szCs w:val="16"/>
              </w:rPr>
            </w:pPr>
            <w:r w:rsidRPr="00453B1F">
              <w:rPr>
                <w:color w:val="000000"/>
                <w:sz w:val="16"/>
                <w:szCs w:val="16"/>
              </w:rPr>
              <w:t>20,70%</w:t>
            </w:r>
          </w:p>
        </w:tc>
        <w:tc>
          <w:tcPr>
            <w:tcW w:w="1362" w:type="dxa"/>
            <w:noWrap/>
            <w:vAlign w:val="bottom"/>
          </w:tcPr>
          <w:p w:rsidR="00A75862" w:rsidRPr="00453B1F" w:rsidRDefault="00A75862" w:rsidP="00453B1F">
            <w:pPr>
              <w:jc w:val="right"/>
              <w:rPr>
                <w:color w:val="000000"/>
                <w:sz w:val="16"/>
                <w:szCs w:val="16"/>
              </w:rPr>
            </w:pPr>
            <w:r w:rsidRPr="00453B1F">
              <w:rPr>
                <w:color w:val="000000"/>
                <w:sz w:val="16"/>
                <w:szCs w:val="16"/>
              </w:rPr>
              <w:t>24 771 057</w:t>
            </w:r>
          </w:p>
        </w:tc>
        <w:tc>
          <w:tcPr>
            <w:tcW w:w="998" w:type="dxa"/>
            <w:noWrap/>
            <w:vAlign w:val="bottom"/>
          </w:tcPr>
          <w:p w:rsidR="00A75862" w:rsidRPr="00453B1F" w:rsidRDefault="00A75862" w:rsidP="00453B1F">
            <w:pPr>
              <w:jc w:val="right"/>
              <w:rPr>
                <w:color w:val="000000"/>
                <w:sz w:val="16"/>
                <w:szCs w:val="16"/>
              </w:rPr>
            </w:pPr>
            <w:r w:rsidRPr="00453B1F">
              <w:rPr>
                <w:color w:val="000000"/>
                <w:sz w:val="16"/>
                <w:szCs w:val="16"/>
              </w:rPr>
              <w:t>11,61%</w:t>
            </w:r>
          </w:p>
        </w:tc>
        <w:tc>
          <w:tcPr>
            <w:tcW w:w="1419" w:type="dxa"/>
            <w:noWrap/>
            <w:vAlign w:val="bottom"/>
          </w:tcPr>
          <w:p w:rsidR="00A75862" w:rsidRPr="00453B1F" w:rsidRDefault="00A75862" w:rsidP="00453B1F">
            <w:pPr>
              <w:jc w:val="right"/>
              <w:rPr>
                <w:color w:val="000000"/>
                <w:sz w:val="16"/>
                <w:szCs w:val="16"/>
              </w:rPr>
            </w:pPr>
            <w:r w:rsidRPr="00453B1F">
              <w:rPr>
                <w:color w:val="000000"/>
                <w:sz w:val="16"/>
                <w:szCs w:val="16"/>
              </w:rPr>
              <w:t>58 681 705</w:t>
            </w:r>
          </w:p>
        </w:tc>
        <w:tc>
          <w:tcPr>
            <w:tcW w:w="941" w:type="dxa"/>
            <w:noWrap/>
            <w:vAlign w:val="bottom"/>
          </w:tcPr>
          <w:p w:rsidR="00A75862" w:rsidRPr="00453B1F" w:rsidRDefault="00A75862" w:rsidP="00453B1F">
            <w:pPr>
              <w:jc w:val="right"/>
              <w:rPr>
                <w:color w:val="000000"/>
                <w:sz w:val="16"/>
                <w:szCs w:val="16"/>
              </w:rPr>
            </w:pPr>
            <w:r w:rsidRPr="00453B1F">
              <w:rPr>
                <w:color w:val="000000"/>
                <w:sz w:val="16"/>
                <w:szCs w:val="16"/>
              </w:rPr>
              <w:t>27,50%</w:t>
            </w:r>
          </w:p>
        </w:tc>
      </w:tr>
      <w:tr w:rsidR="00A75862" w:rsidRPr="00453B1F" w:rsidTr="00554B9A">
        <w:trPr>
          <w:trHeight w:val="300"/>
        </w:trPr>
        <w:tc>
          <w:tcPr>
            <w:tcW w:w="920" w:type="dxa"/>
            <w:noWrap/>
            <w:vAlign w:val="bottom"/>
          </w:tcPr>
          <w:p w:rsidR="00A75862" w:rsidRPr="00453B1F" w:rsidRDefault="00A75862" w:rsidP="00453B1F">
            <w:pPr>
              <w:rPr>
                <w:color w:val="000000"/>
                <w:sz w:val="16"/>
                <w:szCs w:val="16"/>
              </w:rPr>
            </w:pPr>
            <w:r w:rsidRPr="00453B1F">
              <w:rPr>
                <w:color w:val="000000"/>
                <w:sz w:val="16"/>
                <w:szCs w:val="16"/>
              </w:rPr>
              <w:t>5.3</w:t>
            </w:r>
          </w:p>
        </w:tc>
        <w:tc>
          <w:tcPr>
            <w:tcW w:w="1420" w:type="dxa"/>
            <w:noWrap/>
            <w:vAlign w:val="bottom"/>
          </w:tcPr>
          <w:p w:rsidR="00A75862" w:rsidRPr="00453B1F" w:rsidRDefault="00A75862" w:rsidP="00453B1F">
            <w:pPr>
              <w:jc w:val="right"/>
              <w:rPr>
                <w:color w:val="000000"/>
                <w:sz w:val="16"/>
                <w:szCs w:val="16"/>
              </w:rPr>
            </w:pPr>
            <w:r w:rsidRPr="00453B1F">
              <w:rPr>
                <w:color w:val="000000"/>
                <w:sz w:val="16"/>
                <w:szCs w:val="16"/>
              </w:rPr>
              <w:t>15 530 107</w:t>
            </w:r>
          </w:p>
        </w:tc>
        <w:tc>
          <w:tcPr>
            <w:tcW w:w="1154" w:type="dxa"/>
            <w:noWrap/>
            <w:vAlign w:val="bottom"/>
          </w:tcPr>
          <w:p w:rsidR="00A75862" w:rsidRPr="00453B1F" w:rsidRDefault="00A75862" w:rsidP="00453B1F">
            <w:pPr>
              <w:jc w:val="right"/>
              <w:rPr>
                <w:color w:val="000000"/>
                <w:sz w:val="16"/>
                <w:szCs w:val="16"/>
              </w:rPr>
            </w:pPr>
            <w:r w:rsidRPr="00453B1F">
              <w:rPr>
                <w:color w:val="000000"/>
                <w:sz w:val="16"/>
                <w:szCs w:val="16"/>
              </w:rPr>
              <w:t>1 392 444</w:t>
            </w:r>
          </w:p>
        </w:tc>
        <w:tc>
          <w:tcPr>
            <w:tcW w:w="846" w:type="dxa"/>
            <w:noWrap/>
            <w:vAlign w:val="bottom"/>
          </w:tcPr>
          <w:p w:rsidR="00A75862" w:rsidRPr="00453B1F" w:rsidRDefault="00A75862" w:rsidP="00453B1F">
            <w:pPr>
              <w:jc w:val="right"/>
              <w:rPr>
                <w:color w:val="000000"/>
                <w:sz w:val="16"/>
                <w:szCs w:val="16"/>
              </w:rPr>
            </w:pPr>
            <w:r w:rsidRPr="00453B1F">
              <w:rPr>
                <w:color w:val="000000"/>
                <w:sz w:val="16"/>
                <w:szCs w:val="16"/>
              </w:rPr>
              <w:t>8,97%</w:t>
            </w:r>
          </w:p>
        </w:tc>
        <w:tc>
          <w:tcPr>
            <w:tcW w:w="1362" w:type="dxa"/>
            <w:noWrap/>
            <w:vAlign w:val="bottom"/>
          </w:tcPr>
          <w:p w:rsidR="00A75862" w:rsidRPr="00453B1F" w:rsidRDefault="00A75862" w:rsidP="00453B1F">
            <w:pPr>
              <w:jc w:val="right"/>
              <w:rPr>
                <w:color w:val="000000"/>
                <w:sz w:val="16"/>
                <w:szCs w:val="16"/>
              </w:rPr>
            </w:pPr>
            <w:r w:rsidRPr="00453B1F">
              <w:rPr>
                <w:color w:val="000000"/>
                <w:sz w:val="16"/>
                <w:szCs w:val="16"/>
              </w:rPr>
              <w:t>412 259</w:t>
            </w:r>
          </w:p>
        </w:tc>
        <w:tc>
          <w:tcPr>
            <w:tcW w:w="998" w:type="dxa"/>
            <w:noWrap/>
            <w:vAlign w:val="bottom"/>
          </w:tcPr>
          <w:p w:rsidR="00A75862" w:rsidRPr="00453B1F" w:rsidRDefault="00A75862" w:rsidP="00453B1F">
            <w:pPr>
              <w:jc w:val="right"/>
              <w:rPr>
                <w:color w:val="000000"/>
                <w:sz w:val="16"/>
                <w:szCs w:val="16"/>
              </w:rPr>
            </w:pPr>
            <w:r w:rsidRPr="00453B1F">
              <w:rPr>
                <w:color w:val="000000"/>
                <w:sz w:val="16"/>
                <w:szCs w:val="16"/>
              </w:rPr>
              <w:t>2,65%</w:t>
            </w:r>
          </w:p>
        </w:tc>
        <w:tc>
          <w:tcPr>
            <w:tcW w:w="1419" w:type="dxa"/>
            <w:noWrap/>
            <w:vAlign w:val="bottom"/>
          </w:tcPr>
          <w:p w:rsidR="00A75862" w:rsidRPr="00453B1F" w:rsidRDefault="00A75862" w:rsidP="00453B1F">
            <w:pPr>
              <w:jc w:val="right"/>
              <w:rPr>
                <w:color w:val="000000"/>
                <w:sz w:val="16"/>
                <w:szCs w:val="16"/>
              </w:rPr>
            </w:pPr>
            <w:r w:rsidRPr="00453B1F">
              <w:rPr>
                <w:color w:val="000000"/>
                <w:sz w:val="16"/>
                <w:szCs w:val="16"/>
              </w:rPr>
              <w:t>587 343</w:t>
            </w:r>
          </w:p>
        </w:tc>
        <w:tc>
          <w:tcPr>
            <w:tcW w:w="941" w:type="dxa"/>
            <w:noWrap/>
            <w:vAlign w:val="bottom"/>
          </w:tcPr>
          <w:p w:rsidR="00A75862" w:rsidRPr="00453B1F" w:rsidRDefault="00A75862" w:rsidP="00453B1F">
            <w:pPr>
              <w:jc w:val="right"/>
              <w:rPr>
                <w:color w:val="000000"/>
                <w:sz w:val="16"/>
                <w:szCs w:val="16"/>
              </w:rPr>
            </w:pPr>
            <w:r w:rsidRPr="00453B1F">
              <w:rPr>
                <w:color w:val="000000"/>
                <w:sz w:val="16"/>
                <w:szCs w:val="16"/>
              </w:rPr>
              <w:t>3,78%</w:t>
            </w:r>
          </w:p>
        </w:tc>
      </w:tr>
      <w:tr w:rsidR="00A75862" w:rsidRPr="00453B1F" w:rsidTr="00554B9A">
        <w:trPr>
          <w:trHeight w:val="315"/>
        </w:trPr>
        <w:tc>
          <w:tcPr>
            <w:tcW w:w="920" w:type="dxa"/>
            <w:shd w:val="clear" w:color="000000" w:fill="76933C"/>
            <w:noWrap/>
            <w:vAlign w:val="bottom"/>
          </w:tcPr>
          <w:p w:rsidR="00A75862" w:rsidRPr="00453B1F" w:rsidRDefault="00A75862" w:rsidP="00453B1F">
            <w:pPr>
              <w:rPr>
                <w:b/>
                <w:bCs/>
                <w:color w:val="000000"/>
                <w:sz w:val="16"/>
                <w:szCs w:val="16"/>
              </w:rPr>
            </w:pPr>
            <w:r w:rsidRPr="00453B1F">
              <w:rPr>
                <w:b/>
                <w:bCs/>
                <w:color w:val="000000"/>
                <w:sz w:val="16"/>
                <w:szCs w:val="16"/>
              </w:rPr>
              <w:t>PO 5</w:t>
            </w:r>
          </w:p>
        </w:tc>
        <w:tc>
          <w:tcPr>
            <w:tcW w:w="1420" w:type="dxa"/>
            <w:shd w:val="clear" w:color="000000" w:fill="76933C"/>
            <w:noWrap/>
            <w:vAlign w:val="bottom"/>
          </w:tcPr>
          <w:p w:rsidR="00A75862" w:rsidRPr="00453B1F" w:rsidRDefault="00A75862" w:rsidP="00453B1F">
            <w:pPr>
              <w:jc w:val="right"/>
              <w:rPr>
                <w:b/>
                <w:bCs/>
                <w:color w:val="000000"/>
                <w:sz w:val="16"/>
                <w:szCs w:val="16"/>
              </w:rPr>
            </w:pPr>
            <w:r w:rsidRPr="00453B1F">
              <w:rPr>
                <w:b/>
                <w:bCs/>
                <w:color w:val="000000"/>
                <w:sz w:val="16"/>
                <w:szCs w:val="16"/>
              </w:rPr>
              <w:t>442 643 474</w:t>
            </w:r>
          </w:p>
        </w:tc>
        <w:tc>
          <w:tcPr>
            <w:tcW w:w="1154" w:type="dxa"/>
            <w:shd w:val="clear" w:color="000000" w:fill="76933C"/>
            <w:noWrap/>
            <w:vAlign w:val="bottom"/>
          </w:tcPr>
          <w:p w:rsidR="00A75862" w:rsidRPr="00453B1F" w:rsidRDefault="00A75862" w:rsidP="00453B1F">
            <w:pPr>
              <w:jc w:val="right"/>
              <w:rPr>
                <w:b/>
                <w:bCs/>
                <w:color w:val="000000"/>
                <w:sz w:val="16"/>
                <w:szCs w:val="16"/>
              </w:rPr>
            </w:pPr>
            <w:r w:rsidRPr="00453B1F">
              <w:rPr>
                <w:b/>
                <w:bCs/>
                <w:color w:val="000000"/>
                <w:sz w:val="16"/>
                <w:szCs w:val="16"/>
              </w:rPr>
              <w:t>61 660 967</w:t>
            </w:r>
          </w:p>
        </w:tc>
        <w:tc>
          <w:tcPr>
            <w:tcW w:w="846" w:type="dxa"/>
            <w:shd w:val="clear" w:color="000000" w:fill="76933C"/>
            <w:noWrap/>
            <w:vAlign w:val="bottom"/>
          </w:tcPr>
          <w:p w:rsidR="00A75862" w:rsidRPr="00453B1F" w:rsidRDefault="00A75862" w:rsidP="00453B1F">
            <w:pPr>
              <w:jc w:val="right"/>
              <w:rPr>
                <w:b/>
                <w:bCs/>
                <w:color w:val="000000"/>
                <w:sz w:val="16"/>
                <w:szCs w:val="16"/>
              </w:rPr>
            </w:pPr>
            <w:r w:rsidRPr="00453B1F">
              <w:rPr>
                <w:b/>
                <w:bCs/>
                <w:color w:val="000000"/>
                <w:sz w:val="16"/>
                <w:szCs w:val="16"/>
              </w:rPr>
              <w:t>13,93%</w:t>
            </w:r>
          </w:p>
        </w:tc>
        <w:tc>
          <w:tcPr>
            <w:tcW w:w="1362" w:type="dxa"/>
            <w:shd w:val="clear" w:color="000000" w:fill="76933C"/>
            <w:noWrap/>
            <w:vAlign w:val="bottom"/>
          </w:tcPr>
          <w:p w:rsidR="00A75862" w:rsidRPr="00453B1F" w:rsidRDefault="00A75862" w:rsidP="00453B1F">
            <w:pPr>
              <w:jc w:val="right"/>
              <w:rPr>
                <w:b/>
                <w:bCs/>
                <w:color w:val="000000"/>
                <w:sz w:val="16"/>
                <w:szCs w:val="16"/>
              </w:rPr>
            </w:pPr>
            <w:r w:rsidRPr="00453B1F">
              <w:rPr>
                <w:b/>
                <w:bCs/>
                <w:color w:val="000000"/>
                <w:sz w:val="16"/>
                <w:szCs w:val="16"/>
              </w:rPr>
              <w:t>64 914 441</w:t>
            </w:r>
          </w:p>
        </w:tc>
        <w:tc>
          <w:tcPr>
            <w:tcW w:w="998" w:type="dxa"/>
            <w:shd w:val="clear" w:color="000000" w:fill="76933C"/>
            <w:noWrap/>
            <w:vAlign w:val="bottom"/>
          </w:tcPr>
          <w:p w:rsidR="00A75862" w:rsidRPr="00453B1F" w:rsidRDefault="00A75862" w:rsidP="00453B1F">
            <w:pPr>
              <w:jc w:val="right"/>
              <w:rPr>
                <w:b/>
                <w:bCs/>
                <w:color w:val="000000"/>
                <w:sz w:val="16"/>
                <w:szCs w:val="16"/>
              </w:rPr>
            </w:pPr>
            <w:r w:rsidRPr="00453B1F">
              <w:rPr>
                <w:b/>
                <w:bCs/>
                <w:color w:val="000000"/>
                <w:sz w:val="16"/>
                <w:szCs w:val="16"/>
              </w:rPr>
              <w:t>14,67%</w:t>
            </w:r>
          </w:p>
        </w:tc>
        <w:tc>
          <w:tcPr>
            <w:tcW w:w="1419" w:type="dxa"/>
            <w:shd w:val="clear" w:color="000000" w:fill="76933C"/>
            <w:noWrap/>
            <w:vAlign w:val="bottom"/>
          </w:tcPr>
          <w:p w:rsidR="00A75862" w:rsidRPr="00453B1F" w:rsidRDefault="00A75862" w:rsidP="00453B1F">
            <w:pPr>
              <w:jc w:val="right"/>
              <w:rPr>
                <w:b/>
                <w:bCs/>
                <w:color w:val="000000"/>
                <w:sz w:val="16"/>
                <w:szCs w:val="16"/>
              </w:rPr>
            </w:pPr>
            <w:r w:rsidRPr="00453B1F">
              <w:rPr>
                <w:b/>
                <w:bCs/>
                <w:color w:val="000000"/>
                <w:sz w:val="16"/>
                <w:szCs w:val="16"/>
              </w:rPr>
              <w:t>107 738 876</w:t>
            </w:r>
          </w:p>
        </w:tc>
        <w:tc>
          <w:tcPr>
            <w:tcW w:w="941" w:type="dxa"/>
            <w:shd w:val="clear" w:color="000000" w:fill="76933C"/>
            <w:noWrap/>
            <w:vAlign w:val="bottom"/>
          </w:tcPr>
          <w:p w:rsidR="00A75862" w:rsidRPr="00453B1F" w:rsidRDefault="00A75862" w:rsidP="00453B1F">
            <w:pPr>
              <w:jc w:val="right"/>
              <w:rPr>
                <w:b/>
                <w:bCs/>
                <w:color w:val="000000"/>
                <w:sz w:val="16"/>
                <w:szCs w:val="16"/>
              </w:rPr>
            </w:pPr>
            <w:r w:rsidRPr="00453B1F">
              <w:rPr>
                <w:b/>
                <w:bCs/>
                <w:color w:val="000000"/>
                <w:sz w:val="16"/>
                <w:szCs w:val="16"/>
              </w:rPr>
              <w:t>24,34%</w:t>
            </w:r>
          </w:p>
        </w:tc>
      </w:tr>
    </w:tbl>
    <w:p w:rsidR="00A75862" w:rsidRPr="00D95A18" w:rsidRDefault="00A75862" w:rsidP="00C0213C">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C0213C">
      <w:pPr>
        <w:rPr>
          <w:i/>
          <w:sz w:val="18"/>
          <w:szCs w:val="18"/>
        </w:rPr>
      </w:pPr>
      <w:r w:rsidRPr="00D95A18">
        <w:rPr>
          <w:i/>
          <w:sz w:val="18"/>
          <w:szCs w:val="18"/>
        </w:rPr>
        <w:t xml:space="preserve">Kurz CZK/EUR: </w:t>
      </w:r>
      <w:r>
        <w:rPr>
          <w:i/>
          <w:sz w:val="18"/>
          <w:szCs w:val="18"/>
        </w:rPr>
        <w:t>27,48</w:t>
      </w:r>
    </w:p>
    <w:p w:rsidR="00A75862" w:rsidRPr="00D95A18" w:rsidRDefault="00327002" w:rsidP="003C350E">
      <w:pPr>
        <w:jc w:val="both"/>
        <w:rPr>
          <w:sz w:val="22"/>
          <w:szCs w:val="22"/>
        </w:rPr>
      </w:pPr>
      <w:r w:rsidRPr="000435AC">
        <w:rPr>
          <w:i/>
          <w:color w:val="000000"/>
          <w:sz w:val="18"/>
          <w:szCs w:val="18"/>
        </w:rPr>
        <w:t>Zdroj financová</w:t>
      </w:r>
      <w:r w:rsidR="003A2C08">
        <w:rPr>
          <w:i/>
          <w:color w:val="000000"/>
          <w:sz w:val="18"/>
          <w:szCs w:val="18"/>
        </w:rPr>
        <w:t>ní: p</w:t>
      </w:r>
      <w:r w:rsidRPr="000435AC">
        <w:rPr>
          <w:i/>
          <w:color w:val="000000"/>
          <w:sz w:val="18"/>
          <w:szCs w:val="18"/>
        </w:rPr>
        <w:t xml:space="preserve">odíl EU </w:t>
      </w:r>
    </w:p>
    <w:p w:rsidR="00A75862" w:rsidRPr="008252C5" w:rsidRDefault="00A75862" w:rsidP="00510E1B">
      <w:pPr>
        <w:autoSpaceDE w:val="0"/>
        <w:autoSpaceDN w:val="0"/>
        <w:adjustRightInd w:val="0"/>
        <w:jc w:val="both"/>
      </w:pPr>
    </w:p>
    <w:p w:rsidR="0008318A" w:rsidRDefault="0008318A" w:rsidP="00510E1B">
      <w:pPr>
        <w:jc w:val="both"/>
        <w:rPr>
          <w:sz w:val="22"/>
          <w:szCs w:val="22"/>
          <w:u w:val="single"/>
        </w:rPr>
      </w:pPr>
    </w:p>
    <w:p w:rsidR="00A75862" w:rsidRDefault="00A75862" w:rsidP="00510E1B">
      <w:pPr>
        <w:jc w:val="both"/>
        <w:rPr>
          <w:sz w:val="22"/>
          <w:szCs w:val="22"/>
          <w:u w:val="single"/>
        </w:rPr>
      </w:pPr>
      <w:r w:rsidRPr="002D519D">
        <w:rPr>
          <w:sz w:val="22"/>
          <w:szCs w:val="22"/>
          <w:u w:val="single"/>
        </w:rPr>
        <w:t>Statistika vyřazování projektů</w:t>
      </w:r>
    </w:p>
    <w:p w:rsidR="00A75862" w:rsidRDefault="00A75862" w:rsidP="00510E1B">
      <w:pPr>
        <w:jc w:val="both"/>
        <w:rPr>
          <w:sz w:val="22"/>
          <w:szCs w:val="22"/>
          <w:u w:val="single"/>
        </w:rPr>
      </w:pPr>
    </w:p>
    <w:p w:rsidR="00252334" w:rsidRDefault="00A75862" w:rsidP="005C1034">
      <w:pPr>
        <w:spacing w:after="120"/>
        <w:rPr>
          <w:sz w:val="22"/>
          <w:szCs w:val="22"/>
        </w:rPr>
      </w:pPr>
      <w:r w:rsidRPr="009026D3">
        <w:rPr>
          <w:sz w:val="22"/>
          <w:szCs w:val="22"/>
        </w:rPr>
        <w:t>V roce 2013 nebyl v </w:t>
      </w:r>
      <w:r w:rsidRPr="009026D3">
        <w:rPr>
          <w:b/>
          <w:sz w:val="22"/>
          <w:szCs w:val="22"/>
        </w:rPr>
        <w:t>oblasti intervence 5.1</w:t>
      </w:r>
      <w:r w:rsidRPr="009026D3">
        <w:rPr>
          <w:sz w:val="22"/>
          <w:szCs w:val="22"/>
        </w:rPr>
        <w:t xml:space="preserve"> stažen nebo </w:t>
      </w:r>
      <w:r w:rsidR="0008318A" w:rsidRPr="009026D3">
        <w:rPr>
          <w:sz w:val="22"/>
          <w:szCs w:val="22"/>
        </w:rPr>
        <w:t xml:space="preserve">vyřazen </w:t>
      </w:r>
      <w:r w:rsidR="0008318A">
        <w:rPr>
          <w:sz w:val="22"/>
          <w:szCs w:val="22"/>
        </w:rPr>
        <w:t>žádný</w:t>
      </w:r>
      <w:r w:rsidRPr="009026D3">
        <w:rPr>
          <w:sz w:val="22"/>
          <w:szCs w:val="22"/>
        </w:rPr>
        <w:t xml:space="preserve"> projekt. </w:t>
      </w:r>
    </w:p>
    <w:p w:rsidR="0008318A" w:rsidRDefault="0008318A" w:rsidP="005C1034">
      <w:pPr>
        <w:spacing w:after="120"/>
        <w:rPr>
          <w:sz w:val="22"/>
          <w:szCs w:val="22"/>
        </w:rPr>
      </w:pPr>
    </w:p>
    <w:p w:rsidR="00252334" w:rsidRPr="00FD4291" w:rsidRDefault="00252334" w:rsidP="00072AF5">
      <w:pPr>
        <w:pStyle w:val="tabulka"/>
        <w:numPr>
          <w:ilvl w:val="0"/>
          <w:numId w:val="4"/>
        </w:numPr>
        <w:ind w:left="426"/>
        <w:jc w:val="center"/>
      </w:pPr>
      <w:r w:rsidRPr="00F72AFC">
        <w:t>Tabulka vyřazených projektů</w:t>
      </w:r>
      <w:r>
        <w:t xml:space="preserve"> v oblasti intervence 5.1</w:t>
      </w:r>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4A0" w:firstRow="1" w:lastRow="0" w:firstColumn="1" w:lastColumn="0" w:noHBand="0" w:noVBand="1"/>
      </w:tblPr>
      <w:tblGrid>
        <w:gridCol w:w="3982"/>
        <w:gridCol w:w="1276"/>
        <w:gridCol w:w="1276"/>
        <w:gridCol w:w="1559"/>
        <w:gridCol w:w="992"/>
      </w:tblGrid>
      <w:tr w:rsidR="00252334" w:rsidRPr="00002424" w:rsidTr="001078D0">
        <w:trPr>
          <w:trHeight w:val="360"/>
          <w:tblHeader/>
        </w:trPr>
        <w:tc>
          <w:tcPr>
            <w:tcW w:w="9085" w:type="dxa"/>
            <w:gridSpan w:val="5"/>
            <w:shd w:val="clear" w:color="000000" w:fill="76923C"/>
            <w:noWrap/>
            <w:vAlign w:val="center"/>
            <w:hideMark/>
          </w:tcPr>
          <w:p w:rsidR="00252334" w:rsidRPr="00002424" w:rsidRDefault="00252334" w:rsidP="001078D0">
            <w:pPr>
              <w:jc w:val="center"/>
              <w:rPr>
                <w:b/>
                <w:bCs/>
                <w:sz w:val="16"/>
                <w:szCs w:val="16"/>
              </w:rPr>
            </w:pPr>
            <w:r w:rsidRPr="00002424">
              <w:rPr>
                <w:b/>
                <w:bCs/>
                <w:sz w:val="16"/>
                <w:szCs w:val="16"/>
              </w:rPr>
              <w:t>Oblast podpory 5.1</w:t>
            </w:r>
          </w:p>
        </w:tc>
      </w:tr>
      <w:tr w:rsidR="00252334" w:rsidRPr="00002424" w:rsidTr="001078D0">
        <w:trPr>
          <w:trHeight w:val="842"/>
          <w:tblHeader/>
        </w:trPr>
        <w:tc>
          <w:tcPr>
            <w:tcW w:w="3982" w:type="dxa"/>
            <w:shd w:val="clear" w:color="000000" w:fill="76923C"/>
            <w:noWrap/>
            <w:vAlign w:val="center"/>
            <w:hideMark/>
          </w:tcPr>
          <w:p w:rsidR="00252334" w:rsidRPr="00002424" w:rsidRDefault="00252334" w:rsidP="001078D0">
            <w:pPr>
              <w:jc w:val="center"/>
              <w:rPr>
                <w:b/>
                <w:bCs/>
                <w:sz w:val="16"/>
                <w:szCs w:val="16"/>
              </w:rPr>
            </w:pPr>
            <w:r w:rsidRPr="00002424">
              <w:rPr>
                <w:b/>
                <w:bCs/>
                <w:sz w:val="16"/>
                <w:szCs w:val="16"/>
              </w:rPr>
              <w:t>Stav projektů</w:t>
            </w:r>
          </w:p>
        </w:tc>
        <w:tc>
          <w:tcPr>
            <w:tcW w:w="1276" w:type="dxa"/>
            <w:shd w:val="clear" w:color="000000" w:fill="76923C"/>
            <w:vAlign w:val="center"/>
            <w:hideMark/>
          </w:tcPr>
          <w:p w:rsidR="00252334" w:rsidRPr="00002424" w:rsidRDefault="00252334" w:rsidP="001078D0">
            <w:pPr>
              <w:jc w:val="center"/>
              <w:rPr>
                <w:b/>
                <w:bCs/>
                <w:sz w:val="16"/>
                <w:szCs w:val="16"/>
              </w:rPr>
            </w:pPr>
            <w:r w:rsidRPr="00002424">
              <w:rPr>
                <w:b/>
                <w:bCs/>
                <w:sz w:val="16"/>
                <w:szCs w:val="16"/>
              </w:rPr>
              <w:t>Počet projektů vyřazených za oblast podpory</w:t>
            </w:r>
          </w:p>
        </w:tc>
        <w:tc>
          <w:tcPr>
            <w:tcW w:w="1276" w:type="dxa"/>
            <w:shd w:val="clear" w:color="000000" w:fill="76923C"/>
            <w:vAlign w:val="center"/>
            <w:hideMark/>
          </w:tcPr>
          <w:p w:rsidR="00252334" w:rsidRPr="00002424" w:rsidRDefault="00252334" w:rsidP="001078D0">
            <w:pPr>
              <w:jc w:val="center"/>
              <w:rPr>
                <w:b/>
                <w:bCs/>
                <w:sz w:val="16"/>
                <w:szCs w:val="16"/>
              </w:rPr>
            </w:pPr>
            <w:r w:rsidRPr="00002424">
              <w:rPr>
                <w:b/>
                <w:bCs/>
                <w:sz w:val="16"/>
                <w:szCs w:val="16"/>
              </w:rPr>
              <w:t>Podíl vyřazených projektů za oblast podpory</w:t>
            </w:r>
          </w:p>
        </w:tc>
        <w:tc>
          <w:tcPr>
            <w:tcW w:w="1559" w:type="dxa"/>
            <w:shd w:val="clear" w:color="000000" w:fill="76923C"/>
            <w:vAlign w:val="center"/>
            <w:hideMark/>
          </w:tcPr>
          <w:p w:rsidR="00252334" w:rsidRPr="00002424" w:rsidRDefault="00252334" w:rsidP="001078D0">
            <w:pPr>
              <w:jc w:val="center"/>
              <w:rPr>
                <w:b/>
                <w:bCs/>
                <w:sz w:val="16"/>
                <w:szCs w:val="16"/>
              </w:rPr>
            </w:pPr>
            <w:r w:rsidRPr="00002424">
              <w:rPr>
                <w:b/>
                <w:bCs/>
                <w:sz w:val="16"/>
                <w:szCs w:val="16"/>
              </w:rPr>
              <w:t>Srovnávací hodnota podílu vyřazených projektů za celý program</w:t>
            </w:r>
          </w:p>
        </w:tc>
        <w:tc>
          <w:tcPr>
            <w:tcW w:w="992" w:type="dxa"/>
            <w:shd w:val="clear" w:color="000000" w:fill="76923C"/>
            <w:vAlign w:val="center"/>
            <w:hideMark/>
          </w:tcPr>
          <w:p w:rsidR="00252334" w:rsidRPr="00002424" w:rsidRDefault="00252334" w:rsidP="001078D0">
            <w:pPr>
              <w:jc w:val="center"/>
              <w:rPr>
                <w:b/>
                <w:bCs/>
                <w:sz w:val="16"/>
                <w:szCs w:val="16"/>
              </w:rPr>
            </w:pPr>
            <w:r w:rsidRPr="00555962">
              <w:rPr>
                <w:b/>
                <w:bCs/>
                <w:sz w:val="16"/>
                <w:szCs w:val="16"/>
              </w:rPr>
              <w:t>Počet vyřazených projektů za rok 2013</w:t>
            </w:r>
          </w:p>
        </w:tc>
      </w:tr>
      <w:tr w:rsidR="00252334" w:rsidRPr="00002424" w:rsidTr="00642923">
        <w:trPr>
          <w:trHeight w:val="401"/>
        </w:trPr>
        <w:tc>
          <w:tcPr>
            <w:tcW w:w="3982" w:type="dxa"/>
            <w:shd w:val="clear" w:color="000000" w:fill="auto"/>
            <w:vAlign w:val="center"/>
            <w:hideMark/>
          </w:tcPr>
          <w:p w:rsidR="00252334" w:rsidRPr="00555962" w:rsidRDefault="00252334" w:rsidP="00EA2EA0">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15</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30,00%</w:t>
            </w:r>
          </w:p>
        </w:tc>
        <w:tc>
          <w:tcPr>
            <w:tcW w:w="1559"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1,58%</w:t>
            </w:r>
          </w:p>
        </w:tc>
        <w:tc>
          <w:tcPr>
            <w:tcW w:w="992"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 </w:t>
            </w:r>
            <w:r w:rsidR="001D60F4">
              <w:rPr>
                <w:b/>
                <w:bCs/>
                <w:sz w:val="16"/>
                <w:szCs w:val="16"/>
              </w:rPr>
              <w:t>0</w:t>
            </w:r>
          </w:p>
        </w:tc>
      </w:tr>
      <w:tr w:rsidR="00252334" w:rsidRPr="00002424" w:rsidTr="00642923">
        <w:trPr>
          <w:trHeight w:val="264"/>
        </w:trPr>
        <w:tc>
          <w:tcPr>
            <w:tcW w:w="3982" w:type="dxa"/>
            <w:shd w:val="clear" w:color="000000" w:fill="auto"/>
            <w:vAlign w:val="center"/>
            <w:hideMark/>
          </w:tcPr>
          <w:p w:rsidR="00252334" w:rsidRPr="00555962" w:rsidRDefault="00252334" w:rsidP="00EA2EA0">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 </w:t>
            </w:r>
            <w:r w:rsidR="001D60F4">
              <w:rPr>
                <w:b/>
                <w:bCs/>
                <w:sz w:val="16"/>
                <w:szCs w:val="16"/>
              </w:rPr>
              <w:t>0</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0,00%</w:t>
            </w:r>
          </w:p>
        </w:tc>
        <w:tc>
          <w:tcPr>
            <w:tcW w:w="1559"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0,78%</w:t>
            </w:r>
          </w:p>
        </w:tc>
        <w:tc>
          <w:tcPr>
            <w:tcW w:w="992"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 </w:t>
            </w:r>
            <w:r w:rsidR="001D60F4">
              <w:rPr>
                <w:b/>
                <w:bCs/>
                <w:sz w:val="16"/>
                <w:szCs w:val="16"/>
              </w:rPr>
              <w:t>0</w:t>
            </w:r>
          </w:p>
        </w:tc>
      </w:tr>
      <w:tr w:rsidR="00252334" w:rsidRPr="00002424" w:rsidTr="00642923">
        <w:trPr>
          <w:trHeight w:val="283"/>
        </w:trPr>
        <w:tc>
          <w:tcPr>
            <w:tcW w:w="3982" w:type="dxa"/>
            <w:shd w:val="clear" w:color="000000" w:fill="auto"/>
            <w:vAlign w:val="center"/>
            <w:hideMark/>
          </w:tcPr>
          <w:p w:rsidR="00252334" w:rsidRPr="00555962" w:rsidRDefault="00252334" w:rsidP="00EA2EA0">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1</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2,00%</w:t>
            </w:r>
          </w:p>
        </w:tc>
        <w:tc>
          <w:tcPr>
            <w:tcW w:w="1559"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2,95%</w:t>
            </w:r>
          </w:p>
        </w:tc>
        <w:tc>
          <w:tcPr>
            <w:tcW w:w="992"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 </w:t>
            </w:r>
            <w:r w:rsidR="001D60F4">
              <w:rPr>
                <w:b/>
                <w:bCs/>
                <w:sz w:val="16"/>
                <w:szCs w:val="16"/>
              </w:rPr>
              <w:t>0</w:t>
            </w:r>
          </w:p>
        </w:tc>
      </w:tr>
      <w:tr w:rsidR="00252334" w:rsidRPr="00002424" w:rsidTr="00642923">
        <w:trPr>
          <w:trHeight w:val="400"/>
        </w:trPr>
        <w:tc>
          <w:tcPr>
            <w:tcW w:w="3982" w:type="dxa"/>
            <w:shd w:val="clear" w:color="000000" w:fill="auto"/>
            <w:vAlign w:val="center"/>
            <w:hideMark/>
          </w:tcPr>
          <w:p w:rsidR="00252334" w:rsidRPr="00555962" w:rsidRDefault="00252334" w:rsidP="00EA2EA0">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 </w:t>
            </w:r>
            <w:r w:rsidR="001D60F4">
              <w:rPr>
                <w:b/>
                <w:bCs/>
                <w:sz w:val="16"/>
                <w:szCs w:val="16"/>
              </w:rPr>
              <w:t>0</w:t>
            </w:r>
          </w:p>
        </w:tc>
        <w:tc>
          <w:tcPr>
            <w:tcW w:w="1276"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0,00%</w:t>
            </w:r>
          </w:p>
        </w:tc>
        <w:tc>
          <w:tcPr>
            <w:tcW w:w="1559"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0,30%</w:t>
            </w:r>
          </w:p>
        </w:tc>
        <w:tc>
          <w:tcPr>
            <w:tcW w:w="992" w:type="dxa"/>
            <w:shd w:val="clear" w:color="000000" w:fill="auto"/>
            <w:noWrap/>
            <w:vAlign w:val="center"/>
            <w:hideMark/>
          </w:tcPr>
          <w:p w:rsidR="00252334" w:rsidRPr="00555962" w:rsidRDefault="00252334" w:rsidP="00EA2EA0">
            <w:pPr>
              <w:jc w:val="right"/>
              <w:rPr>
                <w:b/>
                <w:bCs/>
                <w:sz w:val="16"/>
                <w:szCs w:val="16"/>
              </w:rPr>
            </w:pPr>
            <w:r w:rsidRPr="00555962">
              <w:rPr>
                <w:b/>
                <w:bCs/>
                <w:sz w:val="16"/>
                <w:szCs w:val="16"/>
              </w:rPr>
              <w:t> </w:t>
            </w:r>
            <w:r w:rsidR="001D60F4">
              <w:rPr>
                <w:b/>
                <w:bCs/>
                <w:sz w:val="16"/>
                <w:szCs w:val="16"/>
              </w:rPr>
              <w:t>0</w:t>
            </w:r>
          </w:p>
        </w:tc>
      </w:tr>
      <w:tr w:rsidR="001D60F4" w:rsidRPr="00002424" w:rsidTr="00642923">
        <w:trPr>
          <w:trHeight w:val="279"/>
        </w:trPr>
        <w:tc>
          <w:tcPr>
            <w:tcW w:w="3982" w:type="dxa"/>
            <w:shd w:val="clear" w:color="000000" w:fill="auto"/>
            <w:vAlign w:val="center"/>
            <w:hideMark/>
          </w:tcPr>
          <w:p w:rsidR="001D60F4" w:rsidRPr="00555962" w:rsidRDefault="001D60F4" w:rsidP="00EA2EA0">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4</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8,00%</w:t>
            </w:r>
          </w:p>
        </w:tc>
        <w:tc>
          <w:tcPr>
            <w:tcW w:w="1559"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0,40%</w:t>
            </w:r>
          </w:p>
        </w:tc>
        <w:tc>
          <w:tcPr>
            <w:tcW w:w="992"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 </w:t>
            </w:r>
            <w:r>
              <w:rPr>
                <w:b/>
                <w:bCs/>
                <w:sz w:val="16"/>
                <w:szCs w:val="16"/>
              </w:rPr>
              <w:t>0</w:t>
            </w:r>
          </w:p>
        </w:tc>
      </w:tr>
      <w:tr w:rsidR="001D60F4" w:rsidRPr="00002424" w:rsidTr="00642923">
        <w:trPr>
          <w:trHeight w:val="397"/>
        </w:trPr>
        <w:tc>
          <w:tcPr>
            <w:tcW w:w="3982" w:type="dxa"/>
            <w:shd w:val="clear" w:color="000000" w:fill="auto"/>
            <w:vAlign w:val="center"/>
            <w:hideMark/>
          </w:tcPr>
          <w:p w:rsidR="001D60F4" w:rsidRPr="00555962" w:rsidRDefault="001D60F4" w:rsidP="00EA2EA0">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0,00%</w:t>
            </w:r>
          </w:p>
        </w:tc>
        <w:tc>
          <w:tcPr>
            <w:tcW w:w="1559"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0,03%</w:t>
            </w:r>
          </w:p>
        </w:tc>
        <w:tc>
          <w:tcPr>
            <w:tcW w:w="992"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 </w:t>
            </w:r>
            <w:r>
              <w:rPr>
                <w:b/>
                <w:bCs/>
                <w:sz w:val="16"/>
                <w:szCs w:val="16"/>
              </w:rPr>
              <w:t>0</w:t>
            </w:r>
          </w:p>
        </w:tc>
      </w:tr>
      <w:tr w:rsidR="001D60F4" w:rsidRPr="00002424" w:rsidTr="00642923">
        <w:trPr>
          <w:trHeight w:val="260"/>
        </w:trPr>
        <w:tc>
          <w:tcPr>
            <w:tcW w:w="3982" w:type="dxa"/>
            <w:shd w:val="clear" w:color="000000" w:fill="auto"/>
            <w:vAlign w:val="center"/>
            <w:hideMark/>
          </w:tcPr>
          <w:p w:rsidR="001D60F4" w:rsidRPr="00555962" w:rsidRDefault="001D60F4" w:rsidP="00EA2EA0">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4</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8,00%</w:t>
            </w:r>
          </w:p>
        </w:tc>
        <w:tc>
          <w:tcPr>
            <w:tcW w:w="1559"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3,20%</w:t>
            </w:r>
          </w:p>
        </w:tc>
        <w:tc>
          <w:tcPr>
            <w:tcW w:w="992"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 </w:t>
            </w:r>
            <w:r>
              <w:rPr>
                <w:b/>
                <w:bCs/>
                <w:sz w:val="16"/>
                <w:szCs w:val="16"/>
              </w:rPr>
              <w:t>0</w:t>
            </w:r>
          </w:p>
        </w:tc>
      </w:tr>
      <w:tr w:rsidR="001D60F4" w:rsidRPr="00002424" w:rsidTr="00642923">
        <w:trPr>
          <w:trHeight w:val="279"/>
        </w:trPr>
        <w:tc>
          <w:tcPr>
            <w:tcW w:w="3982" w:type="dxa"/>
            <w:shd w:val="clear" w:color="000000" w:fill="auto"/>
            <w:vAlign w:val="center"/>
            <w:hideMark/>
          </w:tcPr>
          <w:p w:rsidR="001D60F4" w:rsidRPr="00555962" w:rsidRDefault="001D60F4" w:rsidP="00EA2EA0">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1</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2,00%</w:t>
            </w:r>
          </w:p>
        </w:tc>
        <w:tc>
          <w:tcPr>
            <w:tcW w:w="1559"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1,56%</w:t>
            </w:r>
          </w:p>
        </w:tc>
        <w:tc>
          <w:tcPr>
            <w:tcW w:w="992"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 </w:t>
            </w:r>
            <w:r>
              <w:rPr>
                <w:b/>
                <w:bCs/>
                <w:sz w:val="16"/>
                <w:szCs w:val="16"/>
              </w:rPr>
              <w:t>0</w:t>
            </w:r>
          </w:p>
        </w:tc>
      </w:tr>
      <w:tr w:rsidR="001D60F4" w:rsidRPr="00002424" w:rsidTr="00642923">
        <w:trPr>
          <w:trHeight w:val="341"/>
        </w:trPr>
        <w:tc>
          <w:tcPr>
            <w:tcW w:w="3982" w:type="dxa"/>
            <w:shd w:val="clear" w:color="000000" w:fill="auto"/>
            <w:vAlign w:val="center"/>
            <w:hideMark/>
          </w:tcPr>
          <w:p w:rsidR="001D60F4" w:rsidRPr="00555962" w:rsidRDefault="001D60F4" w:rsidP="00EA2EA0">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0,00%</w:t>
            </w:r>
          </w:p>
        </w:tc>
        <w:tc>
          <w:tcPr>
            <w:tcW w:w="1559"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0,08%</w:t>
            </w:r>
          </w:p>
        </w:tc>
        <w:tc>
          <w:tcPr>
            <w:tcW w:w="992" w:type="dxa"/>
            <w:shd w:val="clear" w:color="000000" w:fill="auto"/>
            <w:noWrap/>
            <w:vAlign w:val="center"/>
            <w:hideMark/>
          </w:tcPr>
          <w:p w:rsidR="001D60F4" w:rsidRPr="00555962" w:rsidRDefault="001D60F4" w:rsidP="00EA2EA0">
            <w:pPr>
              <w:jc w:val="right"/>
              <w:rPr>
                <w:b/>
                <w:bCs/>
                <w:sz w:val="16"/>
                <w:szCs w:val="16"/>
              </w:rPr>
            </w:pPr>
            <w:r w:rsidRPr="00555962">
              <w:rPr>
                <w:b/>
                <w:bCs/>
                <w:sz w:val="16"/>
                <w:szCs w:val="16"/>
              </w:rPr>
              <w:t> </w:t>
            </w:r>
            <w:r>
              <w:rPr>
                <w:b/>
                <w:bCs/>
                <w:sz w:val="16"/>
                <w:szCs w:val="16"/>
              </w:rPr>
              <w:t>0</w:t>
            </w:r>
          </w:p>
        </w:tc>
      </w:tr>
      <w:tr w:rsidR="001D60F4" w:rsidRPr="00002424" w:rsidTr="00642923">
        <w:trPr>
          <w:trHeight w:val="199"/>
        </w:trPr>
        <w:tc>
          <w:tcPr>
            <w:tcW w:w="3982" w:type="dxa"/>
            <w:shd w:val="clear" w:color="000000" w:fill="76923C"/>
            <w:vAlign w:val="center"/>
            <w:hideMark/>
          </w:tcPr>
          <w:p w:rsidR="001D60F4" w:rsidRPr="00555962" w:rsidRDefault="001D60F4" w:rsidP="00EA2EA0">
            <w:pPr>
              <w:rPr>
                <w:b/>
                <w:bCs/>
                <w:i/>
                <w:iCs/>
                <w:sz w:val="16"/>
                <w:szCs w:val="16"/>
              </w:rPr>
            </w:pPr>
            <w:r w:rsidRPr="00555962">
              <w:rPr>
                <w:b/>
                <w:bCs/>
                <w:i/>
                <w:iCs/>
                <w:sz w:val="16"/>
                <w:szCs w:val="16"/>
              </w:rPr>
              <w:t>Celkem</w:t>
            </w:r>
          </w:p>
        </w:tc>
        <w:tc>
          <w:tcPr>
            <w:tcW w:w="1276" w:type="dxa"/>
            <w:shd w:val="clear" w:color="000000" w:fill="76923C"/>
            <w:noWrap/>
            <w:vAlign w:val="bottom"/>
            <w:hideMark/>
          </w:tcPr>
          <w:p w:rsidR="001D60F4" w:rsidRPr="00555962" w:rsidRDefault="001D60F4" w:rsidP="001078D0">
            <w:pPr>
              <w:jc w:val="right"/>
              <w:rPr>
                <w:b/>
                <w:bCs/>
                <w:sz w:val="16"/>
                <w:szCs w:val="16"/>
              </w:rPr>
            </w:pPr>
            <w:r w:rsidRPr="00555962">
              <w:rPr>
                <w:b/>
                <w:bCs/>
                <w:sz w:val="16"/>
                <w:szCs w:val="16"/>
              </w:rPr>
              <w:t>25</w:t>
            </w:r>
          </w:p>
        </w:tc>
        <w:tc>
          <w:tcPr>
            <w:tcW w:w="1276" w:type="dxa"/>
            <w:shd w:val="clear" w:color="000000" w:fill="76923C"/>
            <w:noWrap/>
            <w:vAlign w:val="bottom"/>
            <w:hideMark/>
          </w:tcPr>
          <w:p w:rsidR="001D60F4" w:rsidRPr="00555962" w:rsidRDefault="001D60F4" w:rsidP="001078D0">
            <w:pPr>
              <w:jc w:val="right"/>
              <w:rPr>
                <w:b/>
                <w:bCs/>
                <w:sz w:val="16"/>
                <w:szCs w:val="16"/>
              </w:rPr>
            </w:pPr>
            <w:r w:rsidRPr="00555962">
              <w:rPr>
                <w:b/>
                <w:bCs/>
                <w:sz w:val="16"/>
                <w:szCs w:val="16"/>
              </w:rPr>
              <w:t>50,00%</w:t>
            </w:r>
          </w:p>
        </w:tc>
        <w:tc>
          <w:tcPr>
            <w:tcW w:w="1559" w:type="dxa"/>
            <w:shd w:val="clear" w:color="000000" w:fill="76923C"/>
            <w:noWrap/>
            <w:vAlign w:val="bottom"/>
            <w:hideMark/>
          </w:tcPr>
          <w:p w:rsidR="001D60F4" w:rsidRPr="00555962" w:rsidRDefault="001D60F4" w:rsidP="001078D0">
            <w:pPr>
              <w:jc w:val="right"/>
              <w:rPr>
                <w:b/>
                <w:bCs/>
                <w:sz w:val="16"/>
                <w:szCs w:val="16"/>
              </w:rPr>
            </w:pPr>
            <w:r w:rsidRPr="00555962">
              <w:rPr>
                <w:b/>
                <w:bCs/>
                <w:sz w:val="16"/>
                <w:szCs w:val="16"/>
              </w:rPr>
              <w:t>10,88%</w:t>
            </w:r>
          </w:p>
        </w:tc>
        <w:tc>
          <w:tcPr>
            <w:tcW w:w="992" w:type="dxa"/>
            <w:shd w:val="clear" w:color="000000" w:fill="76923C"/>
            <w:noWrap/>
            <w:vAlign w:val="bottom"/>
            <w:hideMark/>
          </w:tcPr>
          <w:p w:rsidR="001D60F4" w:rsidRPr="00555962" w:rsidRDefault="001D60F4" w:rsidP="001078D0">
            <w:pPr>
              <w:jc w:val="right"/>
              <w:rPr>
                <w:b/>
                <w:bCs/>
                <w:sz w:val="16"/>
                <w:szCs w:val="16"/>
              </w:rPr>
            </w:pPr>
            <w:r w:rsidRPr="00555962">
              <w:rPr>
                <w:b/>
                <w:bCs/>
                <w:sz w:val="16"/>
                <w:szCs w:val="16"/>
              </w:rPr>
              <w:t>0</w:t>
            </w:r>
          </w:p>
        </w:tc>
      </w:tr>
    </w:tbl>
    <w:p w:rsidR="00252334" w:rsidRPr="00DE0464" w:rsidRDefault="00252334" w:rsidP="00252334">
      <w:pPr>
        <w:spacing w:before="60" w:after="120"/>
        <w:jc w:val="both"/>
        <w:rPr>
          <w:sz w:val="22"/>
          <w:szCs w:val="22"/>
        </w:rPr>
      </w:pPr>
      <w:r w:rsidRPr="00DE0464">
        <w:rPr>
          <w:i/>
          <w:sz w:val="18"/>
          <w:szCs w:val="18"/>
        </w:rPr>
        <w:t xml:space="preserve"> Zdroj: </w:t>
      </w:r>
      <w:r w:rsidRPr="00DE0464">
        <w:rPr>
          <w:bCs/>
          <w:i/>
          <w:sz w:val="18"/>
          <w:szCs w:val="18"/>
        </w:rPr>
        <w:t>IS Monit7+ k </w:t>
      </w:r>
      <w:r w:rsidR="00CB4266">
        <w:rPr>
          <w:bCs/>
          <w:i/>
          <w:sz w:val="18"/>
          <w:szCs w:val="18"/>
        </w:rPr>
        <w:t>2</w:t>
      </w:r>
      <w:r w:rsidRPr="00DE0464">
        <w:rPr>
          <w:bCs/>
          <w:i/>
          <w:sz w:val="18"/>
          <w:szCs w:val="18"/>
        </w:rPr>
        <w:t>.1.201</w:t>
      </w:r>
      <w:r w:rsidR="00CB4266">
        <w:rPr>
          <w:bCs/>
          <w:i/>
          <w:sz w:val="18"/>
          <w:szCs w:val="18"/>
        </w:rPr>
        <w:t>4</w:t>
      </w:r>
    </w:p>
    <w:p w:rsidR="00252334" w:rsidRDefault="00252334" w:rsidP="00252334">
      <w:pPr>
        <w:jc w:val="both"/>
        <w:rPr>
          <w:sz w:val="22"/>
          <w:szCs w:val="22"/>
        </w:rPr>
      </w:pPr>
    </w:p>
    <w:p w:rsidR="0008318A" w:rsidRDefault="0008318A" w:rsidP="00252334">
      <w:pPr>
        <w:jc w:val="both"/>
        <w:rPr>
          <w:sz w:val="22"/>
          <w:szCs w:val="22"/>
        </w:rPr>
      </w:pPr>
    </w:p>
    <w:p w:rsidR="00D07ED9" w:rsidRDefault="00252334" w:rsidP="00D07ED9">
      <w:r w:rsidRPr="00E32747">
        <w:rPr>
          <w:b/>
          <w:sz w:val="22"/>
          <w:szCs w:val="22"/>
        </w:rPr>
        <w:t>V oblasti intervence 5.2</w:t>
      </w:r>
      <w:r w:rsidRPr="00E32747">
        <w:rPr>
          <w:sz w:val="22"/>
          <w:szCs w:val="22"/>
        </w:rPr>
        <w:t xml:space="preserve"> je </w:t>
      </w:r>
      <w:r w:rsidR="00845646">
        <w:rPr>
          <w:sz w:val="22"/>
          <w:szCs w:val="22"/>
        </w:rPr>
        <w:t>4</w:t>
      </w:r>
      <w:r w:rsidRPr="00E32747">
        <w:rPr>
          <w:sz w:val="22"/>
          <w:szCs w:val="22"/>
        </w:rPr>
        <w:t>,</w:t>
      </w:r>
      <w:r w:rsidR="00845646">
        <w:rPr>
          <w:sz w:val="22"/>
          <w:szCs w:val="22"/>
        </w:rPr>
        <w:t>28</w:t>
      </w:r>
      <w:r w:rsidRPr="00E32747">
        <w:rPr>
          <w:sz w:val="22"/>
          <w:szCs w:val="22"/>
        </w:rPr>
        <w:t xml:space="preserve"> % vyřazených projektů. Nejčastějším důvodem vyřazení projektu </w:t>
      </w:r>
      <w:r w:rsidR="007962DA">
        <w:rPr>
          <w:sz w:val="22"/>
          <w:szCs w:val="22"/>
        </w:rPr>
        <w:br/>
      </w:r>
      <w:r w:rsidRPr="00E32747">
        <w:rPr>
          <w:sz w:val="22"/>
          <w:szCs w:val="22"/>
        </w:rPr>
        <w:t>je odstoupení žadatele z důvodu nezajištění kofinancování.</w:t>
      </w:r>
    </w:p>
    <w:p w:rsidR="00D07ED9" w:rsidRDefault="00D07ED9" w:rsidP="00D07ED9"/>
    <w:p w:rsidR="00AD6552" w:rsidRPr="00D07ED9" w:rsidRDefault="00AD6552" w:rsidP="00D07ED9"/>
    <w:p w:rsidR="001078D0" w:rsidRPr="00FD4291" w:rsidRDefault="001078D0" w:rsidP="009352A8">
      <w:pPr>
        <w:pStyle w:val="tabulka"/>
        <w:numPr>
          <w:ilvl w:val="0"/>
          <w:numId w:val="4"/>
        </w:numPr>
        <w:ind w:left="426"/>
        <w:jc w:val="center"/>
      </w:pPr>
      <w:r w:rsidRPr="00F72AFC">
        <w:t>Tabulka vyřazených projektů</w:t>
      </w:r>
      <w:r>
        <w:t xml:space="preserve"> v oblasti intervence 5.2</w:t>
      </w:r>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1078D0" w:rsidRPr="00297CCC" w:rsidTr="00F95266">
        <w:trPr>
          <w:trHeight w:val="300"/>
          <w:tblHeader/>
        </w:trPr>
        <w:tc>
          <w:tcPr>
            <w:tcW w:w="9085" w:type="dxa"/>
            <w:gridSpan w:val="5"/>
            <w:shd w:val="clear" w:color="000000" w:fill="76923C"/>
            <w:noWrap/>
            <w:vAlign w:val="center"/>
            <w:hideMark/>
          </w:tcPr>
          <w:p w:rsidR="001078D0" w:rsidRPr="00297CCC" w:rsidRDefault="001078D0" w:rsidP="001078D0">
            <w:pPr>
              <w:jc w:val="center"/>
              <w:rPr>
                <w:b/>
                <w:bCs/>
                <w:sz w:val="16"/>
                <w:szCs w:val="16"/>
              </w:rPr>
            </w:pPr>
            <w:r w:rsidRPr="00297CCC">
              <w:rPr>
                <w:b/>
                <w:bCs/>
                <w:sz w:val="16"/>
                <w:szCs w:val="16"/>
              </w:rPr>
              <w:t>Oblast podpory 5.2</w:t>
            </w:r>
          </w:p>
        </w:tc>
      </w:tr>
      <w:tr w:rsidR="001078D0" w:rsidRPr="00297CCC" w:rsidTr="00F95266">
        <w:trPr>
          <w:trHeight w:val="695"/>
          <w:tblHeader/>
        </w:trPr>
        <w:tc>
          <w:tcPr>
            <w:tcW w:w="3982" w:type="dxa"/>
            <w:shd w:val="clear" w:color="000000" w:fill="76923C"/>
            <w:noWrap/>
            <w:vAlign w:val="center"/>
            <w:hideMark/>
          </w:tcPr>
          <w:p w:rsidR="001078D0" w:rsidRPr="00297CCC" w:rsidRDefault="001078D0" w:rsidP="001078D0">
            <w:pPr>
              <w:jc w:val="center"/>
              <w:rPr>
                <w:b/>
                <w:bCs/>
                <w:sz w:val="16"/>
                <w:szCs w:val="16"/>
              </w:rPr>
            </w:pPr>
            <w:r w:rsidRPr="00297CCC">
              <w:rPr>
                <w:b/>
                <w:bCs/>
                <w:sz w:val="16"/>
                <w:szCs w:val="16"/>
              </w:rPr>
              <w:t>Stav projektů</w:t>
            </w:r>
          </w:p>
        </w:tc>
        <w:tc>
          <w:tcPr>
            <w:tcW w:w="1276" w:type="dxa"/>
            <w:shd w:val="clear" w:color="000000" w:fill="76923C"/>
            <w:vAlign w:val="center"/>
            <w:hideMark/>
          </w:tcPr>
          <w:p w:rsidR="001078D0" w:rsidRPr="00297CCC" w:rsidRDefault="001078D0" w:rsidP="001078D0">
            <w:pPr>
              <w:jc w:val="center"/>
              <w:rPr>
                <w:b/>
                <w:bCs/>
                <w:sz w:val="16"/>
                <w:szCs w:val="16"/>
              </w:rPr>
            </w:pPr>
            <w:r w:rsidRPr="00297CCC">
              <w:rPr>
                <w:b/>
                <w:bCs/>
                <w:sz w:val="16"/>
                <w:szCs w:val="16"/>
              </w:rPr>
              <w:t>Počet projektů vyřazených za oblast podpory</w:t>
            </w:r>
          </w:p>
        </w:tc>
        <w:tc>
          <w:tcPr>
            <w:tcW w:w="1276" w:type="dxa"/>
            <w:shd w:val="clear" w:color="000000" w:fill="76923C"/>
            <w:vAlign w:val="center"/>
            <w:hideMark/>
          </w:tcPr>
          <w:p w:rsidR="001078D0" w:rsidRPr="00297CCC" w:rsidRDefault="001078D0" w:rsidP="001078D0">
            <w:pPr>
              <w:jc w:val="center"/>
              <w:rPr>
                <w:b/>
                <w:bCs/>
                <w:sz w:val="16"/>
                <w:szCs w:val="16"/>
              </w:rPr>
            </w:pPr>
            <w:r w:rsidRPr="00297CCC">
              <w:rPr>
                <w:b/>
                <w:bCs/>
                <w:sz w:val="16"/>
                <w:szCs w:val="16"/>
              </w:rPr>
              <w:t>Podíl vyřazených projektů za oblast podpory</w:t>
            </w:r>
          </w:p>
        </w:tc>
        <w:tc>
          <w:tcPr>
            <w:tcW w:w="1559" w:type="dxa"/>
            <w:shd w:val="clear" w:color="000000" w:fill="76923C"/>
            <w:vAlign w:val="center"/>
            <w:hideMark/>
          </w:tcPr>
          <w:p w:rsidR="001078D0" w:rsidRPr="00297CCC" w:rsidRDefault="001078D0" w:rsidP="001078D0">
            <w:pPr>
              <w:jc w:val="center"/>
              <w:rPr>
                <w:b/>
                <w:bCs/>
                <w:sz w:val="16"/>
                <w:szCs w:val="16"/>
              </w:rPr>
            </w:pPr>
            <w:r w:rsidRPr="00297CCC">
              <w:rPr>
                <w:b/>
                <w:bCs/>
                <w:sz w:val="16"/>
                <w:szCs w:val="16"/>
              </w:rPr>
              <w:t>Srovnávací hodnota podílu vyřazených projektů za celý program</w:t>
            </w:r>
          </w:p>
        </w:tc>
        <w:tc>
          <w:tcPr>
            <w:tcW w:w="992" w:type="dxa"/>
            <w:shd w:val="clear" w:color="000000" w:fill="76923C"/>
            <w:vAlign w:val="center"/>
            <w:hideMark/>
          </w:tcPr>
          <w:p w:rsidR="001078D0" w:rsidRPr="00297CCC" w:rsidRDefault="001078D0" w:rsidP="001078D0">
            <w:pPr>
              <w:jc w:val="center"/>
              <w:rPr>
                <w:b/>
                <w:bCs/>
                <w:sz w:val="16"/>
                <w:szCs w:val="16"/>
              </w:rPr>
            </w:pPr>
            <w:r w:rsidRPr="00555962">
              <w:rPr>
                <w:b/>
                <w:bCs/>
                <w:sz w:val="16"/>
                <w:szCs w:val="16"/>
              </w:rPr>
              <w:t>Počet vyřazených projektů za rok 2013</w:t>
            </w:r>
          </w:p>
        </w:tc>
      </w:tr>
      <w:tr w:rsidR="001078D0" w:rsidRPr="00297CCC" w:rsidTr="00642923">
        <w:trPr>
          <w:trHeight w:val="367"/>
        </w:trPr>
        <w:tc>
          <w:tcPr>
            <w:tcW w:w="3982" w:type="dxa"/>
            <w:shd w:val="clear" w:color="000000" w:fill="auto"/>
            <w:vAlign w:val="center"/>
            <w:hideMark/>
          </w:tcPr>
          <w:p w:rsidR="001078D0" w:rsidRPr="00555962" w:rsidRDefault="001078D0" w:rsidP="00EA2EA0">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8</w:t>
            </w:r>
          </w:p>
        </w:tc>
        <w:tc>
          <w:tcPr>
            <w:tcW w:w="1276"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0,56%</w:t>
            </w:r>
          </w:p>
        </w:tc>
        <w:tc>
          <w:tcPr>
            <w:tcW w:w="1559"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1,58%</w:t>
            </w:r>
          </w:p>
        </w:tc>
        <w:tc>
          <w:tcPr>
            <w:tcW w:w="992"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2</w:t>
            </w:r>
          </w:p>
        </w:tc>
      </w:tr>
      <w:tr w:rsidR="001078D0" w:rsidRPr="00297CCC" w:rsidTr="00642923">
        <w:trPr>
          <w:trHeight w:val="258"/>
        </w:trPr>
        <w:tc>
          <w:tcPr>
            <w:tcW w:w="3982" w:type="dxa"/>
            <w:shd w:val="clear" w:color="000000" w:fill="auto"/>
            <w:vAlign w:val="center"/>
            <w:hideMark/>
          </w:tcPr>
          <w:p w:rsidR="001078D0" w:rsidRPr="00555962" w:rsidRDefault="001078D0" w:rsidP="00EA2EA0">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3</w:t>
            </w:r>
          </w:p>
        </w:tc>
        <w:tc>
          <w:tcPr>
            <w:tcW w:w="1276"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0,21%</w:t>
            </w:r>
          </w:p>
        </w:tc>
        <w:tc>
          <w:tcPr>
            <w:tcW w:w="1559"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0,78%</w:t>
            </w:r>
          </w:p>
        </w:tc>
        <w:tc>
          <w:tcPr>
            <w:tcW w:w="992"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 </w:t>
            </w:r>
            <w:r w:rsidR="006A235E">
              <w:rPr>
                <w:b/>
                <w:bCs/>
                <w:sz w:val="16"/>
                <w:szCs w:val="16"/>
              </w:rPr>
              <w:t>0</w:t>
            </w:r>
          </w:p>
        </w:tc>
      </w:tr>
      <w:tr w:rsidR="001078D0" w:rsidRPr="00297CCC" w:rsidTr="00642923">
        <w:trPr>
          <w:trHeight w:val="263"/>
        </w:trPr>
        <w:tc>
          <w:tcPr>
            <w:tcW w:w="3982" w:type="dxa"/>
            <w:shd w:val="clear" w:color="000000" w:fill="auto"/>
            <w:vAlign w:val="center"/>
            <w:hideMark/>
          </w:tcPr>
          <w:p w:rsidR="001078D0" w:rsidRPr="00555962" w:rsidRDefault="001078D0" w:rsidP="00EA2EA0">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 </w:t>
            </w:r>
            <w:r w:rsidR="006A235E">
              <w:rPr>
                <w:b/>
                <w:bCs/>
                <w:sz w:val="16"/>
                <w:szCs w:val="16"/>
              </w:rPr>
              <w:t>0</w:t>
            </w:r>
          </w:p>
        </w:tc>
        <w:tc>
          <w:tcPr>
            <w:tcW w:w="1276"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0,00%</w:t>
            </w:r>
          </w:p>
        </w:tc>
        <w:tc>
          <w:tcPr>
            <w:tcW w:w="1559"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2,95%</w:t>
            </w:r>
          </w:p>
        </w:tc>
        <w:tc>
          <w:tcPr>
            <w:tcW w:w="992" w:type="dxa"/>
            <w:shd w:val="clear" w:color="000000" w:fill="auto"/>
            <w:noWrap/>
            <w:vAlign w:val="center"/>
            <w:hideMark/>
          </w:tcPr>
          <w:p w:rsidR="001078D0" w:rsidRPr="00555962" w:rsidRDefault="001078D0" w:rsidP="00EA2EA0">
            <w:pPr>
              <w:jc w:val="right"/>
              <w:rPr>
                <w:b/>
                <w:bCs/>
                <w:sz w:val="16"/>
                <w:szCs w:val="16"/>
              </w:rPr>
            </w:pPr>
            <w:r w:rsidRPr="00555962">
              <w:rPr>
                <w:b/>
                <w:bCs/>
                <w:sz w:val="16"/>
                <w:szCs w:val="16"/>
              </w:rPr>
              <w:t> </w:t>
            </w:r>
            <w:r w:rsidR="006A235E">
              <w:rPr>
                <w:b/>
                <w:bCs/>
                <w:sz w:val="16"/>
                <w:szCs w:val="16"/>
              </w:rPr>
              <w:t>0</w:t>
            </w:r>
          </w:p>
        </w:tc>
      </w:tr>
      <w:tr w:rsidR="001078D0" w:rsidRPr="00297CCC" w:rsidTr="00642923">
        <w:trPr>
          <w:trHeight w:val="422"/>
        </w:trPr>
        <w:tc>
          <w:tcPr>
            <w:tcW w:w="3982" w:type="dxa"/>
            <w:shd w:val="clear" w:color="000000" w:fill="auto"/>
            <w:vAlign w:val="center"/>
            <w:hideMark/>
          </w:tcPr>
          <w:p w:rsidR="001078D0" w:rsidRPr="00555962" w:rsidRDefault="001078D0" w:rsidP="00B76B73">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1</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0,07%</w:t>
            </w:r>
          </w:p>
        </w:tc>
        <w:tc>
          <w:tcPr>
            <w:tcW w:w="1559"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0,30%</w:t>
            </w:r>
          </w:p>
        </w:tc>
        <w:tc>
          <w:tcPr>
            <w:tcW w:w="992"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 </w:t>
            </w:r>
            <w:r w:rsidR="006A235E">
              <w:rPr>
                <w:b/>
                <w:bCs/>
                <w:sz w:val="16"/>
                <w:szCs w:val="16"/>
              </w:rPr>
              <w:t>0</w:t>
            </w:r>
          </w:p>
        </w:tc>
      </w:tr>
      <w:tr w:rsidR="001078D0" w:rsidRPr="00297CCC" w:rsidTr="00642923">
        <w:trPr>
          <w:trHeight w:val="258"/>
        </w:trPr>
        <w:tc>
          <w:tcPr>
            <w:tcW w:w="3982" w:type="dxa"/>
            <w:shd w:val="clear" w:color="000000" w:fill="auto"/>
            <w:vAlign w:val="center"/>
            <w:hideMark/>
          </w:tcPr>
          <w:p w:rsidR="001078D0" w:rsidRPr="00555962" w:rsidRDefault="001078D0" w:rsidP="00B76B73">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3</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0,21%</w:t>
            </w:r>
          </w:p>
        </w:tc>
        <w:tc>
          <w:tcPr>
            <w:tcW w:w="1559"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0,40%</w:t>
            </w:r>
          </w:p>
        </w:tc>
        <w:tc>
          <w:tcPr>
            <w:tcW w:w="992"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 </w:t>
            </w:r>
            <w:r w:rsidR="006A235E">
              <w:rPr>
                <w:b/>
                <w:bCs/>
                <w:sz w:val="16"/>
                <w:szCs w:val="16"/>
              </w:rPr>
              <w:t>0</w:t>
            </w:r>
          </w:p>
        </w:tc>
      </w:tr>
      <w:tr w:rsidR="001078D0" w:rsidRPr="00297CCC" w:rsidTr="00642923">
        <w:trPr>
          <w:trHeight w:val="418"/>
        </w:trPr>
        <w:tc>
          <w:tcPr>
            <w:tcW w:w="3982" w:type="dxa"/>
            <w:shd w:val="clear" w:color="000000" w:fill="auto"/>
            <w:vAlign w:val="center"/>
            <w:hideMark/>
          </w:tcPr>
          <w:p w:rsidR="001078D0" w:rsidRPr="00555962" w:rsidRDefault="001078D0" w:rsidP="00B76B73">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 </w:t>
            </w:r>
            <w:r w:rsidR="006A235E">
              <w:rPr>
                <w:b/>
                <w:bCs/>
                <w:sz w:val="16"/>
                <w:szCs w:val="16"/>
              </w:rPr>
              <w:t>0</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0,00%</w:t>
            </w:r>
          </w:p>
        </w:tc>
        <w:tc>
          <w:tcPr>
            <w:tcW w:w="1559"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0,03%</w:t>
            </w:r>
          </w:p>
        </w:tc>
        <w:tc>
          <w:tcPr>
            <w:tcW w:w="992"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 </w:t>
            </w:r>
            <w:r w:rsidR="006A235E">
              <w:rPr>
                <w:b/>
                <w:bCs/>
                <w:sz w:val="16"/>
                <w:szCs w:val="16"/>
              </w:rPr>
              <w:t>0</w:t>
            </w:r>
          </w:p>
        </w:tc>
      </w:tr>
      <w:tr w:rsidR="001078D0" w:rsidRPr="00297CCC" w:rsidTr="00642923">
        <w:trPr>
          <w:trHeight w:val="268"/>
        </w:trPr>
        <w:tc>
          <w:tcPr>
            <w:tcW w:w="3982" w:type="dxa"/>
            <w:shd w:val="clear" w:color="000000" w:fill="auto"/>
            <w:vAlign w:val="center"/>
            <w:hideMark/>
          </w:tcPr>
          <w:p w:rsidR="001078D0" w:rsidRPr="00555962" w:rsidRDefault="001078D0" w:rsidP="00B76B73">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18</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1,26%</w:t>
            </w:r>
          </w:p>
        </w:tc>
        <w:tc>
          <w:tcPr>
            <w:tcW w:w="1559"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3,20%</w:t>
            </w:r>
          </w:p>
        </w:tc>
        <w:tc>
          <w:tcPr>
            <w:tcW w:w="992"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4</w:t>
            </w:r>
          </w:p>
        </w:tc>
      </w:tr>
      <w:tr w:rsidR="001078D0" w:rsidRPr="00297CCC" w:rsidTr="00642923">
        <w:trPr>
          <w:trHeight w:val="273"/>
        </w:trPr>
        <w:tc>
          <w:tcPr>
            <w:tcW w:w="3982" w:type="dxa"/>
            <w:shd w:val="clear" w:color="000000" w:fill="auto"/>
            <w:vAlign w:val="center"/>
            <w:hideMark/>
          </w:tcPr>
          <w:p w:rsidR="001078D0" w:rsidRPr="00555962" w:rsidRDefault="001078D0" w:rsidP="00B76B73">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28</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1,96%</w:t>
            </w:r>
          </w:p>
        </w:tc>
        <w:tc>
          <w:tcPr>
            <w:tcW w:w="1559"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1,56%</w:t>
            </w:r>
          </w:p>
        </w:tc>
        <w:tc>
          <w:tcPr>
            <w:tcW w:w="992"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13</w:t>
            </w:r>
          </w:p>
        </w:tc>
      </w:tr>
      <w:tr w:rsidR="001078D0" w:rsidRPr="00297CCC" w:rsidTr="00642923">
        <w:trPr>
          <w:trHeight w:val="262"/>
        </w:trPr>
        <w:tc>
          <w:tcPr>
            <w:tcW w:w="3982" w:type="dxa"/>
            <w:shd w:val="clear" w:color="000000" w:fill="auto"/>
            <w:vAlign w:val="center"/>
            <w:hideMark/>
          </w:tcPr>
          <w:p w:rsidR="001078D0" w:rsidRPr="00555962" w:rsidRDefault="001078D0" w:rsidP="00B76B73">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 </w:t>
            </w:r>
            <w:r w:rsidR="006A235E">
              <w:rPr>
                <w:b/>
                <w:bCs/>
                <w:sz w:val="16"/>
                <w:szCs w:val="16"/>
              </w:rPr>
              <w:t>0</w:t>
            </w:r>
          </w:p>
        </w:tc>
        <w:tc>
          <w:tcPr>
            <w:tcW w:w="1276"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0,00%</w:t>
            </w:r>
          </w:p>
        </w:tc>
        <w:tc>
          <w:tcPr>
            <w:tcW w:w="1559"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0,08%</w:t>
            </w:r>
          </w:p>
        </w:tc>
        <w:tc>
          <w:tcPr>
            <w:tcW w:w="992" w:type="dxa"/>
            <w:shd w:val="clear" w:color="000000" w:fill="auto"/>
            <w:noWrap/>
            <w:vAlign w:val="center"/>
            <w:hideMark/>
          </w:tcPr>
          <w:p w:rsidR="001078D0" w:rsidRPr="00555962" w:rsidRDefault="001078D0" w:rsidP="00B76B73">
            <w:pPr>
              <w:jc w:val="right"/>
              <w:rPr>
                <w:b/>
                <w:bCs/>
                <w:sz w:val="16"/>
                <w:szCs w:val="16"/>
              </w:rPr>
            </w:pPr>
            <w:r w:rsidRPr="00555962">
              <w:rPr>
                <w:b/>
                <w:bCs/>
                <w:sz w:val="16"/>
                <w:szCs w:val="16"/>
              </w:rPr>
              <w:t> </w:t>
            </w:r>
            <w:r w:rsidR="006A235E">
              <w:rPr>
                <w:b/>
                <w:bCs/>
                <w:sz w:val="16"/>
                <w:szCs w:val="16"/>
              </w:rPr>
              <w:t>0</w:t>
            </w:r>
          </w:p>
        </w:tc>
      </w:tr>
      <w:tr w:rsidR="001078D0" w:rsidRPr="00297CCC" w:rsidTr="00642923">
        <w:trPr>
          <w:trHeight w:val="267"/>
        </w:trPr>
        <w:tc>
          <w:tcPr>
            <w:tcW w:w="3982" w:type="dxa"/>
            <w:shd w:val="clear" w:color="000000" w:fill="76923C"/>
            <w:vAlign w:val="center"/>
            <w:hideMark/>
          </w:tcPr>
          <w:p w:rsidR="001078D0" w:rsidRPr="00555962" w:rsidRDefault="001078D0" w:rsidP="00B76B73">
            <w:pPr>
              <w:rPr>
                <w:b/>
                <w:bCs/>
                <w:i/>
                <w:iCs/>
                <w:sz w:val="16"/>
                <w:szCs w:val="16"/>
              </w:rPr>
            </w:pPr>
            <w:r w:rsidRPr="00555962">
              <w:rPr>
                <w:b/>
                <w:bCs/>
                <w:i/>
                <w:iCs/>
                <w:sz w:val="16"/>
                <w:szCs w:val="16"/>
              </w:rPr>
              <w:t>Celkem</w:t>
            </w:r>
          </w:p>
        </w:tc>
        <w:tc>
          <w:tcPr>
            <w:tcW w:w="1276" w:type="dxa"/>
            <w:shd w:val="clear" w:color="000000" w:fill="76923C"/>
            <w:noWrap/>
            <w:vAlign w:val="center"/>
            <w:hideMark/>
          </w:tcPr>
          <w:p w:rsidR="001078D0" w:rsidRPr="00555962" w:rsidRDefault="001078D0" w:rsidP="00B76B73">
            <w:pPr>
              <w:jc w:val="right"/>
              <w:rPr>
                <w:b/>
                <w:bCs/>
                <w:sz w:val="16"/>
                <w:szCs w:val="16"/>
              </w:rPr>
            </w:pPr>
            <w:r w:rsidRPr="00555962">
              <w:rPr>
                <w:b/>
                <w:bCs/>
                <w:sz w:val="16"/>
                <w:szCs w:val="16"/>
              </w:rPr>
              <w:t>61</w:t>
            </w:r>
          </w:p>
        </w:tc>
        <w:tc>
          <w:tcPr>
            <w:tcW w:w="1276" w:type="dxa"/>
            <w:shd w:val="clear" w:color="000000" w:fill="76923C"/>
            <w:noWrap/>
            <w:vAlign w:val="center"/>
            <w:hideMark/>
          </w:tcPr>
          <w:p w:rsidR="001078D0" w:rsidRPr="00555962" w:rsidRDefault="001078D0" w:rsidP="00B76B73">
            <w:pPr>
              <w:jc w:val="right"/>
              <w:rPr>
                <w:b/>
                <w:bCs/>
                <w:sz w:val="16"/>
                <w:szCs w:val="16"/>
              </w:rPr>
            </w:pPr>
            <w:r w:rsidRPr="00555962">
              <w:rPr>
                <w:b/>
                <w:bCs/>
                <w:sz w:val="16"/>
                <w:szCs w:val="16"/>
              </w:rPr>
              <w:t>4,28%</w:t>
            </w:r>
          </w:p>
        </w:tc>
        <w:tc>
          <w:tcPr>
            <w:tcW w:w="1559" w:type="dxa"/>
            <w:shd w:val="clear" w:color="000000" w:fill="76923C"/>
            <w:noWrap/>
            <w:vAlign w:val="center"/>
            <w:hideMark/>
          </w:tcPr>
          <w:p w:rsidR="001078D0" w:rsidRPr="00555962" w:rsidRDefault="001078D0" w:rsidP="00B76B73">
            <w:pPr>
              <w:jc w:val="right"/>
              <w:rPr>
                <w:b/>
                <w:bCs/>
                <w:sz w:val="16"/>
                <w:szCs w:val="16"/>
              </w:rPr>
            </w:pPr>
            <w:r w:rsidRPr="00555962">
              <w:rPr>
                <w:b/>
                <w:bCs/>
                <w:sz w:val="16"/>
                <w:szCs w:val="16"/>
              </w:rPr>
              <w:t>10,88%</w:t>
            </w:r>
          </w:p>
        </w:tc>
        <w:tc>
          <w:tcPr>
            <w:tcW w:w="992" w:type="dxa"/>
            <w:shd w:val="clear" w:color="000000" w:fill="76923C"/>
            <w:noWrap/>
            <w:vAlign w:val="center"/>
            <w:hideMark/>
          </w:tcPr>
          <w:p w:rsidR="001078D0" w:rsidRPr="00555962" w:rsidRDefault="001078D0" w:rsidP="00B76B73">
            <w:pPr>
              <w:jc w:val="right"/>
              <w:rPr>
                <w:b/>
                <w:bCs/>
                <w:sz w:val="16"/>
                <w:szCs w:val="16"/>
              </w:rPr>
            </w:pPr>
            <w:r w:rsidRPr="00555962">
              <w:rPr>
                <w:b/>
                <w:bCs/>
                <w:sz w:val="16"/>
                <w:szCs w:val="16"/>
              </w:rPr>
              <w:t>19</w:t>
            </w:r>
          </w:p>
        </w:tc>
      </w:tr>
    </w:tbl>
    <w:p w:rsidR="001078D0" w:rsidRDefault="001078D0" w:rsidP="001078D0">
      <w:pPr>
        <w:spacing w:after="120"/>
        <w:jc w:val="both"/>
        <w:rPr>
          <w:i/>
          <w:sz w:val="18"/>
          <w:szCs w:val="18"/>
        </w:rPr>
      </w:pPr>
      <w:r w:rsidRPr="00356A1D">
        <w:rPr>
          <w:i/>
          <w:sz w:val="18"/>
          <w:szCs w:val="18"/>
        </w:rPr>
        <w:t xml:space="preserve"> </w:t>
      </w:r>
      <w:r w:rsidRPr="00C02CF8">
        <w:rPr>
          <w:i/>
          <w:sz w:val="18"/>
          <w:szCs w:val="18"/>
        </w:rPr>
        <w:t>Zdroj:IS Monit7+ k </w:t>
      </w:r>
      <w:r>
        <w:rPr>
          <w:i/>
          <w:sz w:val="18"/>
          <w:szCs w:val="18"/>
        </w:rPr>
        <w:t>2</w:t>
      </w:r>
      <w:r w:rsidRPr="00C02CF8">
        <w:rPr>
          <w:i/>
          <w:sz w:val="18"/>
          <w:szCs w:val="18"/>
        </w:rPr>
        <w:t>.1.201</w:t>
      </w:r>
      <w:r>
        <w:rPr>
          <w:i/>
          <w:sz w:val="18"/>
          <w:szCs w:val="18"/>
        </w:rPr>
        <w:t>4</w:t>
      </w:r>
    </w:p>
    <w:p w:rsidR="0065047F" w:rsidRDefault="0065047F" w:rsidP="00775174">
      <w:pPr>
        <w:tabs>
          <w:tab w:val="left" w:pos="4678"/>
        </w:tabs>
        <w:jc w:val="both"/>
        <w:rPr>
          <w:sz w:val="22"/>
          <w:szCs w:val="22"/>
        </w:rPr>
      </w:pPr>
    </w:p>
    <w:p w:rsidR="00205790" w:rsidRDefault="00205790" w:rsidP="00775174">
      <w:pPr>
        <w:tabs>
          <w:tab w:val="left" w:pos="4678"/>
        </w:tabs>
        <w:jc w:val="both"/>
        <w:rPr>
          <w:sz w:val="22"/>
          <w:szCs w:val="22"/>
        </w:rPr>
      </w:pPr>
    </w:p>
    <w:p w:rsidR="00A75862" w:rsidRPr="008252C5" w:rsidRDefault="00A75862" w:rsidP="00775174">
      <w:pPr>
        <w:tabs>
          <w:tab w:val="left" w:pos="4678"/>
        </w:tabs>
        <w:jc w:val="both"/>
        <w:rPr>
          <w:sz w:val="22"/>
          <w:szCs w:val="22"/>
        </w:rPr>
      </w:pPr>
      <w:r w:rsidRPr="008252C5">
        <w:rPr>
          <w:sz w:val="22"/>
          <w:szCs w:val="22"/>
        </w:rPr>
        <w:t>V</w:t>
      </w:r>
      <w:r w:rsidRPr="008252C5">
        <w:rPr>
          <w:b/>
          <w:sz w:val="22"/>
          <w:szCs w:val="22"/>
        </w:rPr>
        <w:t> oblasti intervence 5.3</w:t>
      </w:r>
      <w:r w:rsidRPr="008252C5">
        <w:rPr>
          <w:sz w:val="22"/>
          <w:szCs w:val="22"/>
        </w:rPr>
        <w:t xml:space="preserve"> bylo k 31. 12. 2013 vyřazeno celkem 74 projektů, z toho 30 nesplnilo kritéria přijatelnosti. 21 projektových žádostí bylo vyřazeno na základě ex-ante kontroly, kdy bylo zjištěno pochybení v zadávání veřejných zakázek, 10 projektových žádostí bylo staženo žadatelem (žadatelé </w:t>
      </w:r>
      <w:r w:rsidR="007962DA">
        <w:rPr>
          <w:sz w:val="22"/>
          <w:szCs w:val="22"/>
        </w:rPr>
        <w:br/>
      </w:r>
      <w:r w:rsidRPr="008252C5">
        <w:rPr>
          <w:sz w:val="22"/>
          <w:szCs w:val="22"/>
        </w:rPr>
        <w:t xml:space="preserve">si sami uvědomili chyby v projektové žádosti a někteří podali žádost znovu upravenou), 4 projekty nebyly dokončeny a 3 projektové žádosti nesplnily formální náležitosti. </w:t>
      </w:r>
      <w:r w:rsidR="006A7431">
        <w:rPr>
          <w:sz w:val="22"/>
          <w:szCs w:val="22"/>
        </w:rPr>
        <w:t>Pěti</w:t>
      </w:r>
      <w:r w:rsidRPr="008252C5">
        <w:rPr>
          <w:sz w:val="22"/>
          <w:szCs w:val="22"/>
        </w:rPr>
        <w:t xml:space="preserve"> projektů</w:t>
      </w:r>
      <w:r w:rsidR="006A7431">
        <w:rPr>
          <w:sz w:val="22"/>
          <w:szCs w:val="22"/>
        </w:rPr>
        <w:t>m</w:t>
      </w:r>
      <w:r w:rsidRPr="008252C5">
        <w:rPr>
          <w:sz w:val="22"/>
          <w:szCs w:val="22"/>
        </w:rPr>
        <w:t xml:space="preserve"> nebyly </w:t>
      </w:r>
      <w:r w:rsidR="007962DA">
        <w:rPr>
          <w:sz w:val="22"/>
          <w:szCs w:val="22"/>
        </w:rPr>
        <w:br/>
      </w:r>
      <w:r w:rsidRPr="008252C5">
        <w:rPr>
          <w:sz w:val="22"/>
          <w:szCs w:val="22"/>
        </w:rPr>
        <w:t>po realizaci projektů proplaceny prostředky nesoulad</w:t>
      </w:r>
      <w:r w:rsidR="006A7431">
        <w:rPr>
          <w:sz w:val="22"/>
          <w:szCs w:val="22"/>
        </w:rPr>
        <w:t>u</w:t>
      </w:r>
      <w:r w:rsidRPr="008252C5">
        <w:rPr>
          <w:sz w:val="22"/>
          <w:szCs w:val="22"/>
        </w:rPr>
        <w:t xml:space="preserve"> s legislativou v oblasti veřejných zakázek nebo z důvodu nedokončení projektu v termínu předepsaném výzvou (stav N8 Smlouva ukončena ze strany ŘO/ZS). </w:t>
      </w:r>
    </w:p>
    <w:p w:rsidR="006A7431" w:rsidRDefault="006A7431" w:rsidP="00775174">
      <w:pPr>
        <w:autoSpaceDE w:val="0"/>
        <w:autoSpaceDN w:val="0"/>
        <w:adjustRightInd w:val="0"/>
        <w:jc w:val="both"/>
        <w:rPr>
          <w:sz w:val="22"/>
          <w:szCs w:val="22"/>
        </w:rPr>
      </w:pPr>
    </w:p>
    <w:p w:rsidR="001078D0" w:rsidRDefault="00A75862" w:rsidP="009026D3">
      <w:pPr>
        <w:rPr>
          <w:sz w:val="22"/>
          <w:szCs w:val="22"/>
        </w:rPr>
      </w:pPr>
      <w:r w:rsidRPr="008252C5">
        <w:rPr>
          <w:sz w:val="22"/>
          <w:szCs w:val="22"/>
        </w:rPr>
        <w:t>Podíl vyřazených projektů v oblasti intervence 5.3 je nízký (10,</w:t>
      </w:r>
      <w:r w:rsidR="00845646">
        <w:rPr>
          <w:sz w:val="22"/>
          <w:szCs w:val="22"/>
        </w:rPr>
        <w:t>57</w:t>
      </w:r>
      <w:r w:rsidRPr="008252C5">
        <w:rPr>
          <w:sz w:val="22"/>
          <w:szCs w:val="22"/>
        </w:rPr>
        <w:t xml:space="preserve"> %).</w:t>
      </w:r>
    </w:p>
    <w:p w:rsidR="00205790" w:rsidRDefault="00205790" w:rsidP="009026D3">
      <w:pPr>
        <w:rPr>
          <w:sz w:val="22"/>
          <w:szCs w:val="22"/>
        </w:rPr>
      </w:pPr>
    </w:p>
    <w:p w:rsidR="001078D0" w:rsidRPr="00852A23" w:rsidRDefault="001078D0" w:rsidP="001078D0">
      <w:pPr>
        <w:jc w:val="both"/>
        <w:rPr>
          <w:sz w:val="22"/>
          <w:szCs w:val="22"/>
        </w:rPr>
      </w:pPr>
    </w:p>
    <w:p w:rsidR="001078D0" w:rsidRPr="00FD4291" w:rsidRDefault="001078D0" w:rsidP="009352A8">
      <w:pPr>
        <w:pStyle w:val="tabulka"/>
        <w:numPr>
          <w:ilvl w:val="0"/>
          <w:numId w:val="4"/>
        </w:numPr>
        <w:ind w:left="426"/>
        <w:jc w:val="center"/>
      </w:pPr>
      <w:r w:rsidRPr="006326E6">
        <w:t>Tabulka vyřazených projektů</w:t>
      </w:r>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4A0" w:firstRow="1" w:lastRow="0" w:firstColumn="1" w:lastColumn="0" w:noHBand="0" w:noVBand="1"/>
      </w:tblPr>
      <w:tblGrid>
        <w:gridCol w:w="3982"/>
        <w:gridCol w:w="1276"/>
        <w:gridCol w:w="1276"/>
        <w:gridCol w:w="1559"/>
        <w:gridCol w:w="992"/>
      </w:tblGrid>
      <w:tr w:rsidR="001078D0" w:rsidRPr="00FE38AE" w:rsidTr="001078D0">
        <w:trPr>
          <w:trHeight w:val="360"/>
          <w:tblHeader/>
        </w:trPr>
        <w:tc>
          <w:tcPr>
            <w:tcW w:w="9085" w:type="dxa"/>
            <w:gridSpan w:val="5"/>
            <w:shd w:val="clear" w:color="000000" w:fill="76923C"/>
            <w:noWrap/>
            <w:vAlign w:val="center"/>
            <w:hideMark/>
          </w:tcPr>
          <w:p w:rsidR="001078D0" w:rsidRPr="00FE38AE" w:rsidRDefault="001078D0" w:rsidP="001078D0">
            <w:pPr>
              <w:jc w:val="center"/>
              <w:rPr>
                <w:b/>
                <w:bCs/>
                <w:sz w:val="16"/>
                <w:szCs w:val="16"/>
              </w:rPr>
            </w:pPr>
            <w:r w:rsidRPr="00FE38AE">
              <w:rPr>
                <w:b/>
                <w:bCs/>
                <w:sz w:val="16"/>
                <w:szCs w:val="16"/>
              </w:rPr>
              <w:t>Oblast podpory 5.3</w:t>
            </w:r>
          </w:p>
        </w:tc>
      </w:tr>
      <w:tr w:rsidR="001078D0" w:rsidRPr="00FE38AE" w:rsidTr="001078D0">
        <w:trPr>
          <w:trHeight w:val="771"/>
          <w:tblHeader/>
        </w:trPr>
        <w:tc>
          <w:tcPr>
            <w:tcW w:w="3982" w:type="dxa"/>
            <w:shd w:val="clear" w:color="000000" w:fill="76923C"/>
            <w:noWrap/>
            <w:vAlign w:val="center"/>
            <w:hideMark/>
          </w:tcPr>
          <w:p w:rsidR="001078D0" w:rsidRPr="00FE38AE" w:rsidRDefault="001078D0" w:rsidP="001078D0">
            <w:pPr>
              <w:jc w:val="center"/>
              <w:rPr>
                <w:b/>
                <w:bCs/>
                <w:sz w:val="16"/>
                <w:szCs w:val="16"/>
              </w:rPr>
            </w:pPr>
            <w:r w:rsidRPr="00FE38AE">
              <w:rPr>
                <w:b/>
                <w:bCs/>
                <w:sz w:val="16"/>
                <w:szCs w:val="16"/>
              </w:rPr>
              <w:t>Stav projektů</w:t>
            </w:r>
          </w:p>
        </w:tc>
        <w:tc>
          <w:tcPr>
            <w:tcW w:w="1276" w:type="dxa"/>
            <w:shd w:val="clear" w:color="000000" w:fill="76923C"/>
            <w:vAlign w:val="center"/>
            <w:hideMark/>
          </w:tcPr>
          <w:p w:rsidR="001078D0" w:rsidRPr="00FE38AE" w:rsidRDefault="001078D0" w:rsidP="001078D0">
            <w:pPr>
              <w:jc w:val="center"/>
              <w:rPr>
                <w:b/>
                <w:bCs/>
                <w:sz w:val="16"/>
                <w:szCs w:val="16"/>
              </w:rPr>
            </w:pPr>
            <w:r w:rsidRPr="00FE38AE">
              <w:rPr>
                <w:b/>
                <w:bCs/>
                <w:sz w:val="16"/>
                <w:szCs w:val="16"/>
              </w:rPr>
              <w:t>Počet projektů vyřazených za oblast podpory</w:t>
            </w:r>
          </w:p>
        </w:tc>
        <w:tc>
          <w:tcPr>
            <w:tcW w:w="1276" w:type="dxa"/>
            <w:shd w:val="clear" w:color="000000" w:fill="76923C"/>
            <w:vAlign w:val="center"/>
            <w:hideMark/>
          </w:tcPr>
          <w:p w:rsidR="001078D0" w:rsidRPr="00FE38AE" w:rsidRDefault="001078D0" w:rsidP="001078D0">
            <w:pPr>
              <w:jc w:val="center"/>
              <w:rPr>
                <w:b/>
                <w:bCs/>
                <w:sz w:val="16"/>
                <w:szCs w:val="16"/>
              </w:rPr>
            </w:pPr>
            <w:r w:rsidRPr="00FE38AE">
              <w:rPr>
                <w:b/>
                <w:bCs/>
                <w:sz w:val="16"/>
                <w:szCs w:val="16"/>
              </w:rPr>
              <w:t>Podíl vyřazených projektů za oblast podpory</w:t>
            </w:r>
          </w:p>
        </w:tc>
        <w:tc>
          <w:tcPr>
            <w:tcW w:w="1559" w:type="dxa"/>
            <w:shd w:val="clear" w:color="000000" w:fill="76923C"/>
            <w:vAlign w:val="center"/>
            <w:hideMark/>
          </w:tcPr>
          <w:p w:rsidR="001078D0" w:rsidRPr="00FE38AE" w:rsidRDefault="001078D0" w:rsidP="001078D0">
            <w:pPr>
              <w:jc w:val="center"/>
              <w:rPr>
                <w:b/>
                <w:bCs/>
                <w:sz w:val="16"/>
                <w:szCs w:val="16"/>
              </w:rPr>
            </w:pPr>
            <w:r w:rsidRPr="00FE38AE">
              <w:rPr>
                <w:b/>
                <w:bCs/>
                <w:sz w:val="16"/>
                <w:szCs w:val="16"/>
              </w:rPr>
              <w:t>Srovnávací hodnota podílu vyřazených projektů za celý program</w:t>
            </w:r>
          </w:p>
        </w:tc>
        <w:tc>
          <w:tcPr>
            <w:tcW w:w="992" w:type="dxa"/>
            <w:shd w:val="clear" w:color="000000" w:fill="76923C"/>
            <w:vAlign w:val="center"/>
            <w:hideMark/>
          </w:tcPr>
          <w:p w:rsidR="001078D0" w:rsidRPr="00FE38AE" w:rsidRDefault="001078D0" w:rsidP="001078D0">
            <w:pPr>
              <w:jc w:val="center"/>
              <w:rPr>
                <w:b/>
                <w:bCs/>
                <w:sz w:val="16"/>
                <w:szCs w:val="16"/>
              </w:rPr>
            </w:pPr>
            <w:r w:rsidRPr="00FE38AE">
              <w:rPr>
                <w:b/>
                <w:bCs/>
                <w:sz w:val="16"/>
                <w:szCs w:val="16"/>
              </w:rPr>
              <w:t>Počet</w:t>
            </w:r>
            <w:r>
              <w:rPr>
                <w:b/>
                <w:bCs/>
                <w:sz w:val="16"/>
                <w:szCs w:val="16"/>
              </w:rPr>
              <w:t xml:space="preserve"> vyřazených projektů za rok 2013</w:t>
            </w:r>
          </w:p>
        </w:tc>
      </w:tr>
      <w:tr w:rsidR="001078D0" w:rsidRPr="00FE38AE" w:rsidTr="00642923">
        <w:trPr>
          <w:trHeight w:val="413"/>
        </w:trPr>
        <w:tc>
          <w:tcPr>
            <w:tcW w:w="3982" w:type="dxa"/>
            <w:shd w:val="clear" w:color="000000" w:fill="auto"/>
            <w:vAlign w:val="center"/>
            <w:hideMark/>
          </w:tcPr>
          <w:p w:rsidR="001078D0" w:rsidRPr="00FC0515" w:rsidRDefault="001078D0" w:rsidP="00B76B73">
            <w:pPr>
              <w:rPr>
                <w:i/>
                <w:iCs/>
                <w:sz w:val="16"/>
                <w:szCs w:val="16"/>
              </w:rPr>
            </w:pPr>
            <w:r w:rsidRPr="00FC0515">
              <w:rPr>
                <w:i/>
                <w:iCs/>
                <w:sz w:val="16"/>
                <w:szCs w:val="16"/>
              </w:rPr>
              <w:t>N1.1 Projektová žádost nesplnila alespoň jedno kritérium přijatelnosti</w:t>
            </w:r>
          </w:p>
        </w:tc>
        <w:tc>
          <w:tcPr>
            <w:tcW w:w="1276"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30</w:t>
            </w:r>
          </w:p>
        </w:tc>
        <w:tc>
          <w:tcPr>
            <w:tcW w:w="1276"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4,29%</w:t>
            </w:r>
          </w:p>
        </w:tc>
        <w:tc>
          <w:tcPr>
            <w:tcW w:w="1559"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1,58%</w:t>
            </w:r>
          </w:p>
        </w:tc>
        <w:tc>
          <w:tcPr>
            <w:tcW w:w="992"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1</w:t>
            </w:r>
          </w:p>
        </w:tc>
      </w:tr>
      <w:tr w:rsidR="001078D0" w:rsidRPr="00FE38AE" w:rsidTr="00642923">
        <w:trPr>
          <w:trHeight w:val="339"/>
        </w:trPr>
        <w:tc>
          <w:tcPr>
            <w:tcW w:w="3982" w:type="dxa"/>
            <w:shd w:val="clear" w:color="000000" w:fill="auto"/>
            <w:vAlign w:val="center"/>
            <w:hideMark/>
          </w:tcPr>
          <w:p w:rsidR="001078D0" w:rsidRPr="00FC0515" w:rsidRDefault="001078D0" w:rsidP="00B76B73">
            <w:pPr>
              <w:rPr>
                <w:i/>
                <w:iCs/>
                <w:sz w:val="16"/>
                <w:szCs w:val="16"/>
              </w:rPr>
            </w:pPr>
            <w:r w:rsidRPr="00FC0515">
              <w:rPr>
                <w:i/>
                <w:iCs/>
                <w:sz w:val="16"/>
                <w:szCs w:val="16"/>
              </w:rPr>
              <w:t>N1.2 Projektová žádost nesplnila formální náležitosti</w:t>
            </w:r>
          </w:p>
        </w:tc>
        <w:tc>
          <w:tcPr>
            <w:tcW w:w="1276"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3</w:t>
            </w:r>
          </w:p>
        </w:tc>
        <w:tc>
          <w:tcPr>
            <w:tcW w:w="1276"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0,43%</w:t>
            </w:r>
          </w:p>
        </w:tc>
        <w:tc>
          <w:tcPr>
            <w:tcW w:w="1559"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0,78%</w:t>
            </w:r>
          </w:p>
        </w:tc>
        <w:tc>
          <w:tcPr>
            <w:tcW w:w="992" w:type="dxa"/>
            <w:shd w:val="clear" w:color="000000" w:fill="auto"/>
            <w:noWrap/>
            <w:vAlign w:val="center"/>
            <w:hideMark/>
          </w:tcPr>
          <w:p w:rsidR="001078D0" w:rsidRPr="00FC0515" w:rsidRDefault="001078D0" w:rsidP="00B76B73">
            <w:pPr>
              <w:jc w:val="right"/>
              <w:rPr>
                <w:b/>
                <w:bCs/>
                <w:sz w:val="16"/>
                <w:szCs w:val="16"/>
              </w:rPr>
            </w:pPr>
            <w:r w:rsidRPr="00FC0515">
              <w:rPr>
                <w:b/>
                <w:bCs/>
                <w:sz w:val="16"/>
                <w:szCs w:val="16"/>
              </w:rPr>
              <w:t> </w:t>
            </w:r>
            <w:r w:rsidR="00787E2E">
              <w:rPr>
                <w:b/>
                <w:bCs/>
                <w:sz w:val="16"/>
                <w:szCs w:val="16"/>
              </w:rPr>
              <w:t>0</w:t>
            </w:r>
          </w:p>
        </w:tc>
      </w:tr>
      <w:tr w:rsidR="006A235E" w:rsidRPr="00FE38AE" w:rsidTr="00642923">
        <w:trPr>
          <w:trHeight w:val="272"/>
        </w:trPr>
        <w:tc>
          <w:tcPr>
            <w:tcW w:w="3982" w:type="dxa"/>
            <w:shd w:val="clear" w:color="000000" w:fill="auto"/>
            <w:vAlign w:val="center"/>
            <w:hideMark/>
          </w:tcPr>
          <w:p w:rsidR="006A235E" w:rsidRPr="00FC0515" w:rsidRDefault="006A235E" w:rsidP="00B76B73">
            <w:pPr>
              <w:rPr>
                <w:i/>
                <w:iCs/>
                <w:sz w:val="16"/>
                <w:szCs w:val="16"/>
              </w:rPr>
            </w:pPr>
            <w:r w:rsidRPr="00FC0515">
              <w:rPr>
                <w:i/>
                <w:iCs/>
                <w:sz w:val="16"/>
                <w:szCs w:val="16"/>
              </w:rPr>
              <w:t>N2.1 Projekt nesplnil podmínky hodnocení</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 </w:t>
            </w:r>
            <w:r>
              <w:rPr>
                <w:b/>
                <w:bCs/>
                <w:sz w:val="16"/>
                <w:szCs w:val="16"/>
              </w:rPr>
              <w:t>0</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0,00%</w:t>
            </w:r>
          </w:p>
        </w:tc>
        <w:tc>
          <w:tcPr>
            <w:tcW w:w="1559"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2,95%</w:t>
            </w:r>
          </w:p>
        </w:tc>
        <w:tc>
          <w:tcPr>
            <w:tcW w:w="992"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 </w:t>
            </w:r>
            <w:r>
              <w:rPr>
                <w:b/>
                <w:bCs/>
                <w:sz w:val="16"/>
                <w:szCs w:val="16"/>
              </w:rPr>
              <w:t>0</w:t>
            </w:r>
          </w:p>
        </w:tc>
      </w:tr>
      <w:tr w:rsidR="006A235E" w:rsidRPr="00FE38AE" w:rsidTr="00642923">
        <w:trPr>
          <w:trHeight w:val="425"/>
        </w:trPr>
        <w:tc>
          <w:tcPr>
            <w:tcW w:w="3982" w:type="dxa"/>
            <w:shd w:val="clear" w:color="000000" w:fill="auto"/>
            <w:vAlign w:val="center"/>
            <w:hideMark/>
          </w:tcPr>
          <w:p w:rsidR="006A235E" w:rsidRPr="00FC0515" w:rsidRDefault="006A235E" w:rsidP="00B76B73">
            <w:pPr>
              <w:rPr>
                <w:i/>
                <w:iCs/>
                <w:sz w:val="16"/>
                <w:szCs w:val="16"/>
              </w:rPr>
            </w:pPr>
            <w:r w:rsidRPr="00FC0515">
              <w:rPr>
                <w:i/>
                <w:iCs/>
                <w:sz w:val="16"/>
                <w:szCs w:val="16"/>
              </w:rPr>
              <w:t>N2.2 Odeslán dopis o vyřazení projektové žádosti na základě ex-ante kontroly</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21</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3,00%</w:t>
            </w:r>
          </w:p>
        </w:tc>
        <w:tc>
          <w:tcPr>
            <w:tcW w:w="1559"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0,30%</w:t>
            </w:r>
          </w:p>
        </w:tc>
        <w:tc>
          <w:tcPr>
            <w:tcW w:w="992"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 </w:t>
            </w:r>
            <w:r>
              <w:rPr>
                <w:b/>
                <w:bCs/>
                <w:sz w:val="16"/>
                <w:szCs w:val="16"/>
              </w:rPr>
              <w:t>0</w:t>
            </w:r>
          </w:p>
        </w:tc>
      </w:tr>
      <w:tr w:rsidR="006A235E" w:rsidRPr="00FE38AE" w:rsidTr="00642923">
        <w:trPr>
          <w:trHeight w:val="255"/>
        </w:trPr>
        <w:tc>
          <w:tcPr>
            <w:tcW w:w="3982" w:type="dxa"/>
            <w:shd w:val="clear" w:color="000000" w:fill="auto"/>
            <w:vAlign w:val="center"/>
            <w:hideMark/>
          </w:tcPr>
          <w:p w:rsidR="006A235E" w:rsidRPr="00FC0515" w:rsidRDefault="006A235E" w:rsidP="00B76B73">
            <w:pPr>
              <w:rPr>
                <w:i/>
                <w:iCs/>
                <w:sz w:val="16"/>
                <w:szCs w:val="16"/>
              </w:rPr>
            </w:pPr>
            <w:r w:rsidRPr="00FC0515">
              <w:rPr>
                <w:i/>
                <w:iCs/>
                <w:sz w:val="16"/>
                <w:szCs w:val="16"/>
              </w:rPr>
              <w:t>N2.3 Projekt nedoporučen k financování výběrovou komisí</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 </w:t>
            </w:r>
            <w:r>
              <w:rPr>
                <w:b/>
                <w:bCs/>
                <w:sz w:val="16"/>
                <w:szCs w:val="16"/>
              </w:rPr>
              <w:t>0</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0,00%</w:t>
            </w:r>
          </w:p>
        </w:tc>
        <w:tc>
          <w:tcPr>
            <w:tcW w:w="1559"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0,40%</w:t>
            </w:r>
          </w:p>
        </w:tc>
        <w:tc>
          <w:tcPr>
            <w:tcW w:w="992"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 </w:t>
            </w:r>
            <w:r>
              <w:rPr>
                <w:b/>
                <w:bCs/>
                <w:sz w:val="16"/>
                <w:szCs w:val="16"/>
              </w:rPr>
              <w:t>0</w:t>
            </w:r>
          </w:p>
        </w:tc>
      </w:tr>
      <w:tr w:rsidR="006A235E" w:rsidRPr="00FE38AE" w:rsidTr="00642923">
        <w:trPr>
          <w:trHeight w:val="410"/>
        </w:trPr>
        <w:tc>
          <w:tcPr>
            <w:tcW w:w="3982" w:type="dxa"/>
            <w:shd w:val="clear" w:color="000000" w:fill="auto"/>
            <w:vAlign w:val="center"/>
            <w:hideMark/>
          </w:tcPr>
          <w:p w:rsidR="006A235E" w:rsidRPr="00FC0515" w:rsidRDefault="006A235E" w:rsidP="00B76B73">
            <w:pPr>
              <w:rPr>
                <w:i/>
                <w:iCs/>
                <w:sz w:val="16"/>
                <w:szCs w:val="16"/>
              </w:rPr>
            </w:pPr>
            <w:r w:rsidRPr="00FC0515">
              <w:rPr>
                <w:i/>
                <w:iCs/>
                <w:sz w:val="16"/>
                <w:szCs w:val="16"/>
              </w:rPr>
              <w:t>N4.1 Vydání rozhodnutí o poskytnutí dotace/stanovení výdajů zamítnuto</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 </w:t>
            </w:r>
            <w:r>
              <w:rPr>
                <w:b/>
                <w:bCs/>
                <w:sz w:val="16"/>
                <w:szCs w:val="16"/>
              </w:rPr>
              <w:t>0</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0,00%</w:t>
            </w:r>
          </w:p>
        </w:tc>
        <w:tc>
          <w:tcPr>
            <w:tcW w:w="1559"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0,03%</w:t>
            </w:r>
          </w:p>
        </w:tc>
        <w:tc>
          <w:tcPr>
            <w:tcW w:w="992"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 </w:t>
            </w:r>
            <w:r>
              <w:rPr>
                <w:b/>
                <w:bCs/>
                <w:sz w:val="16"/>
                <w:szCs w:val="16"/>
              </w:rPr>
              <w:t>0</w:t>
            </w:r>
          </w:p>
        </w:tc>
      </w:tr>
      <w:tr w:rsidR="006A235E" w:rsidRPr="00FE38AE" w:rsidTr="00642923">
        <w:trPr>
          <w:trHeight w:val="274"/>
        </w:trPr>
        <w:tc>
          <w:tcPr>
            <w:tcW w:w="3982" w:type="dxa"/>
            <w:shd w:val="clear" w:color="000000" w:fill="auto"/>
            <w:vAlign w:val="center"/>
            <w:hideMark/>
          </w:tcPr>
          <w:p w:rsidR="006A235E" w:rsidRPr="00FC0515" w:rsidRDefault="006A235E" w:rsidP="00B76B73">
            <w:pPr>
              <w:rPr>
                <w:i/>
                <w:iCs/>
                <w:sz w:val="16"/>
                <w:szCs w:val="16"/>
              </w:rPr>
            </w:pPr>
            <w:r w:rsidRPr="00FC0515">
              <w:rPr>
                <w:i/>
                <w:iCs/>
                <w:sz w:val="16"/>
                <w:szCs w:val="16"/>
              </w:rPr>
              <w:t>N5 Projektová žádost stažena žadatelem</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11</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1,57%</w:t>
            </w:r>
          </w:p>
        </w:tc>
        <w:tc>
          <w:tcPr>
            <w:tcW w:w="1559"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3,20%</w:t>
            </w:r>
          </w:p>
        </w:tc>
        <w:tc>
          <w:tcPr>
            <w:tcW w:w="992"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1</w:t>
            </w:r>
          </w:p>
        </w:tc>
      </w:tr>
      <w:tr w:rsidR="006A235E" w:rsidRPr="00FE38AE" w:rsidTr="00642923">
        <w:trPr>
          <w:trHeight w:val="263"/>
        </w:trPr>
        <w:tc>
          <w:tcPr>
            <w:tcW w:w="3982" w:type="dxa"/>
            <w:shd w:val="clear" w:color="000000" w:fill="auto"/>
            <w:vAlign w:val="center"/>
            <w:hideMark/>
          </w:tcPr>
          <w:p w:rsidR="006A235E" w:rsidRPr="00FC0515" w:rsidRDefault="006A235E" w:rsidP="00B76B73">
            <w:pPr>
              <w:rPr>
                <w:i/>
                <w:iCs/>
                <w:sz w:val="16"/>
                <w:szCs w:val="16"/>
              </w:rPr>
            </w:pPr>
            <w:r w:rsidRPr="00FC0515">
              <w:rPr>
                <w:i/>
                <w:iCs/>
                <w:sz w:val="16"/>
                <w:szCs w:val="16"/>
              </w:rPr>
              <w:t>N7 Projekt nedokončen/stažen</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4</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0,57%</w:t>
            </w:r>
          </w:p>
        </w:tc>
        <w:tc>
          <w:tcPr>
            <w:tcW w:w="1559"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1,56%</w:t>
            </w:r>
          </w:p>
        </w:tc>
        <w:tc>
          <w:tcPr>
            <w:tcW w:w="992" w:type="dxa"/>
            <w:shd w:val="clear" w:color="000000" w:fill="auto"/>
            <w:noWrap/>
            <w:vAlign w:val="center"/>
            <w:hideMark/>
          </w:tcPr>
          <w:p w:rsidR="006A235E" w:rsidRPr="00FC0515" w:rsidRDefault="0097397B" w:rsidP="00B76B73">
            <w:pPr>
              <w:jc w:val="right"/>
              <w:rPr>
                <w:b/>
                <w:bCs/>
                <w:sz w:val="16"/>
                <w:szCs w:val="16"/>
              </w:rPr>
            </w:pPr>
            <w:r>
              <w:rPr>
                <w:b/>
                <w:bCs/>
                <w:sz w:val="16"/>
                <w:szCs w:val="16"/>
              </w:rPr>
              <w:t>0</w:t>
            </w:r>
          </w:p>
        </w:tc>
      </w:tr>
      <w:tr w:rsidR="006A235E" w:rsidRPr="00FE38AE" w:rsidTr="00642923">
        <w:trPr>
          <w:trHeight w:val="295"/>
        </w:trPr>
        <w:tc>
          <w:tcPr>
            <w:tcW w:w="3982" w:type="dxa"/>
            <w:shd w:val="clear" w:color="000000" w:fill="auto"/>
            <w:vAlign w:val="center"/>
            <w:hideMark/>
          </w:tcPr>
          <w:p w:rsidR="006A235E" w:rsidRPr="00FC0515" w:rsidRDefault="006A235E" w:rsidP="00B76B73">
            <w:pPr>
              <w:rPr>
                <w:i/>
                <w:iCs/>
                <w:sz w:val="16"/>
                <w:szCs w:val="16"/>
              </w:rPr>
            </w:pPr>
            <w:r w:rsidRPr="00FC0515">
              <w:rPr>
                <w:i/>
                <w:iCs/>
                <w:sz w:val="16"/>
                <w:szCs w:val="16"/>
              </w:rPr>
              <w:t>N8 Smlouva ukončena ze strany ŘO/ZS</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5</w:t>
            </w:r>
          </w:p>
        </w:tc>
        <w:tc>
          <w:tcPr>
            <w:tcW w:w="1276"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0,71%</w:t>
            </w:r>
          </w:p>
        </w:tc>
        <w:tc>
          <w:tcPr>
            <w:tcW w:w="1559" w:type="dxa"/>
            <w:shd w:val="clear" w:color="000000" w:fill="auto"/>
            <w:noWrap/>
            <w:vAlign w:val="center"/>
            <w:hideMark/>
          </w:tcPr>
          <w:p w:rsidR="006A235E" w:rsidRPr="00FC0515" w:rsidRDefault="006A235E" w:rsidP="00B76B73">
            <w:pPr>
              <w:jc w:val="right"/>
              <w:rPr>
                <w:b/>
                <w:bCs/>
                <w:sz w:val="16"/>
                <w:szCs w:val="16"/>
              </w:rPr>
            </w:pPr>
            <w:r w:rsidRPr="00FC0515">
              <w:rPr>
                <w:b/>
                <w:bCs/>
                <w:sz w:val="16"/>
                <w:szCs w:val="16"/>
              </w:rPr>
              <w:t>0,08%</w:t>
            </w:r>
          </w:p>
        </w:tc>
        <w:tc>
          <w:tcPr>
            <w:tcW w:w="992" w:type="dxa"/>
            <w:shd w:val="clear" w:color="000000" w:fill="auto"/>
            <w:noWrap/>
            <w:vAlign w:val="center"/>
            <w:hideMark/>
          </w:tcPr>
          <w:p w:rsidR="006A235E" w:rsidRPr="00FC0515" w:rsidRDefault="0097397B" w:rsidP="00B76B73">
            <w:pPr>
              <w:jc w:val="right"/>
              <w:rPr>
                <w:b/>
                <w:bCs/>
                <w:sz w:val="16"/>
                <w:szCs w:val="16"/>
              </w:rPr>
            </w:pPr>
            <w:r>
              <w:rPr>
                <w:b/>
                <w:bCs/>
                <w:sz w:val="16"/>
                <w:szCs w:val="16"/>
              </w:rPr>
              <w:t>0</w:t>
            </w:r>
          </w:p>
        </w:tc>
      </w:tr>
      <w:tr w:rsidR="006A235E" w:rsidRPr="00FE38AE" w:rsidTr="00642923">
        <w:trPr>
          <w:trHeight w:val="257"/>
        </w:trPr>
        <w:tc>
          <w:tcPr>
            <w:tcW w:w="3982" w:type="dxa"/>
            <w:shd w:val="clear" w:color="000000" w:fill="76923C"/>
            <w:vAlign w:val="center"/>
            <w:hideMark/>
          </w:tcPr>
          <w:p w:rsidR="006A235E" w:rsidRPr="00FC0515" w:rsidRDefault="006A235E" w:rsidP="00B76B73">
            <w:pPr>
              <w:rPr>
                <w:b/>
                <w:bCs/>
                <w:i/>
                <w:iCs/>
                <w:sz w:val="16"/>
                <w:szCs w:val="16"/>
              </w:rPr>
            </w:pPr>
            <w:r w:rsidRPr="00FC0515">
              <w:rPr>
                <w:b/>
                <w:bCs/>
                <w:i/>
                <w:iCs/>
                <w:sz w:val="16"/>
                <w:szCs w:val="16"/>
              </w:rPr>
              <w:t>Celkem</w:t>
            </w:r>
          </w:p>
        </w:tc>
        <w:tc>
          <w:tcPr>
            <w:tcW w:w="1276" w:type="dxa"/>
            <w:shd w:val="clear" w:color="000000" w:fill="76923C"/>
            <w:noWrap/>
            <w:vAlign w:val="center"/>
            <w:hideMark/>
          </w:tcPr>
          <w:p w:rsidR="006A235E" w:rsidRPr="00FC0515" w:rsidRDefault="006A235E" w:rsidP="00B76B73">
            <w:pPr>
              <w:jc w:val="right"/>
              <w:rPr>
                <w:b/>
                <w:bCs/>
                <w:sz w:val="16"/>
                <w:szCs w:val="16"/>
              </w:rPr>
            </w:pPr>
            <w:r w:rsidRPr="00FC0515">
              <w:rPr>
                <w:b/>
                <w:bCs/>
                <w:sz w:val="16"/>
                <w:szCs w:val="16"/>
              </w:rPr>
              <w:t>74</w:t>
            </w:r>
          </w:p>
        </w:tc>
        <w:tc>
          <w:tcPr>
            <w:tcW w:w="1276" w:type="dxa"/>
            <w:shd w:val="clear" w:color="000000" w:fill="76923C"/>
            <w:noWrap/>
            <w:vAlign w:val="center"/>
            <w:hideMark/>
          </w:tcPr>
          <w:p w:rsidR="006A235E" w:rsidRPr="00FC0515" w:rsidRDefault="006A235E" w:rsidP="00B76B73">
            <w:pPr>
              <w:jc w:val="right"/>
              <w:rPr>
                <w:b/>
                <w:bCs/>
                <w:sz w:val="16"/>
                <w:szCs w:val="16"/>
              </w:rPr>
            </w:pPr>
            <w:r w:rsidRPr="00FC0515">
              <w:rPr>
                <w:b/>
                <w:bCs/>
                <w:sz w:val="16"/>
                <w:szCs w:val="16"/>
              </w:rPr>
              <w:t>10,57%</w:t>
            </w:r>
          </w:p>
        </w:tc>
        <w:tc>
          <w:tcPr>
            <w:tcW w:w="1559" w:type="dxa"/>
            <w:shd w:val="clear" w:color="000000" w:fill="76923C"/>
            <w:noWrap/>
            <w:vAlign w:val="center"/>
            <w:hideMark/>
          </w:tcPr>
          <w:p w:rsidR="006A235E" w:rsidRPr="00FC0515" w:rsidRDefault="006A235E" w:rsidP="00B76B73">
            <w:pPr>
              <w:jc w:val="right"/>
              <w:rPr>
                <w:b/>
                <w:bCs/>
                <w:sz w:val="16"/>
                <w:szCs w:val="16"/>
              </w:rPr>
            </w:pPr>
            <w:r w:rsidRPr="00FC0515">
              <w:rPr>
                <w:b/>
                <w:bCs/>
                <w:sz w:val="16"/>
                <w:szCs w:val="16"/>
              </w:rPr>
              <w:t>10,88%</w:t>
            </w:r>
          </w:p>
        </w:tc>
        <w:tc>
          <w:tcPr>
            <w:tcW w:w="992" w:type="dxa"/>
            <w:shd w:val="clear" w:color="000000" w:fill="76923C"/>
            <w:noWrap/>
            <w:vAlign w:val="center"/>
            <w:hideMark/>
          </w:tcPr>
          <w:p w:rsidR="006A235E" w:rsidRPr="00FC0515" w:rsidRDefault="006A235E" w:rsidP="00B76B73">
            <w:pPr>
              <w:jc w:val="right"/>
              <w:rPr>
                <w:b/>
                <w:bCs/>
                <w:sz w:val="16"/>
                <w:szCs w:val="16"/>
              </w:rPr>
            </w:pPr>
            <w:r w:rsidRPr="00FC0515">
              <w:rPr>
                <w:b/>
                <w:bCs/>
                <w:sz w:val="16"/>
                <w:szCs w:val="16"/>
              </w:rPr>
              <w:t>2</w:t>
            </w:r>
          </w:p>
        </w:tc>
      </w:tr>
    </w:tbl>
    <w:p w:rsidR="001078D0" w:rsidRDefault="001078D0" w:rsidP="001078D0">
      <w:pPr>
        <w:spacing w:after="120"/>
        <w:jc w:val="both"/>
        <w:rPr>
          <w:i/>
          <w:sz w:val="18"/>
          <w:szCs w:val="18"/>
        </w:rPr>
      </w:pPr>
      <w:r w:rsidRPr="00DE0464">
        <w:rPr>
          <w:i/>
          <w:sz w:val="18"/>
          <w:szCs w:val="18"/>
        </w:rPr>
        <w:t xml:space="preserve"> </w:t>
      </w:r>
      <w:r w:rsidRPr="00C02CF8">
        <w:rPr>
          <w:i/>
          <w:sz w:val="18"/>
          <w:szCs w:val="18"/>
        </w:rPr>
        <w:t>Zdroj:IS Monit7+ k </w:t>
      </w:r>
      <w:r>
        <w:rPr>
          <w:i/>
          <w:sz w:val="18"/>
          <w:szCs w:val="18"/>
        </w:rPr>
        <w:t>2</w:t>
      </w:r>
      <w:r w:rsidRPr="00C02CF8">
        <w:rPr>
          <w:i/>
          <w:sz w:val="18"/>
          <w:szCs w:val="18"/>
        </w:rPr>
        <w:t>.1.201</w:t>
      </w:r>
      <w:r>
        <w:rPr>
          <w:i/>
          <w:sz w:val="18"/>
          <w:szCs w:val="18"/>
        </w:rPr>
        <w:t>4</w:t>
      </w:r>
    </w:p>
    <w:p w:rsidR="00AD6552" w:rsidRDefault="00AD6552" w:rsidP="00F4148F">
      <w:pPr>
        <w:jc w:val="both"/>
        <w:rPr>
          <w:b/>
          <w:sz w:val="22"/>
          <w:szCs w:val="22"/>
        </w:rPr>
      </w:pPr>
    </w:p>
    <w:p w:rsidR="00205790" w:rsidRDefault="00205790" w:rsidP="00F4148F">
      <w:pPr>
        <w:jc w:val="both"/>
        <w:rPr>
          <w:b/>
          <w:sz w:val="22"/>
          <w:szCs w:val="22"/>
        </w:rPr>
      </w:pPr>
    </w:p>
    <w:p w:rsidR="00205790" w:rsidRDefault="00205790" w:rsidP="00F4148F">
      <w:pPr>
        <w:jc w:val="both"/>
        <w:rPr>
          <w:b/>
          <w:sz w:val="22"/>
          <w:szCs w:val="22"/>
        </w:rPr>
      </w:pPr>
    </w:p>
    <w:p w:rsidR="00205790" w:rsidRDefault="00205790" w:rsidP="00F4148F">
      <w:pPr>
        <w:jc w:val="both"/>
        <w:rPr>
          <w:b/>
          <w:sz w:val="22"/>
          <w:szCs w:val="22"/>
        </w:rPr>
      </w:pPr>
    </w:p>
    <w:p w:rsidR="00205790" w:rsidRDefault="00205790" w:rsidP="00F4148F">
      <w:pPr>
        <w:jc w:val="both"/>
        <w:rPr>
          <w:b/>
          <w:sz w:val="22"/>
          <w:szCs w:val="22"/>
        </w:rPr>
      </w:pPr>
    </w:p>
    <w:p w:rsidR="00205790" w:rsidRDefault="00205790" w:rsidP="00F4148F">
      <w:pPr>
        <w:jc w:val="both"/>
        <w:rPr>
          <w:b/>
          <w:sz w:val="22"/>
          <w:szCs w:val="22"/>
        </w:rPr>
      </w:pPr>
    </w:p>
    <w:p w:rsidR="00A75862" w:rsidRPr="002422B3" w:rsidRDefault="00A75862" w:rsidP="00F4148F">
      <w:pPr>
        <w:jc w:val="both"/>
        <w:rPr>
          <w:b/>
          <w:sz w:val="22"/>
          <w:szCs w:val="22"/>
        </w:rPr>
      </w:pPr>
      <w:r w:rsidRPr="00BD1C23">
        <w:rPr>
          <w:b/>
          <w:sz w:val="22"/>
          <w:szCs w:val="22"/>
        </w:rPr>
        <w:t>Naplňování horizontálních témat</w:t>
      </w:r>
    </w:p>
    <w:p w:rsidR="00DF5D9B" w:rsidRDefault="00DF5D9B" w:rsidP="00F4148F">
      <w:pPr>
        <w:jc w:val="both"/>
        <w:rPr>
          <w:sz w:val="22"/>
          <w:szCs w:val="22"/>
          <w:u w:val="single"/>
        </w:rPr>
      </w:pPr>
    </w:p>
    <w:p w:rsidR="00493D1C" w:rsidRDefault="00493D1C" w:rsidP="00F4148F">
      <w:pPr>
        <w:jc w:val="both"/>
        <w:rPr>
          <w:sz w:val="22"/>
          <w:szCs w:val="22"/>
          <w:u w:val="single"/>
        </w:rPr>
      </w:pPr>
    </w:p>
    <w:p w:rsidR="00493D1C" w:rsidRDefault="00A75862" w:rsidP="00F4148F">
      <w:pPr>
        <w:jc w:val="both"/>
        <w:rPr>
          <w:sz w:val="22"/>
          <w:szCs w:val="22"/>
          <w:u w:val="single"/>
        </w:rPr>
      </w:pPr>
      <w:r w:rsidRPr="002422B3">
        <w:rPr>
          <w:sz w:val="22"/>
          <w:szCs w:val="22"/>
          <w:u w:val="single"/>
        </w:rPr>
        <w:t>Rovné příležitosti</w:t>
      </w:r>
    </w:p>
    <w:p w:rsidR="00AD6552" w:rsidRDefault="00AD6552" w:rsidP="00F4148F">
      <w:pPr>
        <w:jc w:val="both"/>
        <w:rPr>
          <w:sz w:val="22"/>
          <w:szCs w:val="22"/>
          <w:u w:val="single"/>
        </w:rPr>
      </w:pPr>
    </w:p>
    <w:p w:rsidR="00A75862" w:rsidRDefault="00A75862" w:rsidP="009352A8">
      <w:pPr>
        <w:pStyle w:val="tabulka"/>
        <w:numPr>
          <w:ilvl w:val="0"/>
          <w:numId w:val="4"/>
        </w:numPr>
        <w:ind w:left="426"/>
        <w:jc w:val="center"/>
      </w:pPr>
      <w:r w:rsidRPr="009026D3">
        <w:t>Rovné příležitosti</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A717CD">
        <w:trPr>
          <w:trHeight w:val="270"/>
        </w:trPr>
        <w:tc>
          <w:tcPr>
            <w:tcW w:w="52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Sledování horizontálních témat</w:t>
            </w:r>
          </w:p>
        </w:tc>
        <w:tc>
          <w:tcPr>
            <w:tcW w:w="1920" w:type="dxa"/>
            <w:shd w:val="clear" w:color="000000" w:fill="76933C"/>
            <w:vAlign w:val="center"/>
          </w:tcPr>
          <w:p w:rsidR="00A75862" w:rsidRPr="006307F4" w:rsidRDefault="00A75862" w:rsidP="006307F4">
            <w:pPr>
              <w:jc w:val="center"/>
              <w:rPr>
                <w:b/>
                <w:bCs/>
                <w:sz w:val="16"/>
                <w:szCs w:val="16"/>
              </w:rPr>
            </w:pPr>
            <w:r w:rsidRPr="006307F4">
              <w:rPr>
                <w:b/>
                <w:bCs/>
                <w:sz w:val="16"/>
                <w:szCs w:val="16"/>
              </w:rPr>
              <w:t>Měrná jednotka</w:t>
            </w:r>
          </w:p>
        </w:tc>
        <w:tc>
          <w:tcPr>
            <w:tcW w:w="18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Počet projektů</w:t>
            </w:r>
          </w:p>
        </w:tc>
      </w:tr>
      <w:tr w:rsidR="003B1FDB" w:rsidRPr="006307F4" w:rsidTr="00A717CD">
        <w:trPr>
          <w:trHeight w:val="255"/>
        </w:trPr>
        <w:tc>
          <w:tcPr>
            <w:tcW w:w="5260" w:type="dxa"/>
            <w:noWrap/>
            <w:vAlign w:val="center"/>
          </w:tcPr>
          <w:p w:rsidR="003B1FDB" w:rsidRPr="006307F4" w:rsidRDefault="003B1FDB" w:rsidP="0039119F">
            <w:pPr>
              <w:rPr>
                <w:sz w:val="16"/>
                <w:szCs w:val="16"/>
              </w:rPr>
            </w:pPr>
            <w:r>
              <w:rPr>
                <w:iCs/>
                <w:sz w:val="18"/>
                <w:szCs w:val="18"/>
              </w:rPr>
              <w:t xml:space="preserve">Počet projektů </w:t>
            </w:r>
            <w:r>
              <w:rPr>
                <w:b/>
                <w:bCs/>
                <w:iCs/>
                <w:sz w:val="18"/>
                <w:szCs w:val="18"/>
              </w:rPr>
              <w:t>cíleně zaměřených na rovné příležitosti</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7</w:t>
            </w:r>
          </w:p>
        </w:tc>
      </w:tr>
      <w:tr w:rsidR="003B1FDB" w:rsidRPr="006307F4" w:rsidTr="00A717CD">
        <w:trPr>
          <w:trHeight w:val="255"/>
        </w:trPr>
        <w:tc>
          <w:tcPr>
            <w:tcW w:w="5260" w:type="dxa"/>
            <w:noWrap/>
            <w:vAlign w:val="center"/>
          </w:tcPr>
          <w:p w:rsidR="003B1FDB" w:rsidRPr="006307F4" w:rsidRDefault="003B1FDB" w:rsidP="0039119F">
            <w:pPr>
              <w:rPr>
                <w:sz w:val="16"/>
                <w:szCs w:val="16"/>
              </w:rPr>
            </w:pPr>
            <w:r>
              <w:rPr>
                <w:iCs/>
                <w:sz w:val="18"/>
                <w:szCs w:val="18"/>
              </w:rPr>
              <w:t>Počet projektů</w:t>
            </w:r>
            <w:r>
              <w:rPr>
                <w:b/>
                <w:bCs/>
                <w:iCs/>
                <w:sz w:val="18"/>
                <w:szCs w:val="18"/>
              </w:rPr>
              <w:t xml:space="preserve"> s pozitivním vlivem na rovné příležitosti</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666</w:t>
            </w:r>
          </w:p>
        </w:tc>
      </w:tr>
      <w:tr w:rsidR="003B1FDB" w:rsidRPr="006307F4" w:rsidTr="00A717CD">
        <w:trPr>
          <w:trHeight w:val="270"/>
        </w:trPr>
        <w:tc>
          <w:tcPr>
            <w:tcW w:w="5260" w:type="dxa"/>
            <w:noWrap/>
            <w:vAlign w:val="center"/>
          </w:tcPr>
          <w:p w:rsidR="003B1FDB" w:rsidRPr="006307F4" w:rsidRDefault="003B1FDB" w:rsidP="0039119F">
            <w:pPr>
              <w:rPr>
                <w:sz w:val="16"/>
                <w:szCs w:val="16"/>
              </w:rPr>
            </w:pPr>
            <w:r>
              <w:rPr>
                <w:iCs/>
                <w:sz w:val="18"/>
                <w:szCs w:val="18"/>
              </w:rPr>
              <w:t xml:space="preserve">Počet projektů </w:t>
            </w:r>
            <w:r>
              <w:rPr>
                <w:b/>
                <w:bCs/>
                <w:iCs/>
                <w:sz w:val="18"/>
                <w:szCs w:val="18"/>
              </w:rPr>
              <w:t>s neutrálním vlivem na rovné příležitosti</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1 338</w:t>
            </w:r>
          </w:p>
        </w:tc>
      </w:tr>
    </w:tbl>
    <w:p w:rsidR="00A75862" w:rsidRDefault="00A75862" w:rsidP="00FA700E">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A75862" w:rsidRDefault="00A75862" w:rsidP="00F4148F">
      <w:pPr>
        <w:jc w:val="both"/>
        <w:rPr>
          <w:sz w:val="22"/>
          <w:szCs w:val="22"/>
          <w:u w:val="single"/>
        </w:rPr>
      </w:pPr>
    </w:p>
    <w:p w:rsidR="00A75862" w:rsidRDefault="00A75862" w:rsidP="00FC0515">
      <w:pPr>
        <w:jc w:val="both"/>
        <w:rPr>
          <w:sz w:val="22"/>
          <w:szCs w:val="22"/>
        </w:rPr>
      </w:pPr>
      <w:r>
        <w:rPr>
          <w:sz w:val="22"/>
          <w:szCs w:val="22"/>
        </w:rPr>
        <w:t xml:space="preserve">Nejčastěji byly do konce roku 2013 v prioritní ose 5 schváleny </w:t>
      </w:r>
      <w:r w:rsidR="00554B9A">
        <w:rPr>
          <w:sz w:val="22"/>
          <w:szCs w:val="22"/>
        </w:rPr>
        <w:t xml:space="preserve">projekty </w:t>
      </w:r>
      <w:r>
        <w:rPr>
          <w:sz w:val="22"/>
          <w:szCs w:val="22"/>
        </w:rPr>
        <w:t xml:space="preserve">s neutrálním vlivem na rovné příležitosti (celkem 1 </w:t>
      </w:r>
      <w:r w:rsidR="006440C5">
        <w:rPr>
          <w:sz w:val="22"/>
          <w:szCs w:val="22"/>
        </w:rPr>
        <w:t>338</w:t>
      </w:r>
      <w:r>
        <w:rPr>
          <w:sz w:val="22"/>
          <w:szCs w:val="22"/>
        </w:rPr>
        <w:t xml:space="preserve">), dalších </w:t>
      </w:r>
      <w:r w:rsidR="006440C5">
        <w:rPr>
          <w:sz w:val="22"/>
          <w:szCs w:val="22"/>
        </w:rPr>
        <w:t>666</w:t>
      </w:r>
      <w:r w:rsidR="00FE79BB">
        <w:rPr>
          <w:sz w:val="22"/>
          <w:szCs w:val="22"/>
        </w:rPr>
        <w:t xml:space="preserve"> </w:t>
      </w:r>
      <w:r>
        <w:rPr>
          <w:sz w:val="22"/>
          <w:szCs w:val="22"/>
        </w:rPr>
        <w:t xml:space="preserve">projektů má pozitivní vliv a 7 projektů se cíleně zaměřuje na rovné příležitosti. </w:t>
      </w:r>
    </w:p>
    <w:p w:rsidR="00A75862" w:rsidRDefault="00A75862" w:rsidP="00FC0515">
      <w:pPr>
        <w:jc w:val="both"/>
        <w:rPr>
          <w:sz w:val="22"/>
          <w:szCs w:val="22"/>
        </w:rPr>
      </w:pPr>
    </w:p>
    <w:p w:rsidR="00A75862" w:rsidRDefault="00A75862" w:rsidP="00F4148F">
      <w:pPr>
        <w:rPr>
          <w:sz w:val="22"/>
          <w:szCs w:val="22"/>
          <w:u w:val="single"/>
        </w:rPr>
      </w:pPr>
      <w:r w:rsidRPr="002422B3">
        <w:rPr>
          <w:sz w:val="22"/>
          <w:szCs w:val="22"/>
          <w:u w:val="single"/>
        </w:rPr>
        <w:t>Udržitelný rozvoj</w:t>
      </w:r>
    </w:p>
    <w:p w:rsidR="00A75862" w:rsidRDefault="00A75862" w:rsidP="00FC0515">
      <w:pPr>
        <w:jc w:val="both"/>
        <w:rPr>
          <w:sz w:val="22"/>
          <w:szCs w:val="22"/>
        </w:rPr>
      </w:pPr>
    </w:p>
    <w:p w:rsidR="00A75862" w:rsidRDefault="00A75862" w:rsidP="00FC0515">
      <w:pPr>
        <w:jc w:val="both"/>
        <w:rPr>
          <w:sz w:val="22"/>
          <w:szCs w:val="22"/>
        </w:rPr>
      </w:pPr>
      <w:r>
        <w:rPr>
          <w:sz w:val="22"/>
          <w:szCs w:val="22"/>
        </w:rPr>
        <w:t xml:space="preserve">Projekty schválené do konce roku 2013 jsou nejčastěji ekologicky neutrální (1 </w:t>
      </w:r>
      <w:r w:rsidR="006440C5">
        <w:rPr>
          <w:sz w:val="22"/>
          <w:szCs w:val="22"/>
        </w:rPr>
        <w:t>059</w:t>
      </w:r>
      <w:r>
        <w:rPr>
          <w:sz w:val="22"/>
          <w:szCs w:val="22"/>
        </w:rPr>
        <w:t>) nebo mají pozitivní dopad na životní prostředí (8</w:t>
      </w:r>
      <w:r w:rsidR="006440C5">
        <w:rPr>
          <w:sz w:val="22"/>
          <w:szCs w:val="22"/>
        </w:rPr>
        <w:t>32</w:t>
      </w:r>
      <w:r>
        <w:rPr>
          <w:sz w:val="22"/>
          <w:szCs w:val="22"/>
        </w:rPr>
        <w:t>) či vyžadují posouzení vlivu na životní prostředí (2</w:t>
      </w:r>
      <w:r w:rsidR="006440C5">
        <w:rPr>
          <w:sz w:val="22"/>
          <w:szCs w:val="22"/>
        </w:rPr>
        <w:t>26</w:t>
      </w:r>
      <w:r>
        <w:rPr>
          <w:sz w:val="22"/>
          <w:szCs w:val="22"/>
        </w:rPr>
        <w:t xml:space="preserve">). </w:t>
      </w:r>
      <w:r w:rsidR="00FF0A4B">
        <w:rPr>
          <w:sz w:val="22"/>
          <w:szCs w:val="22"/>
        </w:rPr>
        <w:br/>
      </w:r>
      <w:r>
        <w:rPr>
          <w:sz w:val="22"/>
          <w:szCs w:val="22"/>
        </w:rPr>
        <w:t>1</w:t>
      </w:r>
      <w:r w:rsidR="006440C5">
        <w:rPr>
          <w:sz w:val="22"/>
          <w:szCs w:val="22"/>
        </w:rPr>
        <w:t>44</w:t>
      </w:r>
      <w:r>
        <w:rPr>
          <w:sz w:val="22"/>
          <w:szCs w:val="22"/>
        </w:rPr>
        <w:t xml:space="preserve"> projekt</w:t>
      </w:r>
      <w:r w:rsidR="00FE79BB">
        <w:rPr>
          <w:sz w:val="22"/>
          <w:szCs w:val="22"/>
        </w:rPr>
        <w:t>ů</w:t>
      </w:r>
      <w:r>
        <w:rPr>
          <w:sz w:val="22"/>
          <w:szCs w:val="22"/>
        </w:rPr>
        <w:t xml:space="preserve"> má zlepšit ovzduší, </w:t>
      </w:r>
      <w:r w:rsidR="006440C5">
        <w:rPr>
          <w:sz w:val="22"/>
          <w:szCs w:val="22"/>
        </w:rPr>
        <w:t>39</w:t>
      </w:r>
      <w:r>
        <w:rPr>
          <w:sz w:val="22"/>
          <w:szCs w:val="22"/>
        </w:rPr>
        <w:t xml:space="preserve"> projektů zlepší informovanost obyvatel o ochraně životního prostředí, </w:t>
      </w:r>
      <w:r w:rsidR="006440C5">
        <w:rPr>
          <w:sz w:val="22"/>
          <w:szCs w:val="22"/>
        </w:rPr>
        <w:t>26</w:t>
      </w:r>
      <w:r>
        <w:rPr>
          <w:sz w:val="22"/>
          <w:szCs w:val="22"/>
        </w:rPr>
        <w:t xml:space="preserve"> projektů zvýší rozlohy sídelní vegetace, 1</w:t>
      </w:r>
      <w:r w:rsidR="006440C5">
        <w:rPr>
          <w:sz w:val="22"/>
          <w:szCs w:val="22"/>
        </w:rPr>
        <w:t>4</w:t>
      </w:r>
      <w:r>
        <w:rPr>
          <w:sz w:val="22"/>
          <w:szCs w:val="22"/>
        </w:rPr>
        <w:t xml:space="preserve"> projektů využije alternativní zdroje </w:t>
      </w:r>
      <w:r w:rsidR="007962DA">
        <w:rPr>
          <w:sz w:val="22"/>
          <w:szCs w:val="22"/>
        </w:rPr>
        <w:br/>
      </w:r>
      <w:r>
        <w:rPr>
          <w:sz w:val="22"/>
          <w:szCs w:val="22"/>
        </w:rPr>
        <w:t xml:space="preserve">a </w:t>
      </w:r>
      <w:r w:rsidR="006440C5">
        <w:rPr>
          <w:sz w:val="22"/>
          <w:szCs w:val="22"/>
        </w:rPr>
        <w:t>8</w:t>
      </w:r>
      <w:r>
        <w:rPr>
          <w:sz w:val="22"/>
          <w:szCs w:val="22"/>
        </w:rPr>
        <w:t xml:space="preserve"> projektů zlepší kvalitu vod, </w:t>
      </w:r>
      <w:r w:rsidR="00260761">
        <w:rPr>
          <w:sz w:val="22"/>
          <w:szCs w:val="22"/>
        </w:rPr>
        <w:t>8</w:t>
      </w:r>
      <w:r>
        <w:rPr>
          <w:sz w:val="22"/>
          <w:szCs w:val="22"/>
        </w:rPr>
        <w:t xml:space="preserve"> projektů je soustředěno hlavně na životní prostředí.</w:t>
      </w:r>
    </w:p>
    <w:p w:rsidR="005656F9" w:rsidRDefault="005656F9" w:rsidP="00FC0515">
      <w:pPr>
        <w:jc w:val="both"/>
        <w:rPr>
          <w:sz w:val="22"/>
          <w:szCs w:val="22"/>
        </w:rPr>
      </w:pPr>
    </w:p>
    <w:p w:rsidR="00A75862" w:rsidRPr="00F95266" w:rsidRDefault="00A75862" w:rsidP="009352A8">
      <w:pPr>
        <w:pStyle w:val="tabulka"/>
        <w:numPr>
          <w:ilvl w:val="0"/>
          <w:numId w:val="4"/>
        </w:numPr>
        <w:ind w:left="426"/>
        <w:jc w:val="center"/>
      </w:pPr>
      <w:r w:rsidRPr="005656F9">
        <w:t>Udržitelný rozvoj</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8C4750">
        <w:trPr>
          <w:trHeight w:val="270"/>
        </w:trPr>
        <w:tc>
          <w:tcPr>
            <w:tcW w:w="52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Sledování horizontálních témat</w:t>
            </w:r>
          </w:p>
        </w:tc>
        <w:tc>
          <w:tcPr>
            <w:tcW w:w="1920" w:type="dxa"/>
            <w:shd w:val="clear" w:color="000000" w:fill="76933C"/>
            <w:vAlign w:val="center"/>
          </w:tcPr>
          <w:p w:rsidR="00A75862" w:rsidRPr="006307F4" w:rsidRDefault="00A75862" w:rsidP="006307F4">
            <w:pPr>
              <w:jc w:val="center"/>
              <w:rPr>
                <w:b/>
                <w:bCs/>
                <w:sz w:val="16"/>
                <w:szCs w:val="16"/>
              </w:rPr>
            </w:pPr>
            <w:r w:rsidRPr="006307F4">
              <w:rPr>
                <w:b/>
                <w:bCs/>
                <w:sz w:val="16"/>
                <w:szCs w:val="16"/>
              </w:rPr>
              <w:t>Měrná jednotka</w:t>
            </w:r>
          </w:p>
        </w:tc>
        <w:tc>
          <w:tcPr>
            <w:tcW w:w="18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Počet projektů</w:t>
            </w:r>
          </w:p>
        </w:tc>
      </w:tr>
      <w:tr w:rsidR="003B1FDB" w:rsidRPr="006307F4" w:rsidTr="00642923">
        <w:trPr>
          <w:trHeight w:val="255"/>
        </w:trPr>
        <w:tc>
          <w:tcPr>
            <w:tcW w:w="5260" w:type="dxa"/>
            <w:noWrap/>
            <w:vAlign w:val="center"/>
          </w:tcPr>
          <w:p w:rsidR="003B1FDB" w:rsidRPr="00932CC2" w:rsidRDefault="003B1FDB" w:rsidP="00AD6552">
            <w:pPr>
              <w:rPr>
                <w:sz w:val="16"/>
                <w:szCs w:val="16"/>
              </w:rPr>
            </w:pPr>
            <w:r>
              <w:rPr>
                <w:sz w:val="18"/>
                <w:szCs w:val="18"/>
              </w:rPr>
              <w:t>Projekt je soustředěn hlavně</w:t>
            </w:r>
            <w:r>
              <w:rPr>
                <w:b/>
                <w:sz w:val="18"/>
                <w:szCs w:val="18"/>
              </w:rPr>
              <w:t xml:space="preserve"> na životní prostředí</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8</w:t>
            </w:r>
          </w:p>
        </w:tc>
      </w:tr>
      <w:tr w:rsidR="003B1FDB" w:rsidRPr="006307F4" w:rsidTr="00642923">
        <w:trPr>
          <w:trHeight w:val="255"/>
        </w:trPr>
        <w:tc>
          <w:tcPr>
            <w:tcW w:w="5260" w:type="dxa"/>
            <w:noWrap/>
            <w:vAlign w:val="center"/>
          </w:tcPr>
          <w:p w:rsidR="003B1FDB" w:rsidRPr="00932CC2" w:rsidRDefault="003B1FDB" w:rsidP="00AD6552">
            <w:pPr>
              <w:rPr>
                <w:sz w:val="16"/>
                <w:szCs w:val="16"/>
              </w:rPr>
            </w:pPr>
            <w:r>
              <w:rPr>
                <w:sz w:val="18"/>
                <w:szCs w:val="18"/>
              </w:rPr>
              <w:t xml:space="preserve">Projekt </w:t>
            </w:r>
            <w:r>
              <w:rPr>
                <w:b/>
                <w:sz w:val="18"/>
                <w:szCs w:val="18"/>
              </w:rPr>
              <w:t xml:space="preserve">má pozitivní dopad </w:t>
            </w:r>
            <w:r>
              <w:rPr>
                <w:sz w:val="18"/>
                <w:szCs w:val="18"/>
              </w:rPr>
              <w:t>na životní prostředí</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832</w:t>
            </w:r>
          </w:p>
        </w:tc>
      </w:tr>
      <w:tr w:rsidR="003B1FDB" w:rsidRPr="006307F4" w:rsidTr="00642923">
        <w:trPr>
          <w:trHeight w:val="255"/>
        </w:trPr>
        <w:tc>
          <w:tcPr>
            <w:tcW w:w="5260" w:type="dxa"/>
            <w:noWrap/>
            <w:vAlign w:val="center"/>
          </w:tcPr>
          <w:p w:rsidR="003B1FDB" w:rsidRPr="00932CC2" w:rsidRDefault="003B1FDB" w:rsidP="00AD6552">
            <w:pPr>
              <w:rPr>
                <w:sz w:val="16"/>
                <w:szCs w:val="16"/>
              </w:rPr>
            </w:pPr>
            <w:r w:rsidRPr="00642923">
              <w:rPr>
                <w:sz w:val="18"/>
                <w:szCs w:val="18"/>
              </w:rPr>
              <w:t>Pr</w:t>
            </w:r>
            <w:r w:rsidRPr="00845646">
              <w:rPr>
                <w:sz w:val="18"/>
                <w:szCs w:val="18"/>
              </w:rPr>
              <w:t>ojekt</w:t>
            </w:r>
            <w:r w:rsidRPr="00642923">
              <w:rPr>
                <w:szCs w:val="18"/>
              </w:rPr>
              <w:t xml:space="preserve"> </w:t>
            </w:r>
            <w:r>
              <w:rPr>
                <w:sz w:val="18"/>
                <w:szCs w:val="18"/>
              </w:rPr>
              <w:t xml:space="preserve">je ekologicky </w:t>
            </w:r>
            <w:r>
              <w:rPr>
                <w:b/>
                <w:sz w:val="18"/>
                <w:szCs w:val="18"/>
              </w:rPr>
              <w:t>neutrální</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1 059</w:t>
            </w:r>
          </w:p>
        </w:tc>
      </w:tr>
      <w:tr w:rsidR="003B1FDB" w:rsidRPr="006307F4" w:rsidTr="00642923">
        <w:trPr>
          <w:trHeight w:val="255"/>
        </w:trPr>
        <w:tc>
          <w:tcPr>
            <w:tcW w:w="5260" w:type="dxa"/>
            <w:noWrap/>
            <w:vAlign w:val="center"/>
          </w:tcPr>
          <w:p w:rsidR="003B1FDB" w:rsidRPr="00932CC2" w:rsidRDefault="003B1FDB" w:rsidP="00AD6552">
            <w:pPr>
              <w:rPr>
                <w:sz w:val="16"/>
                <w:szCs w:val="16"/>
              </w:rPr>
            </w:pPr>
            <w:r>
              <w:rPr>
                <w:sz w:val="18"/>
                <w:szCs w:val="18"/>
              </w:rPr>
              <w:t xml:space="preserve">Projekt vyžaduje </w:t>
            </w:r>
            <w:r>
              <w:rPr>
                <w:b/>
                <w:sz w:val="18"/>
                <w:szCs w:val="18"/>
              </w:rPr>
              <w:t>posouzení vlivu na životní prostředí</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226</w:t>
            </w:r>
          </w:p>
        </w:tc>
      </w:tr>
      <w:tr w:rsidR="003B1FDB" w:rsidRPr="006307F4" w:rsidTr="00642923">
        <w:trPr>
          <w:trHeight w:val="255"/>
        </w:trPr>
        <w:tc>
          <w:tcPr>
            <w:tcW w:w="5260" w:type="dxa"/>
            <w:noWrap/>
            <w:vAlign w:val="center"/>
          </w:tcPr>
          <w:p w:rsidR="003B1FDB" w:rsidRPr="00E36D31" w:rsidRDefault="003B1FDB" w:rsidP="00AD6552">
            <w:pPr>
              <w:rPr>
                <w:sz w:val="18"/>
                <w:szCs w:val="18"/>
              </w:rPr>
            </w:pPr>
            <w:r>
              <w:rPr>
                <w:sz w:val="18"/>
                <w:szCs w:val="18"/>
              </w:rPr>
              <w:t xml:space="preserve">Projekt přispěje </w:t>
            </w:r>
            <w:r>
              <w:rPr>
                <w:b/>
                <w:sz w:val="18"/>
                <w:szCs w:val="18"/>
              </w:rPr>
              <w:t>ke zlepšení ovzduší</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144</w:t>
            </w:r>
          </w:p>
        </w:tc>
      </w:tr>
      <w:tr w:rsidR="003B1FDB" w:rsidRPr="006307F4" w:rsidTr="00642923">
        <w:trPr>
          <w:trHeight w:val="255"/>
        </w:trPr>
        <w:tc>
          <w:tcPr>
            <w:tcW w:w="5260" w:type="dxa"/>
            <w:noWrap/>
            <w:vAlign w:val="center"/>
          </w:tcPr>
          <w:p w:rsidR="003B1FDB" w:rsidRPr="00932CC2" w:rsidRDefault="003B1FDB" w:rsidP="00AD6552">
            <w:pPr>
              <w:rPr>
                <w:sz w:val="16"/>
                <w:szCs w:val="16"/>
              </w:rPr>
            </w:pPr>
            <w:r>
              <w:rPr>
                <w:sz w:val="18"/>
                <w:szCs w:val="18"/>
              </w:rPr>
              <w:t xml:space="preserve">Projekt přispěje </w:t>
            </w:r>
            <w:r>
              <w:rPr>
                <w:b/>
                <w:sz w:val="18"/>
                <w:szCs w:val="18"/>
              </w:rPr>
              <w:t>ke zlepšení kvality vod</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8</w:t>
            </w:r>
          </w:p>
        </w:tc>
      </w:tr>
      <w:tr w:rsidR="003B1FDB" w:rsidRPr="006307F4" w:rsidTr="00642923">
        <w:trPr>
          <w:trHeight w:val="255"/>
        </w:trPr>
        <w:tc>
          <w:tcPr>
            <w:tcW w:w="5260" w:type="dxa"/>
            <w:noWrap/>
            <w:vAlign w:val="center"/>
          </w:tcPr>
          <w:p w:rsidR="003B1FDB" w:rsidRPr="00932CC2" w:rsidRDefault="003B1FDB" w:rsidP="00AD6552">
            <w:pPr>
              <w:rPr>
                <w:sz w:val="16"/>
                <w:szCs w:val="16"/>
              </w:rPr>
            </w:pPr>
            <w:r>
              <w:rPr>
                <w:sz w:val="18"/>
                <w:szCs w:val="18"/>
              </w:rPr>
              <w:t xml:space="preserve">Projekt využije </w:t>
            </w:r>
            <w:r>
              <w:rPr>
                <w:b/>
                <w:sz w:val="18"/>
                <w:szCs w:val="18"/>
              </w:rPr>
              <w:t>alternativní zdroje</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14</w:t>
            </w:r>
          </w:p>
        </w:tc>
      </w:tr>
      <w:tr w:rsidR="003B1FDB" w:rsidRPr="006307F4" w:rsidTr="00642923">
        <w:trPr>
          <w:trHeight w:val="255"/>
        </w:trPr>
        <w:tc>
          <w:tcPr>
            <w:tcW w:w="5260" w:type="dxa"/>
            <w:noWrap/>
            <w:vAlign w:val="center"/>
          </w:tcPr>
          <w:p w:rsidR="003B1FDB" w:rsidRPr="00932CC2" w:rsidRDefault="003B1FDB" w:rsidP="00AD6552">
            <w:pPr>
              <w:rPr>
                <w:sz w:val="16"/>
                <w:szCs w:val="16"/>
              </w:rPr>
            </w:pPr>
            <w:r>
              <w:rPr>
                <w:sz w:val="18"/>
                <w:szCs w:val="18"/>
              </w:rPr>
              <w:t xml:space="preserve">Projekt zajistí </w:t>
            </w:r>
            <w:r>
              <w:rPr>
                <w:b/>
                <w:sz w:val="18"/>
                <w:szCs w:val="18"/>
              </w:rPr>
              <w:t>zvýšení rozlohy sídelní vegetace</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26</w:t>
            </w:r>
          </w:p>
        </w:tc>
      </w:tr>
      <w:tr w:rsidR="003B1FDB" w:rsidRPr="006307F4" w:rsidTr="00642923">
        <w:trPr>
          <w:trHeight w:val="270"/>
        </w:trPr>
        <w:tc>
          <w:tcPr>
            <w:tcW w:w="5260" w:type="dxa"/>
            <w:noWrap/>
            <w:vAlign w:val="center"/>
          </w:tcPr>
          <w:p w:rsidR="003B1FDB" w:rsidRPr="00AD6552" w:rsidRDefault="003B1FDB" w:rsidP="00AD6552">
            <w:pPr>
              <w:rPr>
                <w:sz w:val="18"/>
                <w:szCs w:val="18"/>
              </w:rPr>
            </w:pPr>
            <w:r>
              <w:rPr>
                <w:sz w:val="18"/>
                <w:szCs w:val="18"/>
              </w:rPr>
              <w:t xml:space="preserve">Projekt zlepší </w:t>
            </w:r>
            <w:r>
              <w:rPr>
                <w:b/>
                <w:sz w:val="18"/>
                <w:szCs w:val="18"/>
              </w:rPr>
              <w:t>informovanost obyvatel o ochraně životního prostředí</w:t>
            </w:r>
          </w:p>
        </w:tc>
        <w:tc>
          <w:tcPr>
            <w:tcW w:w="1920" w:type="dxa"/>
            <w:noWrap/>
            <w:vAlign w:val="center"/>
          </w:tcPr>
          <w:p w:rsidR="003B1FDB" w:rsidRPr="006307F4" w:rsidRDefault="003B1FDB" w:rsidP="00493D1C">
            <w:pPr>
              <w:jc w:val="center"/>
              <w:rPr>
                <w:sz w:val="16"/>
                <w:szCs w:val="16"/>
              </w:rPr>
            </w:pPr>
            <w:r w:rsidRPr="006307F4">
              <w:rPr>
                <w:sz w:val="16"/>
                <w:szCs w:val="16"/>
              </w:rPr>
              <w:t>Počet projektů</w:t>
            </w:r>
          </w:p>
        </w:tc>
        <w:tc>
          <w:tcPr>
            <w:tcW w:w="1860" w:type="dxa"/>
            <w:noWrap/>
            <w:vAlign w:val="center"/>
          </w:tcPr>
          <w:p w:rsidR="003B1FDB" w:rsidRPr="00FE79BB" w:rsidRDefault="003B1FDB" w:rsidP="00493D1C">
            <w:pPr>
              <w:jc w:val="center"/>
              <w:rPr>
                <w:sz w:val="16"/>
                <w:szCs w:val="16"/>
              </w:rPr>
            </w:pPr>
            <w:r w:rsidRPr="004C19BE">
              <w:rPr>
                <w:sz w:val="16"/>
                <w:szCs w:val="16"/>
              </w:rPr>
              <w:t>39</w:t>
            </w:r>
          </w:p>
        </w:tc>
      </w:tr>
    </w:tbl>
    <w:p w:rsidR="00A75862" w:rsidRDefault="00A75862" w:rsidP="00FA700E">
      <w:pPr>
        <w:spacing w:after="120"/>
        <w:jc w:val="both"/>
        <w:rPr>
          <w:i/>
          <w:sz w:val="18"/>
          <w:szCs w:val="18"/>
        </w:rPr>
      </w:pPr>
      <w:r w:rsidRPr="00C02CF8">
        <w:rPr>
          <w:i/>
          <w:sz w:val="18"/>
          <w:szCs w:val="18"/>
        </w:rPr>
        <w:t>Zdroj:IS Monit7+ k </w:t>
      </w:r>
      <w:r>
        <w:rPr>
          <w:i/>
          <w:sz w:val="18"/>
          <w:szCs w:val="18"/>
        </w:rPr>
        <w:t>2</w:t>
      </w:r>
      <w:r w:rsidRPr="00C02CF8">
        <w:rPr>
          <w:i/>
          <w:sz w:val="18"/>
          <w:szCs w:val="18"/>
        </w:rPr>
        <w:t>.1.201</w:t>
      </w:r>
      <w:r>
        <w:rPr>
          <w:i/>
          <w:sz w:val="18"/>
          <w:szCs w:val="18"/>
        </w:rPr>
        <w:t>4</w:t>
      </w:r>
    </w:p>
    <w:p w:rsidR="0039119F" w:rsidRDefault="0039119F" w:rsidP="000806A1">
      <w:bookmarkStart w:id="104" w:name="_Toc351629201"/>
      <w:bookmarkStart w:id="105" w:name="_Toc382407714"/>
      <w:bookmarkStart w:id="106" w:name="_Toc383084716"/>
    </w:p>
    <w:p w:rsidR="00B21AF8" w:rsidRPr="009026D3" w:rsidRDefault="00D07ED9" w:rsidP="00B21AF8">
      <w:pPr>
        <w:pStyle w:val="Nadpis3"/>
        <w:rPr>
          <w:rFonts w:ascii="Times New Roman" w:hAnsi="Times New Roman"/>
          <w:sz w:val="24"/>
          <w:szCs w:val="24"/>
        </w:rPr>
      </w:pPr>
      <w:r>
        <w:rPr>
          <w:rFonts w:ascii="Times New Roman" w:hAnsi="Times New Roman"/>
          <w:sz w:val="24"/>
          <w:szCs w:val="24"/>
        </w:rPr>
        <w:t>3</w:t>
      </w:r>
      <w:r w:rsidR="00B21AF8" w:rsidRPr="009026D3">
        <w:rPr>
          <w:rFonts w:ascii="Times New Roman" w:hAnsi="Times New Roman"/>
          <w:sz w:val="24"/>
          <w:szCs w:val="24"/>
        </w:rPr>
        <w:t>.5.2 Závažné problémy, které se objevily, a přijatá opatření k jejich odstranění</w:t>
      </w:r>
      <w:bookmarkEnd w:id="104"/>
      <w:bookmarkEnd w:id="105"/>
      <w:bookmarkEnd w:id="106"/>
    </w:p>
    <w:p w:rsidR="00962A02" w:rsidRDefault="00962A02" w:rsidP="006A3D1F">
      <w:pPr>
        <w:rPr>
          <w:b/>
          <w:sz w:val="22"/>
          <w:szCs w:val="22"/>
        </w:rPr>
      </w:pPr>
    </w:p>
    <w:p w:rsidR="00A75862" w:rsidRPr="008C4750" w:rsidRDefault="00A75862" w:rsidP="006A3D1F">
      <w:pPr>
        <w:rPr>
          <w:b/>
          <w:sz w:val="22"/>
          <w:szCs w:val="22"/>
        </w:rPr>
      </w:pPr>
      <w:r w:rsidRPr="008C4750">
        <w:rPr>
          <w:b/>
          <w:sz w:val="22"/>
          <w:szCs w:val="22"/>
        </w:rPr>
        <w:t>Oblast intervence 5.1</w:t>
      </w:r>
    </w:p>
    <w:p w:rsidR="00A75862" w:rsidRDefault="00A75862" w:rsidP="006A3D1F"/>
    <w:p w:rsidR="00962A02" w:rsidRDefault="00962A02" w:rsidP="00962A02">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Pr="009026D3" w:rsidRDefault="00A75862" w:rsidP="00FA700E">
      <w:pPr>
        <w:jc w:val="both"/>
        <w:rPr>
          <w:b/>
          <w:sz w:val="22"/>
          <w:szCs w:val="22"/>
        </w:rPr>
      </w:pPr>
      <w:r w:rsidRPr="009026D3">
        <w:rPr>
          <w:b/>
          <w:sz w:val="22"/>
          <w:szCs w:val="22"/>
        </w:rPr>
        <w:t>Neuspokojivý stav oblasti intervence 5.1, zejména nízké čerpání finančních prostředků</w:t>
      </w:r>
    </w:p>
    <w:p w:rsidR="00A75862" w:rsidRPr="009026D3" w:rsidRDefault="00A75862" w:rsidP="00FA700E">
      <w:pPr>
        <w:jc w:val="both"/>
        <w:rPr>
          <w:b/>
          <w:i/>
          <w:sz w:val="22"/>
          <w:szCs w:val="22"/>
        </w:rPr>
      </w:pPr>
    </w:p>
    <w:p w:rsidR="00A75862" w:rsidRPr="009026D3" w:rsidRDefault="00A75862" w:rsidP="00FA700E">
      <w:pPr>
        <w:jc w:val="both"/>
        <w:rPr>
          <w:b/>
          <w:sz w:val="22"/>
          <w:szCs w:val="22"/>
        </w:rPr>
      </w:pPr>
      <w:r w:rsidRPr="009026D3">
        <w:rPr>
          <w:b/>
          <w:i/>
          <w:sz w:val="22"/>
          <w:szCs w:val="22"/>
        </w:rPr>
        <w:t>Přijat</w:t>
      </w:r>
      <w:r w:rsidR="0008318A">
        <w:rPr>
          <w:b/>
          <w:i/>
          <w:sz w:val="22"/>
          <w:szCs w:val="22"/>
        </w:rPr>
        <w:t>á</w:t>
      </w:r>
      <w:r w:rsidRPr="009026D3">
        <w:rPr>
          <w:b/>
          <w:i/>
          <w:sz w:val="22"/>
          <w:szCs w:val="22"/>
        </w:rPr>
        <w:t xml:space="preserve"> opatření</w:t>
      </w:r>
    </w:p>
    <w:p w:rsidR="00A75862" w:rsidRPr="009026D3" w:rsidRDefault="00A75862" w:rsidP="00FA700E">
      <w:pPr>
        <w:jc w:val="both"/>
        <w:rPr>
          <w:b/>
          <w:sz w:val="22"/>
          <w:szCs w:val="22"/>
        </w:rPr>
      </w:pPr>
    </w:p>
    <w:p w:rsidR="00A75862" w:rsidRPr="009026D3" w:rsidRDefault="00A75862" w:rsidP="00F95266">
      <w:pPr>
        <w:jc w:val="both"/>
        <w:rPr>
          <w:b/>
          <w:color w:val="000080"/>
          <w:sz w:val="22"/>
          <w:szCs w:val="22"/>
        </w:rPr>
      </w:pPr>
      <w:r w:rsidRPr="009026D3">
        <w:rPr>
          <w:b/>
          <w:sz w:val="22"/>
          <w:szCs w:val="22"/>
        </w:rPr>
        <w:t xml:space="preserve">Změna delegovaných činností </w:t>
      </w:r>
      <w:r w:rsidR="00F97472">
        <w:rPr>
          <w:b/>
          <w:sz w:val="22"/>
          <w:szCs w:val="22"/>
        </w:rPr>
        <w:t>MK ČR</w:t>
      </w:r>
      <w:r w:rsidRPr="009026D3">
        <w:rPr>
          <w:b/>
          <w:sz w:val="22"/>
          <w:szCs w:val="22"/>
        </w:rPr>
        <w:t xml:space="preserve"> </w:t>
      </w:r>
    </w:p>
    <w:p w:rsidR="00A75862" w:rsidRPr="009026D3" w:rsidRDefault="00A75862" w:rsidP="00FA700E">
      <w:pPr>
        <w:jc w:val="both"/>
        <w:rPr>
          <w:sz w:val="22"/>
          <w:szCs w:val="22"/>
        </w:rPr>
      </w:pPr>
      <w:r w:rsidRPr="009026D3">
        <w:rPr>
          <w:sz w:val="22"/>
          <w:szCs w:val="22"/>
        </w:rPr>
        <w:t xml:space="preserve"> </w:t>
      </w:r>
    </w:p>
    <w:p w:rsidR="006A7431" w:rsidRPr="009026D3" w:rsidRDefault="00A75862" w:rsidP="00FA700E">
      <w:pPr>
        <w:jc w:val="both"/>
        <w:rPr>
          <w:sz w:val="22"/>
          <w:szCs w:val="22"/>
        </w:rPr>
      </w:pPr>
      <w:r w:rsidRPr="009026D3">
        <w:rPr>
          <w:sz w:val="22"/>
          <w:szCs w:val="22"/>
        </w:rPr>
        <w:t xml:space="preserve">Od 1.11.2013 byly na základě usnesení </w:t>
      </w:r>
      <w:r w:rsidR="00D619C9">
        <w:rPr>
          <w:sz w:val="22"/>
          <w:szCs w:val="22"/>
        </w:rPr>
        <w:t>Vlády</w:t>
      </w:r>
      <w:r w:rsidRPr="009026D3">
        <w:rPr>
          <w:sz w:val="22"/>
          <w:szCs w:val="22"/>
        </w:rPr>
        <w:t xml:space="preserve"> č. 567/2013 převedeny delegované činnosti ZS MK na </w:t>
      </w:r>
      <w:r w:rsidR="00162492">
        <w:rPr>
          <w:sz w:val="22"/>
          <w:szCs w:val="22"/>
        </w:rPr>
        <w:t>MMR ČR</w:t>
      </w:r>
      <w:r w:rsidR="006A7431" w:rsidRPr="009026D3">
        <w:rPr>
          <w:sz w:val="22"/>
          <w:szCs w:val="22"/>
        </w:rPr>
        <w:t xml:space="preserve"> a CRR ČR</w:t>
      </w:r>
      <w:r w:rsidRPr="009026D3">
        <w:rPr>
          <w:sz w:val="22"/>
          <w:szCs w:val="22"/>
        </w:rPr>
        <w:t xml:space="preserve"> vzhledem k neuspokojivému stavu implementace v oblasti intervence 5.1 Národní podpora využití potenciálu kulturního dědictví. Důvody pro toto opatření byly zejména nízké čerpání, stanovení nereálných predikcí čerpání (v roce 2012</w:t>
      </w:r>
      <w:r w:rsidR="00AF624B">
        <w:rPr>
          <w:sz w:val="22"/>
          <w:szCs w:val="22"/>
        </w:rPr>
        <w:t xml:space="preserve"> </w:t>
      </w:r>
      <w:r w:rsidR="006A7431" w:rsidRPr="009026D3">
        <w:rPr>
          <w:sz w:val="22"/>
          <w:szCs w:val="22"/>
        </w:rPr>
        <w:t xml:space="preserve">splněny </w:t>
      </w:r>
      <w:r w:rsidRPr="009026D3">
        <w:rPr>
          <w:sz w:val="22"/>
          <w:szCs w:val="22"/>
        </w:rPr>
        <w:t>na 46 %); prodloužení lhůt mnoha administrativních procesů (např. kontrola zadávacích řízení, schvalování víceprací a faktur); časté personální změny, s</w:t>
      </w:r>
      <w:r w:rsidR="006A7431" w:rsidRPr="009026D3">
        <w:rPr>
          <w:sz w:val="22"/>
          <w:szCs w:val="22"/>
        </w:rPr>
        <w:t>e</w:t>
      </w:r>
      <w:r w:rsidRPr="009026D3">
        <w:rPr>
          <w:sz w:val="22"/>
          <w:szCs w:val="22"/>
        </w:rPr>
        <w:t> </w:t>
      </w:r>
      <w:r w:rsidR="006A7431" w:rsidRPr="009026D3">
        <w:rPr>
          <w:sz w:val="22"/>
          <w:szCs w:val="22"/>
        </w:rPr>
        <w:t>kterými</w:t>
      </w:r>
      <w:r w:rsidRPr="009026D3">
        <w:rPr>
          <w:sz w:val="22"/>
          <w:szCs w:val="22"/>
        </w:rPr>
        <w:t xml:space="preserve"> souvisí proměnlivost názorů a stanovisek v obdobné věci;  nerespektování stanovisek Řídícího orgánu IOP; nedostatečná spolupráce s příjemci v oblasti veřejných zakázek, </w:t>
      </w:r>
      <w:r w:rsidR="006A7431" w:rsidRPr="009026D3">
        <w:rPr>
          <w:sz w:val="22"/>
          <w:szCs w:val="22"/>
        </w:rPr>
        <w:t>ze které vyplývá vysoká chybovost</w:t>
      </w:r>
      <w:r w:rsidRPr="009026D3">
        <w:rPr>
          <w:sz w:val="22"/>
          <w:szCs w:val="22"/>
        </w:rPr>
        <w:t xml:space="preserve"> zadávací</w:t>
      </w:r>
      <w:r w:rsidR="006A7431" w:rsidRPr="009026D3">
        <w:rPr>
          <w:sz w:val="22"/>
          <w:szCs w:val="22"/>
        </w:rPr>
        <w:t>ch</w:t>
      </w:r>
      <w:r w:rsidRPr="009026D3">
        <w:rPr>
          <w:sz w:val="22"/>
          <w:szCs w:val="22"/>
        </w:rPr>
        <w:t xml:space="preserve"> řízení</w:t>
      </w:r>
      <w:r w:rsidR="006A7431" w:rsidRPr="009026D3">
        <w:rPr>
          <w:sz w:val="22"/>
          <w:szCs w:val="22"/>
        </w:rPr>
        <w:t xml:space="preserve"> a zpomalení</w:t>
      </w:r>
      <w:r w:rsidRPr="009026D3">
        <w:rPr>
          <w:sz w:val="22"/>
          <w:szCs w:val="22"/>
        </w:rPr>
        <w:t xml:space="preserve"> realizaci projektů. </w:t>
      </w:r>
    </w:p>
    <w:p w:rsidR="006A7431" w:rsidRPr="009026D3" w:rsidRDefault="006A7431" w:rsidP="00FA700E">
      <w:pPr>
        <w:jc w:val="both"/>
        <w:rPr>
          <w:sz w:val="22"/>
          <w:szCs w:val="22"/>
        </w:rPr>
      </w:pPr>
    </w:p>
    <w:p w:rsidR="00A75862" w:rsidRDefault="00A75862" w:rsidP="00F95266">
      <w:pPr>
        <w:jc w:val="both"/>
        <w:rPr>
          <w:sz w:val="22"/>
          <w:szCs w:val="22"/>
        </w:rPr>
      </w:pPr>
      <w:r w:rsidRPr="009026D3">
        <w:rPr>
          <w:sz w:val="22"/>
          <w:szCs w:val="22"/>
        </w:rPr>
        <w:t xml:space="preserve">Funkci zprostředkujícího subjektu pro 5.1 od 1.11.2013 vykonává </w:t>
      </w:r>
      <w:r w:rsidR="004614A2">
        <w:rPr>
          <w:sz w:val="22"/>
          <w:szCs w:val="22"/>
        </w:rPr>
        <w:t>CRR ČR</w:t>
      </w:r>
      <w:r w:rsidRPr="009026D3">
        <w:rPr>
          <w:sz w:val="22"/>
          <w:szCs w:val="22"/>
        </w:rPr>
        <w:t>.</w:t>
      </w:r>
      <w:r w:rsidR="006A4CF7">
        <w:rPr>
          <w:sz w:val="22"/>
          <w:szCs w:val="22"/>
        </w:rPr>
        <w:t xml:space="preserve"> </w:t>
      </w:r>
      <w:r w:rsidR="006A7431" w:rsidRPr="009026D3">
        <w:rPr>
          <w:sz w:val="22"/>
          <w:szCs w:val="22"/>
        </w:rPr>
        <w:t>Z</w:t>
      </w:r>
      <w:r w:rsidRPr="009026D3">
        <w:rPr>
          <w:sz w:val="22"/>
          <w:szCs w:val="22"/>
        </w:rPr>
        <w:t>jednodušené postupy</w:t>
      </w:r>
      <w:r w:rsidR="006A4CF7">
        <w:rPr>
          <w:sz w:val="22"/>
          <w:szCs w:val="22"/>
        </w:rPr>
        <w:t>,</w:t>
      </w:r>
      <w:r w:rsidRPr="009026D3">
        <w:rPr>
          <w:sz w:val="22"/>
          <w:szCs w:val="22"/>
        </w:rPr>
        <w:t xml:space="preserve"> aplikované </w:t>
      </w:r>
      <w:r w:rsidR="00EC70ED" w:rsidRPr="009026D3">
        <w:rPr>
          <w:sz w:val="22"/>
          <w:szCs w:val="22"/>
        </w:rPr>
        <w:t xml:space="preserve">ŘO </w:t>
      </w:r>
      <w:r w:rsidR="00AF624B">
        <w:rPr>
          <w:sz w:val="22"/>
          <w:szCs w:val="22"/>
        </w:rPr>
        <w:t xml:space="preserve">IOP </w:t>
      </w:r>
      <w:r w:rsidR="00EC70ED" w:rsidRPr="009026D3">
        <w:rPr>
          <w:sz w:val="22"/>
          <w:szCs w:val="22"/>
        </w:rPr>
        <w:t xml:space="preserve">a </w:t>
      </w:r>
      <w:r w:rsidR="004614A2">
        <w:rPr>
          <w:sz w:val="22"/>
          <w:szCs w:val="22"/>
        </w:rPr>
        <w:t>CRR ČR</w:t>
      </w:r>
      <w:r w:rsidR="00EC70ED" w:rsidRPr="009026D3">
        <w:rPr>
          <w:sz w:val="22"/>
          <w:szCs w:val="22"/>
        </w:rPr>
        <w:t xml:space="preserve"> </w:t>
      </w:r>
      <w:r w:rsidRPr="009026D3">
        <w:rPr>
          <w:sz w:val="22"/>
          <w:szCs w:val="22"/>
        </w:rPr>
        <w:t>od 1.11.2013</w:t>
      </w:r>
      <w:r w:rsidR="006A4CF7">
        <w:rPr>
          <w:sz w:val="22"/>
          <w:szCs w:val="22"/>
        </w:rPr>
        <w:t>,</w:t>
      </w:r>
      <w:r w:rsidRPr="009026D3">
        <w:rPr>
          <w:sz w:val="22"/>
          <w:szCs w:val="22"/>
        </w:rPr>
        <w:t xml:space="preserve"> vedou k rychlejšímu </w:t>
      </w:r>
      <w:r w:rsidR="006A7431" w:rsidRPr="009026D3">
        <w:rPr>
          <w:sz w:val="22"/>
          <w:szCs w:val="22"/>
        </w:rPr>
        <w:t xml:space="preserve">provádění kontrol a </w:t>
      </w:r>
      <w:r w:rsidRPr="009026D3">
        <w:rPr>
          <w:sz w:val="22"/>
          <w:szCs w:val="22"/>
        </w:rPr>
        <w:t>proplácení faktur dodavatelům.</w:t>
      </w:r>
    </w:p>
    <w:p w:rsidR="006A4CF7" w:rsidRDefault="006A4CF7" w:rsidP="00F95266">
      <w:pPr>
        <w:jc w:val="both"/>
        <w:rPr>
          <w:sz w:val="22"/>
          <w:szCs w:val="22"/>
        </w:rPr>
      </w:pPr>
    </w:p>
    <w:p w:rsidR="00983B99" w:rsidRDefault="00983B99" w:rsidP="00F95266">
      <w:pPr>
        <w:jc w:val="both"/>
        <w:rPr>
          <w:b/>
          <w:i/>
          <w:sz w:val="22"/>
          <w:szCs w:val="22"/>
        </w:rPr>
      </w:pPr>
    </w:p>
    <w:p w:rsidR="006A4CF7" w:rsidRDefault="00983B99" w:rsidP="00F95266">
      <w:pPr>
        <w:jc w:val="both"/>
        <w:rPr>
          <w:b/>
          <w:i/>
          <w:sz w:val="22"/>
          <w:szCs w:val="22"/>
        </w:rPr>
      </w:pPr>
      <w:r>
        <w:rPr>
          <w:b/>
          <w:i/>
          <w:sz w:val="22"/>
          <w:szCs w:val="22"/>
        </w:rPr>
        <w:t>P</w:t>
      </w:r>
      <w:r w:rsidR="006A4CF7">
        <w:rPr>
          <w:b/>
          <w:i/>
          <w:sz w:val="22"/>
          <w:szCs w:val="22"/>
        </w:rPr>
        <w:t>roblém</w:t>
      </w:r>
    </w:p>
    <w:p w:rsidR="00493D1C" w:rsidRPr="00F95266" w:rsidRDefault="00493D1C" w:rsidP="00F95266">
      <w:pPr>
        <w:jc w:val="both"/>
        <w:rPr>
          <w:b/>
          <w:i/>
          <w:sz w:val="22"/>
          <w:szCs w:val="22"/>
        </w:rPr>
      </w:pPr>
    </w:p>
    <w:p w:rsidR="00A75862" w:rsidRPr="00F95266" w:rsidRDefault="007263C2" w:rsidP="00F95266">
      <w:pPr>
        <w:jc w:val="both"/>
        <w:rPr>
          <w:sz w:val="22"/>
          <w:szCs w:val="22"/>
        </w:rPr>
      </w:pPr>
      <w:r w:rsidRPr="00F95266">
        <w:rPr>
          <w:b/>
          <w:sz w:val="22"/>
          <w:szCs w:val="22"/>
        </w:rPr>
        <w:t>Veřejná podpora</w:t>
      </w:r>
      <w:r w:rsidR="00A75862" w:rsidRPr="00F95266">
        <w:rPr>
          <w:sz w:val="22"/>
          <w:szCs w:val="22"/>
        </w:rPr>
        <w:t xml:space="preserve"> – v oblasti intervence 5.1 existuje riziko poskytnutí nedovolené veřejné podpory. </w:t>
      </w:r>
    </w:p>
    <w:p w:rsidR="00A75862" w:rsidRPr="009026D3" w:rsidRDefault="00A75862" w:rsidP="00FA700E">
      <w:pPr>
        <w:jc w:val="both"/>
        <w:rPr>
          <w:i/>
          <w:sz w:val="22"/>
          <w:szCs w:val="22"/>
        </w:rPr>
      </w:pPr>
    </w:p>
    <w:p w:rsidR="00A75862" w:rsidRDefault="00A75862" w:rsidP="00FA700E">
      <w:pPr>
        <w:jc w:val="both"/>
        <w:rPr>
          <w:b/>
          <w:i/>
          <w:sz w:val="22"/>
          <w:szCs w:val="22"/>
        </w:rPr>
      </w:pPr>
      <w:r w:rsidRPr="009026D3">
        <w:rPr>
          <w:b/>
          <w:i/>
          <w:sz w:val="22"/>
          <w:szCs w:val="22"/>
        </w:rPr>
        <w:t>Přijat</w:t>
      </w:r>
      <w:r w:rsidR="0008318A">
        <w:rPr>
          <w:b/>
          <w:i/>
          <w:sz w:val="22"/>
          <w:szCs w:val="22"/>
        </w:rPr>
        <w:t>á</w:t>
      </w:r>
      <w:r w:rsidRPr="009026D3">
        <w:rPr>
          <w:b/>
          <w:i/>
          <w:sz w:val="22"/>
          <w:szCs w:val="22"/>
        </w:rPr>
        <w:t xml:space="preserve"> opatření</w:t>
      </w:r>
    </w:p>
    <w:p w:rsidR="00493D1C" w:rsidRDefault="00493D1C" w:rsidP="00FA700E">
      <w:pPr>
        <w:jc w:val="both"/>
        <w:rPr>
          <w:b/>
          <w:i/>
          <w:sz w:val="22"/>
          <w:szCs w:val="22"/>
        </w:rPr>
      </w:pPr>
    </w:p>
    <w:p w:rsidR="00A75862" w:rsidRDefault="00A75862" w:rsidP="00FA700E">
      <w:pPr>
        <w:jc w:val="both"/>
        <w:rPr>
          <w:sz w:val="22"/>
          <w:szCs w:val="22"/>
        </w:rPr>
      </w:pPr>
      <w:r w:rsidRPr="009026D3">
        <w:rPr>
          <w:sz w:val="22"/>
          <w:szCs w:val="22"/>
        </w:rPr>
        <w:t xml:space="preserve">V revizích Příruček pro žadatele a příjemce po 1.11.2013 </w:t>
      </w:r>
      <w:r w:rsidR="006A4CF7">
        <w:rPr>
          <w:sz w:val="22"/>
          <w:szCs w:val="22"/>
        </w:rPr>
        <w:t xml:space="preserve">ŘO </w:t>
      </w:r>
      <w:r w:rsidRPr="009026D3">
        <w:rPr>
          <w:sz w:val="22"/>
          <w:szCs w:val="22"/>
        </w:rPr>
        <w:t xml:space="preserve">oblast veřejné podpory podrobně </w:t>
      </w:r>
      <w:r w:rsidR="00FF0A4B">
        <w:rPr>
          <w:sz w:val="22"/>
          <w:szCs w:val="22"/>
        </w:rPr>
        <w:br/>
      </w:r>
      <w:r w:rsidRPr="009026D3">
        <w:rPr>
          <w:sz w:val="22"/>
          <w:szCs w:val="22"/>
        </w:rPr>
        <w:t>i s příklady a doporučeními vysvětl</w:t>
      </w:r>
      <w:r w:rsidR="006A4CF7">
        <w:rPr>
          <w:sz w:val="22"/>
          <w:szCs w:val="22"/>
        </w:rPr>
        <w:t>il</w:t>
      </w:r>
      <w:r w:rsidRPr="009026D3">
        <w:rPr>
          <w:sz w:val="22"/>
          <w:szCs w:val="22"/>
        </w:rPr>
        <w:t xml:space="preserve">. </w:t>
      </w:r>
      <w:r w:rsidR="006A7431" w:rsidRPr="009026D3">
        <w:rPr>
          <w:sz w:val="22"/>
          <w:szCs w:val="22"/>
        </w:rPr>
        <w:t>ŘO IOP připravil ve spolupráci s </w:t>
      </w:r>
      <w:r w:rsidR="004614A2">
        <w:rPr>
          <w:sz w:val="22"/>
          <w:szCs w:val="22"/>
        </w:rPr>
        <w:t>CRR ČR</w:t>
      </w:r>
      <w:r w:rsidR="006A7431" w:rsidRPr="009026D3">
        <w:rPr>
          <w:sz w:val="22"/>
          <w:szCs w:val="22"/>
        </w:rPr>
        <w:t xml:space="preserve"> k</w:t>
      </w:r>
      <w:r w:rsidRPr="009026D3">
        <w:rPr>
          <w:sz w:val="22"/>
          <w:szCs w:val="22"/>
        </w:rPr>
        <w:t xml:space="preserve">ontrolní list veřejné podpory k analýze rizik projektu. </w:t>
      </w:r>
    </w:p>
    <w:p w:rsidR="006A4CF7" w:rsidRDefault="006A4CF7" w:rsidP="00FA700E">
      <w:pPr>
        <w:jc w:val="both"/>
        <w:rPr>
          <w:sz w:val="22"/>
          <w:szCs w:val="22"/>
        </w:rPr>
      </w:pPr>
    </w:p>
    <w:p w:rsidR="00983B99" w:rsidRPr="009026D3" w:rsidRDefault="00983B99" w:rsidP="00FA700E">
      <w:pPr>
        <w:jc w:val="both"/>
        <w:rPr>
          <w:sz w:val="22"/>
          <w:szCs w:val="22"/>
        </w:rPr>
      </w:pPr>
    </w:p>
    <w:p w:rsidR="006A4CF7" w:rsidRDefault="006A4CF7" w:rsidP="006A4CF7">
      <w:pPr>
        <w:jc w:val="both"/>
        <w:rPr>
          <w:b/>
          <w:i/>
          <w:sz w:val="22"/>
          <w:szCs w:val="22"/>
        </w:rPr>
      </w:pPr>
      <w:r>
        <w:rPr>
          <w:b/>
          <w:i/>
          <w:sz w:val="22"/>
          <w:szCs w:val="22"/>
        </w:rPr>
        <w:t>Problém</w:t>
      </w:r>
    </w:p>
    <w:p w:rsidR="00493D1C" w:rsidRPr="006A4CF7" w:rsidRDefault="00493D1C" w:rsidP="006A4CF7">
      <w:pPr>
        <w:jc w:val="both"/>
        <w:rPr>
          <w:b/>
          <w:i/>
          <w:sz w:val="22"/>
          <w:szCs w:val="22"/>
        </w:rPr>
      </w:pPr>
    </w:p>
    <w:p w:rsidR="00A75862" w:rsidRDefault="00A75862" w:rsidP="00F95266">
      <w:pPr>
        <w:jc w:val="both"/>
        <w:rPr>
          <w:sz w:val="22"/>
          <w:szCs w:val="22"/>
        </w:rPr>
      </w:pPr>
      <w:r w:rsidRPr="00F95266">
        <w:rPr>
          <w:b/>
          <w:sz w:val="22"/>
          <w:szCs w:val="22"/>
        </w:rPr>
        <w:t>Zadávání veřejných zakázek</w:t>
      </w:r>
      <w:r w:rsidRPr="00F95266">
        <w:rPr>
          <w:sz w:val="22"/>
          <w:szCs w:val="22"/>
        </w:rPr>
        <w:t xml:space="preserve">. Náročná zadávací, resp. výběrová, řízení, zpoždění v jejich realizaci, odvolání neúspěšných uchazečů k ÚOHS, velká chybovost a zdlouhavost v procesu zadávání </w:t>
      </w:r>
      <w:r w:rsidR="006A7431" w:rsidRPr="00F95266">
        <w:rPr>
          <w:sz w:val="22"/>
          <w:szCs w:val="22"/>
        </w:rPr>
        <w:t>zakázek</w:t>
      </w:r>
      <w:r w:rsidRPr="00F95266">
        <w:rPr>
          <w:sz w:val="22"/>
          <w:szCs w:val="22"/>
        </w:rPr>
        <w:t>, způsobená nedostatečnými znalostmi příjemců a složitostí právní úpravy.</w:t>
      </w:r>
      <w:r w:rsidR="00EC70ED" w:rsidRPr="00F95266">
        <w:rPr>
          <w:sz w:val="22"/>
          <w:szCs w:val="22"/>
        </w:rPr>
        <w:t xml:space="preserve"> Časté opakování VŘ a s tím spojený posun v realizaci projektů</w:t>
      </w:r>
      <w:r w:rsidR="00AF624B" w:rsidRPr="00F95266">
        <w:rPr>
          <w:sz w:val="22"/>
          <w:szCs w:val="22"/>
        </w:rPr>
        <w:t>.</w:t>
      </w:r>
    </w:p>
    <w:p w:rsidR="006A4CF7" w:rsidRDefault="006A4CF7" w:rsidP="00F95266">
      <w:pPr>
        <w:jc w:val="both"/>
        <w:rPr>
          <w:sz w:val="22"/>
          <w:szCs w:val="22"/>
        </w:rPr>
      </w:pPr>
    </w:p>
    <w:p w:rsidR="006A4CF7" w:rsidRDefault="006A4CF7" w:rsidP="006A4CF7">
      <w:pPr>
        <w:jc w:val="both"/>
        <w:rPr>
          <w:b/>
          <w:i/>
          <w:sz w:val="22"/>
          <w:szCs w:val="22"/>
        </w:rPr>
      </w:pPr>
      <w:r w:rsidRPr="009026D3">
        <w:rPr>
          <w:b/>
          <w:i/>
          <w:sz w:val="22"/>
          <w:szCs w:val="22"/>
        </w:rPr>
        <w:t>Přijat</w:t>
      </w:r>
      <w:r w:rsidR="0008318A">
        <w:rPr>
          <w:b/>
          <w:i/>
          <w:sz w:val="22"/>
          <w:szCs w:val="22"/>
        </w:rPr>
        <w:t>á</w:t>
      </w:r>
      <w:r w:rsidRPr="009026D3">
        <w:rPr>
          <w:b/>
          <w:i/>
          <w:sz w:val="22"/>
          <w:szCs w:val="22"/>
        </w:rPr>
        <w:t xml:space="preserve"> opatření</w:t>
      </w:r>
    </w:p>
    <w:p w:rsidR="00493D1C" w:rsidRDefault="00493D1C" w:rsidP="006A4CF7">
      <w:pPr>
        <w:jc w:val="both"/>
        <w:rPr>
          <w:b/>
          <w:i/>
          <w:sz w:val="22"/>
          <w:szCs w:val="22"/>
        </w:rPr>
      </w:pPr>
    </w:p>
    <w:p w:rsidR="00A75862" w:rsidRPr="009026D3" w:rsidRDefault="00A75862" w:rsidP="00FA700E">
      <w:pPr>
        <w:jc w:val="both"/>
        <w:rPr>
          <w:sz w:val="22"/>
          <w:szCs w:val="22"/>
        </w:rPr>
      </w:pPr>
      <w:r w:rsidRPr="009026D3">
        <w:rPr>
          <w:sz w:val="22"/>
          <w:szCs w:val="22"/>
        </w:rPr>
        <w:t xml:space="preserve">V průběhu celého procesu zadávacího a výběrového řízení provádí </w:t>
      </w:r>
      <w:r w:rsidR="004614A2">
        <w:rPr>
          <w:sz w:val="22"/>
          <w:szCs w:val="22"/>
        </w:rPr>
        <w:t>CRR ČR</w:t>
      </w:r>
      <w:r w:rsidRPr="009026D3">
        <w:rPr>
          <w:sz w:val="22"/>
          <w:szCs w:val="22"/>
        </w:rPr>
        <w:t xml:space="preserve"> a v případě potřeby externí expert kontroly, které uvedená rizika minimalizují. </w:t>
      </w:r>
    </w:p>
    <w:p w:rsidR="00A75862" w:rsidRPr="009026D3" w:rsidRDefault="00A75862" w:rsidP="00FA700E">
      <w:pPr>
        <w:rPr>
          <w:sz w:val="22"/>
          <w:szCs w:val="22"/>
        </w:rPr>
      </w:pPr>
    </w:p>
    <w:p w:rsidR="00983B99" w:rsidRDefault="00983B99" w:rsidP="006A4CF7">
      <w:pPr>
        <w:jc w:val="both"/>
        <w:rPr>
          <w:b/>
          <w:i/>
          <w:sz w:val="22"/>
          <w:szCs w:val="22"/>
        </w:rPr>
      </w:pPr>
    </w:p>
    <w:p w:rsidR="006A4CF7" w:rsidRDefault="006A4CF7" w:rsidP="006A4CF7">
      <w:pPr>
        <w:jc w:val="both"/>
        <w:rPr>
          <w:b/>
          <w:i/>
          <w:sz w:val="22"/>
          <w:szCs w:val="22"/>
        </w:rPr>
      </w:pPr>
      <w:r>
        <w:rPr>
          <w:b/>
          <w:i/>
          <w:sz w:val="22"/>
          <w:szCs w:val="22"/>
        </w:rPr>
        <w:t>Problém</w:t>
      </w:r>
    </w:p>
    <w:p w:rsidR="00493D1C" w:rsidRPr="006A4CF7" w:rsidRDefault="00493D1C" w:rsidP="006A4CF7">
      <w:pPr>
        <w:jc w:val="both"/>
        <w:rPr>
          <w:b/>
          <w:i/>
          <w:sz w:val="22"/>
          <w:szCs w:val="22"/>
        </w:rPr>
      </w:pPr>
    </w:p>
    <w:p w:rsidR="0097054D" w:rsidRDefault="0097054D" w:rsidP="00F95266">
      <w:pPr>
        <w:rPr>
          <w:sz w:val="22"/>
          <w:szCs w:val="22"/>
        </w:rPr>
      </w:pPr>
      <w:r w:rsidRPr="00F95266">
        <w:rPr>
          <w:b/>
          <w:sz w:val="22"/>
          <w:szCs w:val="22"/>
        </w:rPr>
        <w:t>Realizace stavebních prací</w:t>
      </w:r>
      <w:r w:rsidRPr="00F95266">
        <w:rPr>
          <w:sz w:val="22"/>
          <w:szCs w:val="22"/>
        </w:rPr>
        <w:t xml:space="preserve"> – problémy v realizační fázi projektů, vícepráce a méněpráce</w:t>
      </w:r>
      <w:r w:rsidR="001059C9">
        <w:rPr>
          <w:sz w:val="22"/>
          <w:szCs w:val="22"/>
        </w:rPr>
        <w:t>.</w:t>
      </w:r>
    </w:p>
    <w:p w:rsidR="006A4CF7" w:rsidRDefault="006A4CF7" w:rsidP="00F95266">
      <w:pPr>
        <w:ind w:left="708"/>
        <w:rPr>
          <w:b/>
          <w:sz w:val="22"/>
          <w:szCs w:val="22"/>
        </w:rPr>
      </w:pPr>
    </w:p>
    <w:p w:rsidR="006A4CF7" w:rsidRDefault="006A4CF7" w:rsidP="006A4CF7">
      <w:pPr>
        <w:jc w:val="both"/>
        <w:rPr>
          <w:b/>
          <w:i/>
          <w:sz w:val="22"/>
          <w:szCs w:val="22"/>
        </w:rPr>
      </w:pPr>
      <w:r w:rsidRPr="009026D3">
        <w:rPr>
          <w:b/>
          <w:i/>
          <w:sz w:val="22"/>
          <w:szCs w:val="22"/>
        </w:rPr>
        <w:t>Přijat</w:t>
      </w:r>
      <w:r w:rsidR="00FD110D">
        <w:rPr>
          <w:b/>
          <w:i/>
          <w:sz w:val="22"/>
          <w:szCs w:val="22"/>
        </w:rPr>
        <w:t>á</w:t>
      </w:r>
      <w:r w:rsidRPr="009026D3">
        <w:rPr>
          <w:b/>
          <w:i/>
          <w:sz w:val="22"/>
          <w:szCs w:val="22"/>
        </w:rPr>
        <w:t xml:space="preserve"> opatření</w:t>
      </w:r>
    </w:p>
    <w:p w:rsidR="00493D1C" w:rsidRDefault="00493D1C" w:rsidP="006A4CF7">
      <w:pPr>
        <w:jc w:val="both"/>
        <w:rPr>
          <w:b/>
          <w:i/>
          <w:sz w:val="22"/>
          <w:szCs w:val="22"/>
        </w:rPr>
      </w:pPr>
    </w:p>
    <w:p w:rsidR="00D64066" w:rsidRPr="0039119F" w:rsidRDefault="005D1730" w:rsidP="00F95266">
      <w:pPr>
        <w:pStyle w:val="Odstavecseseznamem"/>
        <w:numPr>
          <w:ilvl w:val="0"/>
          <w:numId w:val="121"/>
        </w:numPr>
        <w:ind w:left="714" w:hanging="357"/>
        <w:rPr>
          <w:sz w:val="22"/>
          <w:szCs w:val="22"/>
        </w:rPr>
      </w:pPr>
      <w:r w:rsidRPr="0039119F">
        <w:rPr>
          <w:sz w:val="22"/>
          <w:szCs w:val="22"/>
        </w:rPr>
        <w:t>p</w:t>
      </w:r>
      <w:r w:rsidR="0097054D" w:rsidRPr="0039119F">
        <w:rPr>
          <w:sz w:val="22"/>
          <w:szCs w:val="22"/>
        </w:rPr>
        <w:t>ravidelný monitoring průběhu realizace projektů,</w:t>
      </w:r>
    </w:p>
    <w:p w:rsidR="00D64066" w:rsidRPr="0039119F" w:rsidRDefault="0097054D" w:rsidP="00F95266">
      <w:pPr>
        <w:pStyle w:val="Odstavecseseznamem"/>
        <w:numPr>
          <w:ilvl w:val="0"/>
          <w:numId w:val="121"/>
        </w:numPr>
        <w:ind w:left="714" w:hanging="357"/>
        <w:rPr>
          <w:sz w:val="22"/>
          <w:szCs w:val="22"/>
        </w:rPr>
      </w:pPr>
      <w:r w:rsidRPr="0039119F">
        <w:rPr>
          <w:sz w:val="22"/>
          <w:szCs w:val="22"/>
        </w:rPr>
        <w:t xml:space="preserve">pravidelné schůzky </w:t>
      </w:r>
      <w:r w:rsidR="004614A2">
        <w:rPr>
          <w:sz w:val="22"/>
          <w:szCs w:val="22"/>
        </w:rPr>
        <w:t>CRR ČR</w:t>
      </w:r>
      <w:r w:rsidRPr="0039119F">
        <w:rPr>
          <w:sz w:val="22"/>
          <w:szCs w:val="22"/>
        </w:rPr>
        <w:t xml:space="preserve"> s</w:t>
      </w:r>
      <w:r w:rsidR="00D64066" w:rsidRPr="0039119F">
        <w:rPr>
          <w:sz w:val="22"/>
          <w:szCs w:val="22"/>
        </w:rPr>
        <w:t> </w:t>
      </w:r>
      <w:r w:rsidRPr="0039119F">
        <w:rPr>
          <w:sz w:val="22"/>
          <w:szCs w:val="22"/>
        </w:rPr>
        <w:t>příjemci</w:t>
      </w:r>
      <w:r w:rsidR="00D64066" w:rsidRPr="0039119F">
        <w:rPr>
          <w:sz w:val="22"/>
          <w:szCs w:val="22"/>
        </w:rPr>
        <w:t>,</w:t>
      </w:r>
    </w:p>
    <w:p w:rsidR="00D64066" w:rsidRPr="0039119F" w:rsidRDefault="00D64066" w:rsidP="00F95266">
      <w:pPr>
        <w:pStyle w:val="Odstavecseseznamem"/>
        <w:numPr>
          <w:ilvl w:val="0"/>
          <w:numId w:val="121"/>
        </w:numPr>
        <w:ind w:left="714" w:hanging="357"/>
        <w:rPr>
          <w:sz w:val="22"/>
          <w:szCs w:val="22"/>
        </w:rPr>
      </w:pPr>
      <w:r w:rsidRPr="0039119F">
        <w:rPr>
          <w:sz w:val="22"/>
          <w:szCs w:val="22"/>
        </w:rPr>
        <w:t>p</w:t>
      </w:r>
      <w:r w:rsidR="0097054D" w:rsidRPr="0039119F">
        <w:rPr>
          <w:sz w:val="22"/>
          <w:szCs w:val="22"/>
        </w:rPr>
        <w:t>rovedení fyzických kontrol na místě – min. 2x ročně u každého projekt</w:t>
      </w:r>
      <w:r w:rsidR="00FD110D" w:rsidRPr="0039119F">
        <w:rPr>
          <w:sz w:val="22"/>
          <w:szCs w:val="22"/>
        </w:rPr>
        <w:t>u</w:t>
      </w:r>
      <w:r w:rsidR="0097054D" w:rsidRPr="0039119F">
        <w:rPr>
          <w:sz w:val="22"/>
          <w:szCs w:val="22"/>
        </w:rPr>
        <w:t xml:space="preserve">, </w:t>
      </w:r>
    </w:p>
    <w:p w:rsidR="00D64066" w:rsidRPr="0039119F" w:rsidRDefault="0097054D" w:rsidP="00F95266">
      <w:pPr>
        <w:pStyle w:val="Odstavecseseznamem"/>
        <w:numPr>
          <w:ilvl w:val="0"/>
          <w:numId w:val="121"/>
        </w:numPr>
        <w:ind w:left="714" w:hanging="357"/>
        <w:rPr>
          <w:sz w:val="22"/>
          <w:szCs w:val="22"/>
        </w:rPr>
      </w:pPr>
      <w:r w:rsidRPr="0039119F">
        <w:rPr>
          <w:sz w:val="22"/>
          <w:szCs w:val="22"/>
        </w:rPr>
        <w:t>ověření reálnosti finančního plánu na danou etapu ve vazbě na realizaci VŘ</w:t>
      </w:r>
      <w:r w:rsidR="00D64066" w:rsidRPr="0039119F">
        <w:rPr>
          <w:sz w:val="22"/>
          <w:szCs w:val="22"/>
        </w:rPr>
        <w:t>,</w:t>
      </w:r>
    </w:p>
    <w:p w:rsidR="0097054D" w:rsidRPr="0039119F" w:rsidRDefault="00D64066" w:rsidP="00F95266">
      <w:pPr>
        <w:pStyle w:val="Odstavecseseznamem"/>
        <w:numPr>
          <w:ilvl w:val="0"/>
          <w:numId w:val="121"/>
        </w:numPr>
        <w:ind w:left="714" w:hanging="357"/>
        <w:rPr>
          <w:sz w:val="22"/>
          <w:szCs w:val="22"/>
        </w:rPr>
      </w:pPr>
      <w:r w:rsidRPr="0039119F">
        <w:rPr>
          <w:sz w:val="22"/>
          <w:szCs w:val="22"/>
        </w:rPr>
        <w:t xml:space="preserve"> v</w:t>
      </w:r>
      <w:r w:rsidR="0097054D" w:rsidRPr="0039119F">
        <w:rPr>
          <w:sz w:val="22"/>
          <w:szCs w:val="22"/>
        </w:rPr>
        <w:t>yužití stavebních expertů u posuzování víceprací a stavebních změn v projektech.</w:t>
      </w:r>
    </w:p>
    <w:p w:rsidR="0097054D" w:rsidRDefault="0097054D" w:rsidP="00FA700E">
      <w:pPr>
        <w:rPr>
          <w:b/>
          <w:sz w:val="22"/>
          <w:szCs w:val="22"/>
        </w:rPr>
      </w:pPr>
    </w:p>
    <w:p w:rsidR="0039119F" w:rsidRDefault="0039119F" w:rsidP="00FA700E">
      <w:pPr>
        <w:rPr>
          <w:b/>
          <w:sz w:val="22"/>
          <w:szCs w:val="22"/>
        </w:rPr>
      </w:pPr>
    </w:p>
    <w:p w:rsidR="006A4CF7" w:rsidRPr="006A4CF7" w:rsidRDefault="006A4CF7" w:rsidP="006A4CF7">
      <w:pPr>
        <w:jc w:val="both"/>
        <w:rPr>
          <w:b/>
          <w:i/>
          <w:sz w:val="22"/>
          <w:szCs w:val="22"/>
        </w:rPr>
      </w:pPr>
      <w:r>
        <w:rPr>
          <w:b/>
          <w:i/>
          <w:sz w:val="22"/>
          <w:szCs w:val="22"/>
        </w:rPr>
        <w:t>Problém</w:t>
      </w:r>
    </w:p>
    <w:p w:rsidR="006A4CF7" w:rsidRDefault="006A4CF7" w:rsidP="00F95266">
      <w:pPr>
        <w:ind w:left="708"/>
        <w:rPr>
          <w:b/>
          <w:sz w:val="22"/>
          <w:szCs w:val="22"/>
        </w:rPr>
      </w:pPr>
    </w:p>
    <w:p w:rsidR="00A75862" w:rsidRPr="00F95266" w:rsidRDefault="00A75862" w:rsidP="00F95266">
      <w:pPr>
        <w:rPr>
          <w:b/>
          <w:sz w:val="22"/>
          <w:szCs w:val="22"/>
        </w:rPr>
      </w:pPr>
      <w:r w:rsidRPr="00F95266">
        <w:rPr>
          <w:b/>
          <w:sz w:val="22"/>
          <w:szCs w:val="22"/>
        </w:rPr>
        <w:t xml:space="preserve">Zdlouhavé posuzování zakázek a plateb v projektech, kde jsou příjemci příspěvkové organizace </w:t>
      </w:r>
      <w:r w:rsidR="00F97472">
        <w:rPr>
          <w:b/>
          <w:sz w:val="22"/>
          <w:szCs w:val="22"/>
        </w:rPr>
        <w:t>MK ČR</w:t>
      </w:r>
    </w:p>
    <w:p w:rsidR="00A75862" w:rsidRDefault="00A75862" w:rsidP="00FA700E">
      <w:pPr>
        <w:jc w:val="both"/>
        <w:rPr>
          <w:b/>
          <w:i/>
          <w:sz w:val="22"/>
          <w:szCs w:val="22"/>
        </w:rPr>
      </w:pPr>
    </w:p>
    <w:p w:rsidR="00983B99" w:rsidRPr="009026D3" w:rsidRDefault="00983B99" w:rsidP="00FA700E">
      <w:pPr>
        <w:jc w:val="both"/>
        <w:rPr>
          <w:b/>
          <w:i/>
          <w:sz w:val="22"/>
          <w:szCs w:val="22"/>
        </w:rPr>
      </w:pPr>
    </w:p>
    <w:p w:rsidR="006A4CF7" w:rsidRDefault="006A4CF7" w:rsidP="006A4CF7">
      <w:pPr>
        <w:jc w:val="both"/>
        <w:rPr>
          <w:b/>
          <w:i/>
          <w:sz w:val="22"/>
          <w:szCs w:val="22"/>
        </w:rPr>
      </w:pPr>
      <w:r w:rsidRPr="009026D3">
        <w:rPr>
          <w:b/>
          <w:i/>
          <w:sz w:val="22"/>
          <w:szCs w:val="22"/>
        </w:rPr>
        <w:t>Přijat</w:t>
      </w:r>
      <w:r>
        <w:rPr>
          <w:b/>
          <w:i/>
          <w:sz w:val="22"/>
          <w:szCs w:val="22"/>
        </w:rPr>
        <w:t>é</w:t>
      </w:r>
      <w:r w:rsidRPr="009026D3">
        <w:rPr>
          <w:b/>
          <w:i/>
          <w:sz w:val="22"/>
          <w:szCs w:val="22"/>
        </w:rPr>
        <w:t xml:space="preserve"> opatření</w:t>
      </w:r>
    </w:p>
    <w:p w:rsidR="00A75862" w:rsidRPr="009026D3" w:rsidRDefault="00A75862" w:rsidP="00FA700E">
      <w:pPr>
        <w:jc w:val="both"/>
        <w:rPr>
          <w:sz w:val="22"/>
          <w:szCs w:val="22"/>
        </w:rPr>
      </w:pPr>
      <w:r w:rsidRPr="009026D3">
        <w:rPr>
          <w:sz w:val="22"/>
          <w:szCs w:val="22"/>
        </w:rPr>
        <w:t xml:space="preserve">Příkazem ministra kultury č. 22/2013 (platnost od 5.10.2013), kterým se stanovují povinnosti organizací v působnosti resortu </w:t>
      </w:r>
      <w:r w:rsidR="00F97472">
        <w:rPr>
          <w:sz w:val="22"/>
          <w:szCs w:val="22"/>
        </w:rPr>
        <w:t>MK ČR</w:t>
      </w:r>
      <w:r w:rsidRPr="009026D3">
        <w:rPr>
          <w:sz w:val="22"/>
          <w:szCs w:val="22"/>
        </w:rPr>
        <w:t xml:space="preserve"> (např. Národní památkový ústav) při zadávání veřejných zakázek na základě dokumentů schválených vládou ČR nebo vydaných vládou ČR pověřenými ministerstvy, se zjednodušily postupy schvalování výběrových řízení u příspěvkových organizací a zkrátily lhůty. Celkově se v 5.1 IOP týká šesti projektů příspěvkových organizací </w:t>
      </w:r>
      <w:r w:rsidR="00F97472">
        <w:rPr>
          <w:sz w:val="22"/>
          <w:szCs w:val="22"/>
        </w:rPr>
        <w:t>MK ČR</w:t>
      </w:r>
      <w:r w:rsidRPr="009026D3">
        <w:rPr>
          <w:sz w:val="22"/>
          <w:szCs w:val="22"/>
        </w:rPr>
        <w:t>.</w:t>
      </w:r>
    </w:p>
    <w:p w:rsidR="00A75862" w:rsidRPr="009026D3" w:rsidRDefault="00A75862" w:rsidP="006A3D1F">
      <w:pPr>
        <w:rPr>
          <w:sz w:val="22"/>
          <w:szCs w:val="22"/>
        </w:rPr>
      </w:pPr>
    </w:p>
    <w:p w:rsidR="00A75862" w:rsidRPr="009026D3" w:rsidRDefault="00A75862" w:rsidP="006A3D1F">
      <w:pPr>
        <w:rPr>
          <w:b/>
          <w:sz w:val="22"/>
          <w:szCs w:val="22"/>
        </w:rPr>
      </w:pPr>
    </w:p>
    <w:p w:rsidR="00A75862" w:rsidRDefault="00A75862" w:rsidP="006A3D1F">
      <w:pPr>
        <w:rPr>
          <w:b/>
          <w:sz w:val="22"/>
          <w:szCs w:val="22"/>
        </w:rPr>
      </w:pPr>
      <w:r w:rsidRPr="009026D3">
        <w:rPr>
          <w:b/>
          <w:sz w:val="22"/>
          <w:szCs w:val="22"/>
        </w:rPr>
        <w:t>Oblast intervence 5.2</w:t>
      </w:r>
    </w:p>
    <w:p w:rsidR="00493D1C" w:rsidRDefault="00493D1C" w:rsidP="00EC6CCB">
      <w:pPr>
        <w:widowControl w:val="0"/>
        <w:autoSpaceDE w:val="0"/>
        <w:autoSpaceDN w:val="0"/>
        <w:adjustRightInd w:val="0"/>
        <w:spacing w:after="120" w:line="276" w:lineRule="auto"/>
        <w:jc w:val="both"/>
        <w:rPr>
          <w:b/>
          <w:bCs/>
          <w:i/>
          <w:iCs/>
          <w:sz w:val="22"/>
          <w:szCs w:val="22"/>
        </w:rPr>
      </w:pPr>
    </w:p>
    <w:p w:rsidR="00EC6CCB" w:rsidRDefault="00EC6CCB" w:rsidP="00EC6CCB">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EC6CCB" w:rsidRPr="00FD110D" w:rsidRDefault="00FD110D" w:rsidP="006A3D1F">
      <w:pPr>
        <w:rPr>
          <w:b/>
          <w:sz w:val="22"/>
          <w:szCs w:val="22"/>
        </w:rPr>
      </w:pPr>
      <w:r>
        <w:rPr>
          <w:b/>
          <w:sz w:val="22"/>
          <w:szCs w:val="22"/>
        </w:rPr>
        <w:t>R</w:t>
      </w:r>
      <w:r w:rsidRPr="00FD110D">
        <w:rPr>
          <w:b/>
          <w:sz w:val="22"/>
          <w:szCs w:val="22"/>
        </w:rPr>
        <w:t>iziko nevyčerpání finančních prostředků</w:t>
      </w:r>
    </w:p>
    <w:p w:rsidR="00FD110D" w:rsidRDefault="00FD110D" w:rsidP="006A3D1F">
      <w:pPr>
        <w:rPr>
          <w:sz w:val="22"/>
          <w:szCs w:val="22"/>
        </w:rPr>
      </w:pPr>
    </w:p>
    <w:p w:rsidR="00A75862" w:rsidRPr="009026D3" w:rsidRDefault="0039177C" w:rsidP="00F95266">
      <w:pPr>
        <w:jc w:val="both"/>
        <w:rPr>
          <w:sz w:val="22"/>
          <w:szCs w:val="22"/>
        </w:rPr>
      </w:pPr>
      <w:r w:rsidRPr="009026D3">
        <w:rPr>
          <w:sz w:val="22"/>
          <w:szCs w:val="22"/>
        </w:rPr>
        <w:t xml:space="preserve">Důvodem jsou vysoké úspory ve </w:t>
      </w:r>
      <w:r w:rsidR="00FD110D">
        <w:rPr>
          <w:sz w:val="22"/>
          <w:szCs w:val="22"/>
        </w:rPr>
        <w:t xml:space="preserve">výběrových řízeních </w:t>
      </w:r>
      <w:r w:rsidRPr="009026D3">
        <w:rPr>
          <w:sz w:val="22"/>
          <w:szCs w:val="22"/>
        </w:rPr>
        <w:t xml:space="preserve">na dodavatele </w:t>
      </w:r>
      <w:r w:rsidR="00FD110D">
        <w:rPr>
          <w:sz w:val="22"/>
          <w:szCs w:val="22"/>
        </w:rPr>
        <w:t xml:space="preserve">stavby, </w:t>
      </w:r>
      <w:r w:rsidRPr="009026D3">
        <w:rPr>
          <w:sz w:val="22"/>
          <w:szCs w:val="22"/>
        </w:rPr>
        <w:t xml:space="preserve">dosahující v průměru téměř 30 %. Významným faktorem byla také intervence ČNB vůči kurzu koruny k EUR, která skokově </w:t>
      </w:r>
      <w:r w:rsidR="00FD110D">
        <w:rPr>
          <w:sz w:val="22"/>
          <w:szCs w:val="22"/>
        </w:rPr>
        <w:t>z</w:t>
      </w:r>
      <w:r w:rsidRPr="009026D3">
        <w:rPr>
          <w:sz w:val="22"/>
          <w:szCs w:val="22"/>
        </w:rPr>
        <w:t xml:space="preserve">výšila zbytkovou alokaci pro </w:t>
      </w:r>
      <w:r w:rsidR="002E5BF3">
        <w:rPr>
          <w:sz w:val="22"/>
          <w:szCs w:val="22"/>
        </w:rPr>
        <w:t>OI</w:t>
      </w:r>
      <w:r w:rsidRPr="009026D3">
        <w:rPr>
          <w:sz w:val="22"/>
          <w:szCs w:val="22"/>
        </w:rPr>
        <w:t xml:space="preserve"> 5.2 cca o 120 mil. Kč.</w:t>
      </w:r>
    </w:p>
    <w:p w:rsidR="0039177C" w:rsidRPr="009026D3" w:rsidRDefault="0039177C" w:rsidP="006A3D1F">
      <w:pPr>
        <w:rPr>
          <w:sz w:val="22"/>
          <w:szCs w:val="22"/>
        </w:rPr>
      </w:pPr>
    </w:p>
    <w:p w:rsidR="0039177C" w:rsidRPr="008C4750" w:rsidRDefault="0039177C" w:rsidP="0039177C">
      <w:pPr>
        <w:jc w:val="both"/>
        <w:rPr>
          <w:b/>
          <w:i/>
          <w:sz w:val="22"/>
          <w:szCs w:val="22"/>
        </w:rPr>
      </w:pPr>
      <w:r w:rsidRPr="008C4750">
        <w:rPr>
          <w:b/>
          <w:i/>
          <w:sz w:val="22"/>
          <w:szCs w:val="22"/>
        </w:rPr>
        <w:t>Přijatá opatření</w:t>
      </w:r>
    </w:p>
    <w:p w:rsidR="0039177C" w:rsidRPr="009026D3" w:rsidRDefault="0039177C" w:rsidP="0039177C">
      <w:pPr>
        <w:jc w:val="both"/>
        <w:rPr>
          <w:sz w:val="22"/>
          <w:szCs w:val="22"/>
        </w:rPr>
      </w:pPr>
      <w:r w:rsidRPr="009026D3">
        <w:rPr>
          <w:sz w:val="22"/>
          <w:szCs w:val="22"/>
        </w:rPr>
        <w:t xml:space="preserve">ŘO IOP apeloval na města, aby vytvářela rozpočet projektu s ohledem na skutečně reálné ceny vycházející z veřejných zakázek a na základě zkušenosti s realizací předchozích veřejných zakázek v době realizace IPRM. Dále ŘO IOP doporučil, aby na případné úspory vznikající ve finální fázi realizace IPRM reagovali přípravou projektů, které je možné zrealizovat v krátkém časovém úseku včetně potřebné administrace. ŘO IOP dále provedl analýzu zbývající absorpční kapacity mezi městy realizující IPRM v IOP a zbylé finanční prostředky nabídnul městům s absorpční kapacitou pro aktivitu 5.2a) Revitalizace veřejného prostranství. O navýšení alokace ERDF projevila města zájem v dostatečné míře, aby mohla být přerozdělena zbylá alokace v plné výši. Jako další opatření přijal </w:t>
      </w:r>
      <w:r w:rsidR="000F1B3A">
        <w:rPr>
          <w:sz w:val="22"/>
          <w:szCs w:val="22"/>
        </w:rPr>
        <w:br/>
      </w:r>
      <w:r w:rsidRPr="009026D3">
        <w:rPr>
          <w:sz w:val="22"/>
          <w:szCs w:val="22"/>
        </w:rPr>
        <w:t>ŘO IOP postup, kdy nebude městům, které nesplní podmínku čerpání celkových způsobilých výdajů vycházející z Dohody o zabezpečení realizace IPRM v roce 2013 krátit alokovanou dotaci ERDF.</w:t>
      </w:r>
    </w:p>
    <w:p w:rsidR="0039177C" w:rsidRPr="009026D3" w:rsidRDefault="0039177C" w:rsidP="006A3D1F">
      <w:pPr>
        <w:rPr>
          <w:b/>
          <w:sz w:val="22"/>
          <w:szCs w:val="22"/>
        </w:rPr>
      </w:pPr>
    </w:p>
    <w:p w:rsidR="00A75862" w:rsidRPr="009026D3" w:rsidRDefault="00A75862" w:rsidP="006A3D1F">
      <w:pPr>
        <w:rPr>
          <w:b/>
          <w:sz w:val="22"/>
          <w:szCs w:val="22"/>
        </w:rPr>
      </w:pPr>
    </w:p>
    <w:p w:rsidR="00A75862" w:rsidRPr="009026D3" w:rsidRDefault="00A75862" w:rsidP="006A3D1F">
      <w:pPr>
        <w:rPr>
          <w:b/>
          <w:sz w:val="22"/>
          <w:szCs w:val="22"/>
        </w:rPr>
      </w:pPr>
      <w:r w:rsidRPr="009026D3">
        <w:rPr>
          <w:b/>
          <w:sz w:val="22"/>
          <w:szCs w:val="22"/>
        </w:rPr>
        <w:t>Oblast intervence 5.3</w:t>
      </w:r>
    </w:p>
    <w:p w:rsidR="00A75862" w:rsidRPr="009026D3" w:rsidRDefault="00A75862" w:rsidP="006A3D1F">
      <w:pPr>
        <w:rPr>
          <w:sz w:val="22"/>
          <w:szCs w:val="22"/>
        </w:rPr>
      </w:pPr>
    </w:p>
    <w:p w:rsidR="00A75862" w:rsidRPr="00D45AC9" w:rsidRDefault="00A75862" w:rsidP="00E72101">
      <w:pPr>
        <w:jc w:val="both"/>
        <w:rPr>
          <w:sz w:val="22"/>
          <w:szCs w:val="22"/>
        </w:rPr>
      </w:pPr>
      <w:r w:rsidRPr="00B21AF8">
        <w:rPr>
          <w:sz w:val="22"/>
          <w:szCs w:val="22"/>
        </w:rPr>
        <w:t>V této oblasti intervence se ve sledovaném období nevyskytly závažnější problémy.</w:t>
      </w:r>
      <w:r w:rsidRPr="00D45AC9">
        <w:rPr>
          <w:sz w:val="22"/>
          <w:szCs w:val="22"/>
        </w:rPr>
        <w:t xml:space="preserve"> Z důvodu intervence České národní banky došlo k navýšení finančních prostředků v této oblasti a při současně naplněném zásobníku náhradních projektů v 17. výzvě se </w:t>
      </w:r>
      <w:r w:rsidR="00753530">
        <w:rPr>
          <w:sz w:val="22"/>
          <w:szCs w:val="22"/>
        </w:rPr>
        <w:t xml:space="preserve">ŘO </w:t>
      </w:r>
      <w:r w:rsidRPr="00D45AC9">
        <w:rPr>
          <w:sz w:val="22"/>
          <w:szCs w:val="22"/>
        </w:rPr>
        <w:t xml:space="preserve"> IOP rozhodl nabídnout disponibilní prostředky náhradním projektům.</w:t>
      </w:r>
    </w:p>
    <w:p w:rsidR="00A75862" w:rsidRDefault="00A75862" w:rsidP="006A3D1F"/>
    <w:p w:rsidR="00B21AF8" w:rsidRPr="009026D3" w:rsidRDefault="00B21AF8" w:rsidP="00B21AF8">
      <w:pPr>
        <w:pStyle w:val="Nadpis3"/>
        <w:rPr>
          <w:rFonts w:ascii="Times New Roman" w:hAnsi="Times New Roman"/>
          <w:sz w:val="24"/>
          <w:szCs w:val="24"/>
        </w:rPr>
      </w:pPr>
      <w:bookmarkStart w:id="107" w:name="_Toc351629202"/>
      <w:bookmarkStart w:id="108" w:name="_Toc382407715"/>
      <w:bookmarkStart w:id="109" w:name="_Toc383084717"/>
      <w:r w:rsidRPr="009026D3">
        <w:rPr>
          <w:rFonts w:ascii="Times New Roman" w:hAnsi="Times New Roman"/>
          <w:sz w:val="24"/>
          <w:szCs w:val="24"/>
        </w:rPr>
        <w:t>3.5.3. Příklad projektu</w:t>
      </w:r>
      <w:bookmarkEnd w:id="107"/>
      <w:bookmarkEnd w:id="108"/>
      <w:bookmarkEnd w:id="109"/>
    </w:p>
    <w:p w:rsidR="00515DFC" w:rsidRPr="008C4750" w:rsidRDefault="00515DFC" w:rsidP="00515DFC">
      <w:pPr>
        <w:rPr>
          <w:sz w:val="22"/>
          <w:szCs w:val="22"/>
        </w:rPr>
      </w:pPr>
      <w:r w:rsidRPr="00024C47">
        <w:rPr>
          <w:b/>
          <w:sz w:val="22"/>
          <w:szCs w:val="22"/>
        </w:rPr>
        <w:t xml:space="preserve">Oblast intervence:       5.1 </w:t>
      </w:r>
      <w:r w:rsidR="00024C47" w:rsidRPr="00024C47">
        <w:rPr>
          <w:b/>
          <w:sz w:val="22"/>
          <w:szCs w:val="22"/>
        </w:rPr>
        <w:t>Národní podpora využití potenciálu kulturního dědictví</w:t>
      </w:r>
      <w:r w:rsidRPr="008C4750">
        <w:rPr>
          <w:sz w:val="22"/>
          <w:szCs w:val="22"/>
        </w:rPr>
        <w:t xml:space="preserve">                                                                        </w:t>
      </w:r>
    </w:p>
    <w:p w:rsidR="00515DFC" w:rsidRPr="008C4750" w:rsidRDefault="00515DFC" w:rsidP="00515DFC">
      <w:pPr>
        <w:rPr>
          <w:sz w:val="22"/>
          <w:szCs w:val="22"/>
        </w:rPr>
      </w:pPr>
      <w:r w:rsidRPr="008C4750">
        <w:rPr>
          <w:b/>
          <w:sz w:val="22"/>
          <w:szCs w:val="22"/>
        </w:rPr>
        <w:t>Název projektu, registrační číslo</w:t>
      </w:r>
      <w:r w:rsidRPr="008C4750">
        <w:rPr>
          <w:sz w:val="22"/>
          <w:szCs w:val="22"/>
        </w:rPr>
        <w:t>: Centrum sklářského umění Huť František v Sázavě</w:t>
      </w:r>
      <w:r w:rsidR="00756207">
        <w:rPr>
          <w:sz w:val="22"/>
          <w:szCs w:val="22"/>
        </w:rPr>
        <w:t xml:space="preserve"> </w:t>
      </w:r>
      <w:r w:rsidRPr="008C4750">
        <w:rPr>
          <w:sz w:val="22"/>
          <w:szCs w:val="22"/>
        </w:rPr>
        <w:t xml:space="preserve">CZ.1.06/5.1.00/02.07140    </w:t>
      </w:r>
    </w:p>
    <w:p w:rsidR="00515DFC" w:rsidRPr="008C4750" w:rsidRDefault="00515DFC" w:rsidP="00515DFC">
      <w:pPr>
        <w:rPr>
          <w:sz w:val="22"/>
          <w:szCs w:val="22"/>
        </w:rPr>
      </w:pPr>
      <w:r w:rsidRPr="008C4750">
        <w:rPr>
          <w:b/>
          <w:sz w:val="22"/>
          <w:szCs w:val="22"/>
        </w:rPr>
        <w:t>Příjemce</w:t>
      </w:r>
      <w:r w:rsidRPr="008C4750">
        <w:rPr>
          <w:sz w:val="22"/>
          <w:szCs w:val="22"/>
        </w:rPr>
        <w:t xml:space="preserve">: Nadace Josefa Viewegha Sklářská huť František                                                                            </w:t>
      </w:r>
    </w:p>
    <w:p w:rsidR="00515DFC" w:rsidRPr="008C4750" w:rsidRDefault="00515DFC" w:rsidP="00515DFC">
      <w:pPr>
        <w:rPr>
          <w:sz w:val="22"/>
          <w:szCs w:val="22"/>
        </w:rPr>
      </w:pPr>
      <w:r w:rsidRPr="008C4750">
        <w:rPr>
          <w:b/>
          <w:sz w:val="22"/>
          <w:szCs w:val="22"/>
        </w:rPr>
        <w:t>Financování projektu</w:t>
      </w:r>
      <w:r w:rsidRPr="008C4750">
        <w:rPr>
          <w:sz w:val="22"/>
          <w:szCs w:val="22"/>
        </w:rPr>
        <w:t>: celkový rozpočet 129 842 641 Kč (příspěvek SF 110 366 245 Kč, příspěvek SR 19 476 396 Kč)</w:t>
      </w:r>
    </w:p>
    <w:p w:rsidR="00515DFC" w:rsidRDefault="00515DFC" w:rsidP="00515DFC"/>
    <w:p w:rsidR="00515DFC" w:rsidRPr="008C4750" w:rsidRDefault="00515DFC" w:rsidP="008C4750">
      <w:pPr>
        <w:jc w:val="both"/>
        <w:rPr>
          <w:sz w:val="22"/>
          <w:szCs w:val="22"/>
        </w:rPr>
      </w:pPr>
      <w:r w:rsidRPr="008C4750">
        <w:rPr>
          <w:sz w:val="22"/>
          <w:szCs w:val="22"/>
        </w:rPr>
        <w:t xml:space="preserve">Cílem projektu je vybudovat v Sázavě centrum soudobého sklářského umění, které bude poskytovat sklářským výtvarníkům z celé ČR prostory a vybavení pro přípravu uměleckých děl a které rovněž formou expozice soudobého sklářského umění poskytne výtvarníkům inspiraci a zdroj znalostí </w:t>
      </w:r>
      <w:r w:rsidR="00FF0A4B">
        <w:rPr>
          <w:sz w:val="22"/>
          <w:szCs w:val="22"/>
        </w:rPr>
        <w:br/>
      </w:r>
      <w:r w:rsidRPr="008C4750">
        <w:rPr>
          <w:sz w:val="22"/>
          <w:szCs w:val="22"/>
        </w:rPr>
        <w:t xml:space="preserve">o sklářských technikách a postupech. Centrum, které umožní i přípravu rozměrných sklářských hutních děl, v ČR dosud neexistuje. Partnery projektu jsou Uměleckoprůmyslové museum v Praze, Česká sklářská společnost, Muzeum skla a bižuterie Jablonec nad Nisou. Centrum (ateliéry, dílny, expozice, přednáškové kapacity) bude umístěno v rekonstruované historické sklářské huti František </w:t>
      </w:r>
      <w:r w:rsidR="00FF0A4B">
        <w:rPr>
          <w:sz w:val="22"/>
          <w:szCs w:val="22"/>
        </w:rPr>
        <w:br/>
      </w:r>
      <w:r w:rsidRPr="008C4750">
        <w:rPr>
          <w:sz w:val="22"/>
          <w:szCs w:val="22"/>
        </w:rPr>
        <w:t>v Sázavě (kulturní památka). Náplň centra, seminářů, vzdělávacích akcí, výstav, soutěží připraví a na řízení Centra se budou podílet renomovaní sklářští výtvarníci a odborníci z partnerských organizací.</w:t>
      </w:r>
    </w:p>
    <w:p w:rsidR="00A75862" w:rsidRDefault="00A75862" w:rsidP="00184E0A"/>
    <w:p w:rsidR="00024C47" w:rsidRPr="00184E0A" w:rsidRDefault="00024C47" w:rsidP="00184E0A">
      <w:r>
        <w:rPr>
          <w:noProof/>
        </w:rPr>
        <w:drawing>
          <wp:inline distT="0" distB="0" distL="0" distR="0" wp14:anchorId="006DEFE0" wp14:editId="14981B60">
            <wp:extent cx="5734050" cy="3352800"/>
            <wp:effectExtent l="19050" t="0" r="0" b="0"/>
            <wp:docPr id="11" name="obrázek 28" descr="phoca_thumb_l__VPO2508_1-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phoca_thumb_l__VPO2508_1-kopie"/>
                    <pic:cNvPicPr>
                      <a:picLocks noChangeAspect="1" noChangeArrowheads="1"/>
                    </pic:cNvPicPr>
                  </pic:nvPicPr>
                  <pic:blipFill>
                    <a:blip r:embed="rId53" cstate="print"/>
                    <a:srcRect/>
                    <a:stretch>
                      <a:fillRect/>
                    </a:stretch>
                  </pic:blipFill>
                  <pic:spPr bwMode="auto">
                    <a:xfrm>
                      <a:off x="0" y="0"/>
                      <a:ext cx="5734050" cy="3352800"/>
                    </a:xfrm>
                    <a:prstGeom prst="rect">
                      <a:avLst/>
                    </a:prstGeom>
                    <a:noFill/>
                    <a:ln w="9525">
                      <a:noFill/>
                      <a:miter lim="800000"/>
                      <a:headEnd/>
                      <a:tailEnd/>
                    </a:ln>
                  </pic:spPr>
                </pic:pic>
              </a:graphicData>
            </a:graphic>
          </wp:inline>
        </w:drawing>
      </w:r>
    </w:p>
    <w:p w:rsidR="00024C47" w:rsidRDefault="00024C47" w:rsidP="0036006F">
      <w:pPr>
        <w:spacing w:before="60"/>
        <w:jc w:val="both"/>
        <w:rPr>
          <w:b/>
          <w:sz w:val="22"/>
          <w:szCs w:val="22"/>
        </w:rPr>
      </w:pPr>
    </w:p>
    <w:p w:rsidR="00A75862" w:rsidRPr="004B473A" w:rsidRDefault="007263C2" w:rsidP="0036006F">
      <w:pPr>
        <w:spacing w:before="60"/>
        <w:jc w:val="both"/>
        <w:rPr>
          <w:b/>
          <w:sz w:val="22"/>
          <w:szCs w:val="22"/>
        </w:rPr>
      </w:pPr>
      <w:r w:rsidRPr="004B473A">
        <w:rPr>
          <w:b/>
          <w:sz w:val="22"/>
          <w:szCs w:val="22"/>
        </w:rPr>
        <w:t>Oblast intervence: 5.2 Zlepšení prostředí v problémových sídlištích</w:t>
      </w:r>
    </w:p>
    <w:p w:rsidR="00A75862" w:rsidRPr="004B473A" w:rsidRDefault="007263C2" w:rsidP="0036006F">
      <w:pPr>
        <w:jc w:val="both"/>
        <w:rPr>
          <w:sz w:val="22"/>
          <w:szCs w:val="22"/>
        </w:rPr>
      </w:pPr>
      <w:r w:rsidRPr="004B473A">
        <w:rPr>
          <w:b/>
          <w:sz w:val="22"/>
          <w:szCs w:val="22"/>
        </w:rPr>
        <w:t xml:space="preserve">Název projektu, registrační číslo: </w:t>
      </w:r>
      <w:r w:rsidRPr="004B473A">
        <w:rPr>
          <w:sz w:val="22"/>
          <w:szCs w:val="22"/>
        </w:rPr>
        <w:t xml:space="preserve">IPRM DEMOS – Kamerový systém </w:t>
      </w:r>
    </w:p>
    <w:p w:rsidR="00A75862" w:rsidRPr="004B473A" w:rsidRDefault="007263C2" w:rsidP="0036006F">
      <w:pPr>
        <w:jc w:val="both"/>
        <w:rPr>
          <w:sz w:val="22"/>
          <w:szCs w:val="22"/>
        </w:rPr>
      </w:pPr>
      <w:r w:rsidRPr="004B473A">
        <w:rPr>
          <w:sz w:val="22"/>
          <w:szCs w:val="22"/>
        </w:rPr>
        <w:t>CZ.1.06/5.2.00/07.08187</w:t>
      </w:r>
    </w:p>
    <w:p w:rsidR="00A75862" w:rsidRPr="004B473A" w:rsidRDefault="007263C2" w:rsidP="0036006F">
      <w:pPr>
        <w:ind w:left="3402" w:hanging="3402"/>
        <w:jc w:val="both"/>
        <w:rPr>
          <w:sz w:val="22"/>
          <w:szCs w:val="22"/>
        </w:rPr>
      </w:pPr>
      <w:r w:rsidRPr="004B473A">
        <w:rPr>
          <w:b/>
          <w:sz w:val="22"/>
          <w:szCs w:val="22"/>
        </w:rPr>
        <w:t xml:space="preserve">Příjemce: </w:t>
      </w:r>
      <w:r w:rsidRPr="004B473A">
        <w:rPr>
          <w:sz w:val="22"/>
          <w:szCs w:val="22"/>
        </w:rPr>
        <w:t>Město Most</w:t>
      </w:r>
    </w:p>
    <w:p w:rsidR="00A75862" w:rsidRPr="004B473A" w:rsidRDefault="007263C2" w:rsidP="0036006F">
      <w:pPr>
        <w:jc w:val="both"/>
        <w:rPr>
          <w:sz w:val="22"/>
          <w:szCs w:val="22"/>
        </w:rPr>
      </w:pPr>
      <w:r w:rsidRPr="004B473A">
        <w:rPr>
          <w:b/>
          <w:sz w:val="22"/>
          <w:szCs w:val="22"/>
        </w:rPr>
        <w:t xml:space="preserve">Financování projektu: </w:t>
      </w:r>
      <w:r w:rsidRPr="004B473A">
        <w:rPr>
          <w:sz w:val="22"/>
          <w:szCs w:val="22"/>
        </w:rPr>
        <w:t>celkové způsobilé výdaje:</w:t>
      </w:r>
      <w:r w:rsidRPr="004B473A">
        <w:rPr>
          <w:b/>
          <w:sz w:val="22"/>
          <w:szCs w:val="22"/>
        </w:rPr>
        <w:t xml:space="preserve"> </w:t>
      </w:r>
      <w:r w:rsidRPr="004B473A">
        <w:rPr>
          <w:sz w:val="22"/>
          <w:szCs w:val="22"/>
        </w:rPr>
        <w:t>8 020 054 Kč (příspěvek SF 6 817 045Kč,</w:t>
      </w:r>
    </w:p>
    <w:p w:rsidR="00A75862" w:rsidRPr="004B473A" w:rsidRDefault="007263C2" w:rsidP="0036006F">
      <w:pPr>
        <w:jc w:val="both"/>
        <w:rPr>
          <w:sz w:val="22"/>
          <w:szCs w:val="22"/>
        </w:rPr>
      </w:pPr>
      <w:r w:rsidRPr="004B473A">
        <w:rPr>
          <w:sz w:val="22"/>
          <w:szCs w:val="22"/>
        </w:rPr>
        <w:t>příspěvek obce 1 203 008 Kč)</w:t>
      </w:r>
    </w:p>
    <w:p w:rsidR="00A75862" w:rsidRPr="004B473A" w:rsidRDefault="00A75862" w:rsidP="0036006F">
      <w:pPr>
        <w:jc w:val="both"/>
        <w:rPr>
          <w:sz w:val="22"/>
          <w:szCs w:val="22"/>
        </w:rPr>
      </w:pPr>
    </w:p>
    <w:p w:rsidR="00A75862" w:rsidRPr="004B473A" w:rsidRDefault="007263C2" w:rsidP="0036006F">
      <w:pPr>
        <w:jc w:val="both"/>
        <w:rPr>
          <w:sz w:val="22"/>
          <w:szCs w:val="22"/>
        </w:rPr>
      </w:pPr>
      <w:r w:rsidRPr="004B473A">
        <w:rPr>
          <w:sz w:val="22"/>
          <w:szCs w:val="22"/>
        </w:rPr>
        <w:t>Projekt řeší dodávku zcela nových technologií pro vybudování a rozšíření Městského kamerového systému ve městě Most pro účely Městské policie v deprivovaných zón</w:t>
      </w:r>
      <w:r w:rsidR="006F223E">
        <w:rPr>
          <w:sz w:val="22"/>
          <w:szCs w:val="22"/>
        </w:rPr>
        <w:t>ách</w:t>
      </w:r>
      <w:r w:rsidRPr="004B473A">
        <w:rPr>
          <w:sz w:val="22"/>
          <w:szCs w:val="22"/>
        </w:rPr>
        <w:t xml:space="preserve"> v rámci Integrovaného plánu rozvoje města Mostu.</w:t>
      </w:r>
    </w:p>
    <w:p w:rsidR="00A75862" w:rsidRPr="004B473A" w:rsidRDefault="00A75862" w:rsidP="0036006F">
      <w:pPr>
        <w:jc w:val="both"/>
        <w:rPr>
          <w:sz w:val="22"/>
          <w:szCs w:val="22"/>
        </w:rPr>
      </w:pPr>
    </w:p>
    <w:p w:rsidR="00A75862" w:rsidRPr="0094362E" w:rsidRDefault="00A75862" w:rsidP="00E72101">
      <w:pPr>
        <w:spacing w:before="60"/>
        <w:jc w:val="both"/>
        <w:rPr>
          <w:sz w:val="22"/>
          <w:szCs w:val="22"/>
        </w:rPr>
      </w:pPr>
      <w:r w:rsidRPr="0094362E">
        <w:rPr>
          <w:b/>
          <w:sz w:val="22"/>
          <w:szCs w:val="22"/>
        </w:rPr>
        <w:t>Oblast intervence: 5.3 – Modernizace a rozvoj systémů tvorby územních politik</w:t>
      </w:r>
      <w:r w:rsidRPr="0094362E">
        <w:rPr>
          <w:sz w:val="22"/>
          <w:szCs w:val="22"/>
        </w:rPr>
        <w:t xml:space="preserve">, </w:t>
      </w:r>
    </w:p>
    <w:p w:rsidR="00A75862" w:rsidRPr="0094362E" w:rsidRDefault="00A75862" w:rsidP="00E72101">
      <w:pPr>
        <w:ind w:left="3261" w:hanging="3261"/>
        <w:rPr>
          <w:sz w:val="22"/>
          <w:szCs w:val="22"/>
        </w:rPr>
      </w:pPr>
      <w:r w:rsidRPr="0094362E">
        <w:rPr>
          <w:b/>
          <w:sz w:val="22"/>
          <w:szCs w:val="22"/>
        </w:rPr>
        <w:t>Název projektu, registrační číslo:</w:t>
      </w:r>
      <w:r w:rsidR="005839A0">
        <w:rPr>
          <w:b/>
          <w:sz w:val="22"/>
          <w:szCs w:val="22"/>
        </w:rPr>
        <w:t xml:space="preserve"> </w:t>
      </w:r>
      <w:r w:rsidRPr="0094362E">
        <w:rPr>
          <w:sz w:val="22"/>
          <w:szCs w:val="22"/>
        </w:rPr>
        <w:t>Územní plán Jiřice, CZ.1.06/5.3.00/17.08563</w:t>
      </w:r>
    </w:p>
    <w:p w:rsidR="00A75862" w:rsidRPr="0094362E" w:rsidRDefault="00A75862" w:rsidP="00E72101">
      <w:pPr>
        <w:tabs>
          <w:tab w:val="left" w:pos="3261"/>
        </w:tabs>
        <w:spacing w:before="60"/>
        <w:jc w:val="both"/>
        <w:rPr>
          <w:b/>
          <w:sz w:val="22"/>
          <w:szCs w:val="22"/>
        </w:rPr>
      </w:pPr>
      <w:r w:rsidRPr="0094362E">
        <w:rPr>
          <w:b/>
          <w:sz w:val="22"/>
          <w:szCs w:val="22"/>
        </w:rPr>
        <w:t xml:space="preserve">Příjemce: </w:t>
      </w:r>
      <w:r w:rsidRPr="0094362E">
        <w:rPr>
          <w:sz w:val="22"/>
          <w:szCs w:val="22"/>
        </w:rPr>
        <w:t>Obec Jiřice</w:t>
      </w:r>
    </w:p>
    <w:p w:rsidR="006A52CE" w:rsidRDefault="00A75862" w:rsidP="00E72101">
      <w:pPr>
        <w:spacing w:before="60"/>
        <w:jc w:val="both"/>
        <w:rPr>
          <w:sz w:val="22"/>
          <w:szCs w:val="22"/>
        </w:rPr>
      </w:pPr>
      <w:r w:rsidRPr="0094362E">
        <w:rPr>
          <w:b/>
          <w:sz w:val="22"/>
          <w:szCs w:val="22"/>
        </w:rPr>
        <w:t>Financování projektu:</w:t>
      </w:r>
      <w:r w:rsidRPr="0094362E">
        <w:rPr>
          <w:sz w:val="22"/>
          <w:szCs w:val="22"/>
        </w:rPr>
        <w:t xml:space="preserve"> celkový rozpočet 315 000 Kč, </w:t>
      </w:r>
      <w:r w:rsidR="008650DC" w:rsidRPr="004B473A">
        <w:rPr>
          <w:sz w:val="22"/>
          <w:szCs w:val="22"/>
        </w:rPr>
        <w:t>(příspěvek SF</w:t>
      </w:r>
      <w:r w:rsidR="008650DC" w:rsidRPr="008650DC">
        <w:rPr>
          <w:sz w:val="22"/>
          <w:szCs w:val="22"/>
        </w:rPr>
        <w:t xml:space="preserve"> 267 750 Kč</w:t>
      </w:r>
      <w:r w:rsidR="008650DC" w:rsidRPr="004B473A">
        <w:rPr>
          <w:sz w:val="22"/>
          <w:szCs w:val="22"/>
        </w:rPr>
        <w:t>,</w:t>
      </w:r>
      <w:r w:rsidR="006A52CE">
        <w:rPr>
          <w:sz w:val="22"/>
          <w:szCs w:val="22"/>
        </w:rPr>
        <w:t xml:space="preserve"> </w:t>
      </w:r>
      <w:r w:rsidR="008650DC" w:rsidRPr="004B473A">
        <w:rPr>
          <w:sz w:val="22"/>
          <w:szCs w:val="22"/>
        </w:rPr>
        <w:t xml:space="preserve">příspěvek </w:t>
      </w:r>
      <w:r w:rsidR="006A52CE">
        <w:rPr>
          <w:sz w:val="22"/>
          <w:szCs w:val="22"/>
        </w:rPr>
        <w:t>SR</w:t>
      </w:r>
      <w:r w:rsidR="008650DC" w:rsidRPr="004B473A">
        <w:rPr>
          <w:sz w:val="22"/>
          <w:szCs w:val="22"/>
        </w:rPr>
        <w:t xml:space="preserve"> </w:t>
      </w:r>
      <w:r w:rsidR="000F1B3A">
        <w:rPr>
          <w:sz w:val="22"/>
          <w:szCs w:val="22"/>
        </w:rPr>
        <w:br/>
      </w:r>
      <w:r w:rsidR="006A52CE" w:rsidRPr="0094362E">
        <w:rPr>
          <w:sz w:val="22"/>
          <w:szCs w:val="22"/>
        </w:rPr>
        <w:t>47</w:t>
      </w:r>
      <w:r w:rsidR="006A52CE">
        <w:rPr>
          <w:sz w:val="22"/>
          <w:szCs w:val="22"/>
        </w:rPr>
        <w:t xml:space="preserve"> </w:t>
      </w:r>
      <w:r w:rsidR="006A52CE" w:rsidRPr="0094362E">
        <w:rPr>
          <w:sz w:val="22"/>
          <w:szCs w:val="22"/>
        </w:rPr>
        <w:t>250 Kč</w:t>
      </w:r>
      <w:r w:rsidR="008650DC" w:rsidRPr="004B473A">
        <w:rPr>
          <w:sz w:val="22"/>
          <w:szCs w:val="22"/>
        </w:rPr>
        <w:t>)</w:t>
      </w:r>
    </w:p>
    <w:p w:rsidR="006A52CE" w:rsidRDefault="006A52CE" w:rsidP="00E72101">
      <w:pPr>
        <w:spacing w:before="60"/>
        <w:jc w:val="both"/>
        <w:rPr>
          <w:sz w:val="22"/>
          <w:szCs w:val="22"/>
        </w:rPr>
      </w:pPr>
    </w:p>
    <w:p w:rsidR="00A75862" w:rsidRPr="0094362E" w:rsidRDefault="00A75862" w:rsidP="00E72101">
      <w:pPr>
        <w:spacing w:before="60"/>
        <w:jc w:val="both"/>
        <w:rPr>
          <w:sz w:val="22"/>
          <w:szCs w:val="22"/>
        </w:rPr>
      </w:pPr>
      <w:r w:rsidRPr="0094362E">
        <w:rPr>
          <w:sz w:val="22"/>
          <w:szCs w:val="22"/>
        </w:rPr>
        <w:t xml:space="preserve">Předmětem tohoto projektu je zpracování nového územního plánu Jiřice. Obec Jiřice se </w:t>
      </w:r>
      <w:r w:rsidR="006F223E">
        <w:rPr>
          <w:sz w:val="22"/>
          <w:szCs w:val="22"/>
        </w:rPr>
        <w:t>po</w:t>
      </w:r>
      <w:r w:rsidRPr="0094362E">
        <w:rPr>
          <w:sz w:val="22"/>
          <w:szCs w:val="22"/>
        </w:rPr>
        <w:t>dle Zásad územního rozvoje Kraje Vysočina nachází ve vymezené rozvojové ose OS6 ve správním obvodu ORP Humpolec.</w:t>
      </w:r>
    </w:p>
    <w:p w:rsidR="006F223E" w:rsidRDefault="00A75862" w:rsidP="00E72101">
      <w:pPr>
        <w:spacing w:before="60"/>
        <w:jc w:val="both"/>
        <w:rPr>
          <w:sz w:val="22"/>
          <w:szCs w:val="22"/>
        </w:rPr>
      </w:pPr>
      <w:r w:rsidRPr="0094362E">
        <w:rPr>
          <w:sz w:val="22"/>
          <w:szCs w:val="22"/>
        </w:rPr>
        <w:t xml:space="preserve">Původní dokumentace sídelního útvaru byla nedostačující </w:t>
      </w:r>
      <w:r w:rsidR="006F223E">
        <w:rPr>
          <w:sz w:val="22"/>
          <w:szCs w:val="22"/>
        </w:rPr>
        <w:t>po</w:t>
      </w:r>
      <w:r w:rsidRPr="0094362E">
        <w:rPr>
          <w:sz w:val="22"/>
          <w:szCs w:val="22"/>
        </w:rPr>
        <w:t xml:space="preserve">dle platné legislativy z hlediska rozhodování v území. Územní plán řešil pouze místní část Jiřice, postrádal kompletní urbanistické řešení celého správního území obce, zejména návrh zastavěných a zastavitelných ploch s rozdílným způsobem využití a koncepci dopravní infrastruktury v návaznosti na nadřazenou územně plánovací dokumentaci Zásady územního rozvoje Kraje Vysočina. </w:t>
      </w:r>
    </w:p>
    <w:p w:rsidR="00A75862" w:rsidRPr="0094362E" w:rsidRDefault="00A75862" w:rsidP="00E72101">
      <w:pPr>
        <w:spacing w:before="60"/>
        <w:jc w:val="both"/>
        <w:rPr>
          <w:sz w:val="22"/>
          <w:szCs w:val="22"/>
        </w:rPr>
      </w:pPr>
      <w:r w:rsidRPr="0094362E">
        <w:rPr>
          <w:sz w:val="22"/>
          <w:szCs w:val="22"/>
        </w:rPr>
        <w:t xml:space="preserve">Územní plán Jiřice byl zpracován pro celé správní území obce, které zahrnuje dvě katastrální území - k.ú. Jiřice u Humpolce a k.ú. Speřice. Pořizovatelem územního plánu byl v souladu s ustanovením </w:t>
      </w:r>
      <w:r w:rsidR="00FF0A4B">
        <w:rPr>
          <w:sz w:val="22"/>
          <w:szCs w:val="22"/>
        </w:rPr>
        <w:br/>
      </w:r>
      <w:r w:rsidRPr="0094362E">
        <w:rPr>
          <w:sz w:val="22"/>
          <w:szCs w:val="22"/>
        </w:rPr>
        <w:t>§ 6 odst. 1 písmeno c) stavebního zákona, Městský úřad Humpolec, stavební úřad jako úřad územního plánování.</w:t>
      </w:r>
    </w:p>
    <w:p w:rsidR="00A75862" w:rsidRPr="0094362E" w:rsidRDefault="00A75862" w:rsidP="00E72101">
      <w:pPr>
        <w:spacing w:before="60"/>
        <w:jc w:val="both"/>
        <w:rPr>
          <w:sz w:val="22"/>
          <w:szCs w:val="22"/>
        </w:rPr>
      </w:pPr>
    </w:p>
    <w:p w:rsidR="00A75862" w:rsidRDefault="00A75862" w:rsidP="00E72101">
      <w:pPr>
        <w:tabs>
          <w:tab w:val="center" w:pos="4536"/>
        </w:tabs>
        <w:jc w:val="both"/>
        <w:rPr>
          <w:sz w:val="22"/>
          <w:szCs w:val="22"/>
        </w:rPr>
      </w:pPr>
      <w:r w:rsidRPr="0094362E">
        <w:rPr>
          <w:sz w:val="22"/>
          <w:szCs w:val="22"/>
        </w:rPr>
        <w:t>Financování projektu je ukončeno a výdaje byly certifikovány.</w:t>
      </w:r>
    </w:p>
    <w:p w:rsidR="005F2077" w:rsidRDefault="005F2077" w:rsidP="00E72101">
      <w:pPr>
        <w:tabs>
          <w:tab w:val="center" w:pos="4536"/>
        </w:tabs>
        <w:jc w:val="both"/>
        <w:rPr>
          <w:sz w:val="22"/>
          <w:szCs w:val="22"/>
        </w:rPr>
      </w:pPr>
    </w:p>
    <w:p w:rsidR="005F2077" w:rsidRPr="0094362E" w:rsidRDefault="005F2077" w:rsidP="00E72101">
      <w:pPr>
        <w:tabs>
          <w:tab w:val="center" w:pos="4536"/>
        </w:tabs>
        <w:jc w:val="both"/>
        <w:rPr>
          <w:sz w:val="22"/>
          <w:szCs w:val="22"/>
        </w:rPr>
      </w:pPr>
      <w:r w:rsidRPr="009026D3">
        <w:rPr>
          <w:noProof/>
          <w:sz w:val="22"/>
          <w:szCs w:val="22"/>
        </w:rPr>
        <w:drawing>
          <wp:inline distT="0" distB="0" distL="0" distR="0" wp14:anchorId="2A5EF1CB" wp14:editId="176EB567">
            <wp:extent cx="5911703" cy="3274828"/>
            <wp:effectExtent l="0" t="0" r="0" b="0"/>
            <wp:docPr id="33" name="Obrázek 33" descr="C:\Users\pacpet\Desktop\ÚP Jiřice_fi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acpet\Desktop\ÚP Jiřice_fin (2).jpg"/>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11200" cy="3274549"/>
                    </a:xfrm>
                    <a:prstGeom prst="rect">
                      <a:avLst/>
                    </a:prstGeom>
                    <a:noFill/>
                    <a:ln>
                      <a:noFill/>
                    </a:ln>
                  </pic:spPr>
                </pic:pic>
              </a:graphicData>
            </a:graphic>
          </wp:inline>
        </w:drawing>
      </w:r>
    </w:p>
    <w:p w:rsidR="00D45AC9" w:rsidRDefault="00D45AC9" w:rsidP="00555962">
      <w:pPr>
        <w:jc w:val="both"/>
        <w:rPr>
          <w:b/>
          <w:bCs/>
          <w:iCs/>
        </w:rPr>
      </w:pPr>
    </w:p>
    <w:p w:rsidR="00D45AC9" w:rsidRPr="00C05B44" w:rsidRDefault="00D45AC9" w:rsidP="00D45AC9">
      <w:pPr>
        <w:pStyle w:val="Nadpis2"/>
        <w:rPr>
          <w:rFonts w:ascii="Times New Roman" w:hAnsi="Times New Roman"/>
          <w:i w:val="0"/>
        </w:rPr>
      </w:pPr>
      <w:bookmarkStart w:id="110" w:name="_Toc351629203"/>
      <w:bookmarkStart w:id="111" w:name="_Toc383084718"/>
      <w:r w:rsidRPr="00C05B44">
        <w:rPr>
          <w:rFonts w:ascii="Times New Roman" w:hAnsi="Times New Roman"/>
          <w:i w:val="0"/>
        </w:rPr>
        <w:t>3.6 Prioritní osa 6a, 6b – Technická pomoc</w:t>
      </w:r>
      <w:bookmarkEnd w:id="110"/>
      <w:bookmarkEnd w:id="111"/>
      <w:r w:rsidRPr="00C05B44">
        <w:rPr>
          <w:rFonts w:ascii="Times New Roman" w:hAnsi="Times New Roman"/>
          <w:i w:val="0"/>
        </w:rPr>
        <w:t xml:space="preserve"> </w:t>
      </w:r>
    </w:p>
    <w:p w:rsidR="00A75862" w:rsidRDefault="00A75862" w:rsidP="00555962">
      <w:pPr>
        <w:jc w:val="both"/>
        <w:rPr>
          <w:sz w:val="22"/>
          <w:szCs w:val="22"/>
        </w:rPr>
      </w:pPr>
    </w:p>
    <w:p w:rsidR="00A75862" w:rsidRPr="00BE3142" w:rsidRDefault="00A75862" w:rsidP="00555962">
      <w:pPr>
        <w:jc w:val="both"/>
        <w:rPr>
          <w:sz w:val="22"/>
          <w:szCs w:val="22"/>
        </w:rPr>
      </w:pPr>
      <w:r>
        <w:rPr>
          <w:sz w:val="22"/>
          <w:szCs w:val="22"/>
        </w:rPr>
        <w:t xml:space="preserve">Prioritní osy 6a a 6b se zaměřují na podporu efektivního řízení IOP během celého programovacího období. Jedná se o průřezové prioritní osy, které se budou týkat všech ostatních prioritních os a oblastí intervence IOP.  </w:t>
      </w:r>
    </w:p>
    <w:p w:rsidR="00A75862" w:rsidRDefault="00A75862" w:rsidP="00555962">
      <w:pPr>
        <w:jc w:val="both"/>
        <w:rPr>
          <w:sz w:val="22"/>
          <w:szCs w:val="22"/>
        </w:rPr>
      </w:pPr>
    </w:p>
    <w:p w:rsidR="00A75862" w:rsidRDefault="00A75862" w:rsidP="00555962">
      <w:pPr>
        <w:jc w:val="both"/>
        <w:rPr>
          <w:sz w:val="22"/>
          <w:szCs w:val="22"/>
        </w:rPr>
      </w:pPr>
      <w:r>
        <w:rPr>
          <w:sz w:val="22"/>
          <w:szCs w:val="22"/>
        </w:rPr>
        <w:t>Prioritní osa zahrnuje Cíl Konvergence (6a) a Cíl Regionální konkurenceschopnost a zaměstnanost (6b).</w:t>
      </w:r>
    </w:p>
    <w:p w:rsidR="00A75862" w:rsidRDefault="00A75862" w:rsidP="00555962">
      <w:pPr>
        <w:ind w:left="480"/>
        <w:rPr>
          <w:sz w:val="22"/>
          <w:szCs w:val="22"/>
        </w:rPr>
      </w:pPr>
    </w:p>
    <w:p w:rsidR="00A75862" w:rsidRPr="009026D3" w:rsidRDefault="00A75862" w:rsidP="00184E0A">
      <w:pPr>
        <w:pStyle w:val="Nadpis3"/>
        <w:rPr>
          <w:rFonts w:ascii="Times New Roman" w:hAnsi="Times New Roman"/>
          <w:sz w:val="24"/>
          <w:szCs w:val="24"/>
        </w:rPr>
      </w:pPr>
      <w:bookmarkStart w:id="112" w:name="_Toc382407717"/>
      <w:bookmarkStart w:id="113" w:name="_Toc383084719"/>
      <w:r w:rsidRPr="009026D3">
        <w:rPr>
          <w:rFonts w:ascii="Times New Roman" w:hAnsi="Times New Roman"/>
          <w:sz w:val="24"/>
          <w:szCs w:val="24"/>
        </w:rPr>
        <w:t>3.6.1 Dosažený pokrok a jeho analýza</w:t>
      </w:r>
      <w:bookmarkEnd w:id="112"/>
      <w:bookmarkEnd w:id="113"/>
    </w:p>
    <w:p w:rsidR="00A75862" w:rsidRDefault="00A75862" w:rsidP="00184E0A">
      <w:pPr>
        <w:jc w:val="both"/>
        <w:rPr>
          <w:b/>
          <w:sz w:val="24"/>
          <w:szCs w:val="24"/>
        </w:rPr>
      </w:pPr>
    </w:p>
    <w:p w:rsidR="00A75862" w:rsidRDefault="00A75862" w:rsidP="00184E0A">
      <w:pPr>
        <w:jc w:val="both"/>
        <w:rPr>
          <w:b/>
          <w:sz w:val="24"/>
          <w:szCs w:val="24"/>
        </w:rPr>
      </w:pPr>
      <w:r>
        <w:rPr>
          <w:b/>
          <w:sz w:val="24"/>
          <w:szCs w:val="24"/>
        </w:rPr>
        <w:t>3.6.1.A Informace o fyzickém a finančním pokroku</w:t>
      </w:r>
    </w:p>
    <w:p w:rsidR="00A75862" w:rsidRDefault="00A75862" w:rsidP="000D2E30">
      <w:pPr>
        <w:jc w:val="both"/>
        <w:rPr>
          <w:b/>
          <w:sz w:val="22"/>
          <w:szCs w:val="22"/>
        </w:rPr>
      </w:pPr>
    </w:p>
    <w:p w:rsidR="00A75862" w:rsidRDefault="00A75862" w:rsidP="000D2E30">
      <w:pPr>
        <w:jc w:val="both"/>
        <w:rPr>
          <w:b/>
          <w:sz w:val="22"/>
          <w:szCs w:val="22"/>
        </w:rPr>
      </w:pPr>
      <w:r>
        <w:rPr>
          <w:b/>
          <w:sz w:val="22"/>
          <w:szCs w:val="22"/>
        </w:rPr>
        <w:t xml:space="preserve">Realizace prioritní osy </w:t>
      </w:r>
    </w:p>
    <w:p w:rsidR="00A75862" w:rsidRDefault="00A75862" w:rsidP="000D2E30">
      <w:pPr>
        <w:ind w:left="426" w:hanging="426"/>
        <w:jc w:val="both"/>
        <w:rPr>
          <w:sz w:val="24"/>
          <w:szCs w:val="24"/>
          <w:u w:val="single"/>
        </w:rPr>
      </w:pPr>
    </w:p>
    <w:p w:rsidR="00A75862" w:rsidRPr="0071401F" w:rsidRDefault="00A75862" w:rsidP="000D2E30">
      <w:pPr>
        <w:ind w:left="426" w:hanging="426"/>
        <w:jc w:val="both"/>
        <w:rPr>
          <w:sz w:val="22"/>
          <w:szCs w:val="22"/>
          <w:u w:val="single"/>
        </w:rPr>
      </w:pPr>
      <w:r w:rsidRPr="000B1239">
        <w:rPr>
          <w:sz w:val="22"/>
          <w:szCs w:val="22"/>
          <w:u w:val="single"/>
        </w:rPr>
        <w:t>Výzvy</w:t>
      </w:r>
    </w:p>
    <w:p w:rsidR="00A75862" w:rsidRDefault="00A75862" w:rsidP="000D2E30">
      <w:pPr>
        <w:ind w:left="426" w:hanging="426"/>
        <w:jc w:val="both"/>
        <w:rPr>
          <w:sz w:val="24"/>
          <w:szCs w:val="24"/>
          <w:u w:val="single"/>
        </w:rPr>
      </w:pPr>
    </w:p>
    <w:p w:rsidR="00A75862" w:rsidRDefault="00A75862" w:rsidP="000D2E30">
      <w:pPr>
        <w:jc w:val="both"/>
        <w:rPr>
          <w:bCs/>
          <w:sz w:val="22"/>
          <w:szCs w:val="22"/>
        </w:rPr>
      </w:pPr>
      <w:r>
        <w:rPr>
          <w:bCs/>
          <w:sz w:val="22"/>
          <w:szCs w:val="22"/>
        </w:rPr>
        <w:t>V roce 2013 pokračovalo předkládání projektových žádostí do výz</w:t>
      </w:r>
      <w:r w:rsidR="006F223E">
        <w:rPr>
          <w:bCs/>
          <w:sz w:val="22"/>
          <w:szCs w:val="22"/>
        </w:rPr>
        <w:t>e</w:t>
      </w:r>
      <w:r>
        <w:rPr>
          <w:bCs/>
          <w:sz w:val="22"/>
          <w:szCs w:val="22"/>
        </w:rPr>
        <w:t>v č. 01 a č. 10 v prioritních osách 6a a 6b.</w:t>
      </w:r>
    </w:p>
    <w:p w:rsidR="00A75862" w:rsidRDefault="00A75862" w:rsidP="000D2E30">
      <w:pPr>
        <w:jc w:val="both"/>
        <w:rPr>
          <w:bCs/>
          <w:sz w:val="22"/>
          <w:szCs w:val="22"/>
        </w:rPr>
      </w:pPr>
    </w:p>
    <w:p w:rsidR="00A75862" w:rsidRPr="000B717E" w:rsidRDefault="00A75862" w:rsidP="000D2E30">
      <w:pPr>
        <w:jc w:val="both"/>
        <w:rPr>
          <w:bCs/>
          <w:sz w:val="22"/>
          <w:szCs w:val="22"/>
        </w:rPr>
      </w:pPr>
      <w:r w:rsidRPr="000B717E">
        <w:rPr>
          <w:b/>
          <w:bCs/>
          <w:sz w:val="22"/>
          <w:szCs w:val="22"/>
        </w:rPr>
        <w:t>V oblasti intervence 6.1</w:t>
      </w:r>
      <w:r w:rsidRPr="000B717E">
        <w:rPr>
          <w:bCs/>
          <w:sz w:val="22"/>
          <w:szCs w:val="22"/>
        </w:rPr>
        <w:t xml:space="preserve"> probíhala kontinuální výzva č. 01 </w:t>
      </w:r>
      <w:r>
        <w:rPr>
          <w:bCs/>
          <w:sz w:val="22"/>
          <w:szCs w:val="22"/>
        </w:rPr>
        <w:t>s</w:t>
      </w:r>
      <w:r w:rsidRPr="000B717E">
        <w:rPr>
          <w:bCs/>
          <w:sz w:val="22"/>
          <w:szCs w:val="22"/>
        </w:rPr>
        <w:t> alokac</w:t>
      </w:r>
      <w:r>
        <w:rPr>
          <w:bCs/>
          <w:sz w:val="22"/>
          <w:szCs w:val="22"/>
        </w:rPr>
        <w:t xml:space="preserve">í 29,7 mil. EUR. Podáno bylo </w:t>
      </w:r>
      <w:r w:rsidR="00FF0A4B">
        <w:rPr>
          <w:bCs/>
          <w:sz w:val="22"/>
          <w:szCs w:val="22"/>
        </w:rPr>
        <w:br/>
      </w:r>
      <w:r>
        <w:rPr>
          <w:bCs/>
          <w:sz w:val="22"/>
          <w:szCs w:val="22"/>
        </w:rPr>
        <w:t>43</w:t>
      </w:r>
      <w:r w:rsidRPr="000B717E">
        <w:rPr>
          <w:bCs/>
          <w:sz w:val="22"/>
          <w:szCs w:val="22"/>
        </w:rPr>
        <w:t xml:space="preserve"> projektových žádostí </w:t>
      </w:r>
      <w:r>
        <w:rPr>
          <w:bCs/>
          <w:sz w:val="22"/>
          <w:szCs w:val="22"/>
        </w:rPr>
        <w:t>a</w:t>
      </w:r>
      <w:r w:rsidRPr="000B717E">
        <w:rPr>
          <w:bCs/>
          <w:sz w:val="22"/>
          <w:szCs w:val="22"/>
        </w:rPr>
        <w:t xml:space="preserve"> alokac</w:t>
      </w:r>
      <w:r>
        <w:rPr>
          <w:bCs/>
          <w:sz w:val="22"/>
          <w:szCs w:val="22"/>
        </w:rPr>
        <w:t>í 43,4</w:t>
      </w:r>
      <w:r w:rsidRPr="000B717E">
        <w:rPr>
          <w:bCs/>
          <w:sz w:val="22"/>
          <w:szCs w:val="22"/>
        </w:rPr>
        <w:t xml:space="preserve"> mil. EUR</w:t>
      </w:r>
      <w:r>
        <w:rPr>
          <w:bCs/>
          <w:sz w:val="22"/>
          <w:szCs w:val="22"/>
        </w:rPr>
        <w:t xml:space="preserve">. 42 projektových žádostí </w:t>
      </w:r>
      <w:r w:rsidRPr="000B717E">
        <w:rPr>
          <w:bCs/>
          <w:sz w:val="22"/>
          <w:szCs w:val="22"/>
        </w:rPr>
        <w:t>byl</w:t>
      </w:r>
      <w:r>
        <w:rPr>
          <w:bCs/>
          <w:sz w:val="22"/>
          <w:szCs w:val="22"/>
        </w:rPr>
        <w:t>o schválených</w:t>
      </w:r>
      <w:r w:rsidRPr="000B717E">
        <w:rPr>
          <w:bCs/>
          <w:sz w:val="22"/>
          <w:szCs w:val="22"/>
        </w:rPr>
        <w:t xml:space="preserve"> </w:t>
      </w:r>
      <w:r>
        <w:rPr>
          <w:bCs/>
          <w:sz w:val="22"/>
          <w:szCs w:val="22"/>
        </w:rPr>
        <w:t xml:space="preserve">ve výši </w:t>
      </w:r>
      <w:r w:rsidRPr="000B717E">
        <w:rPr>
          <w:bCs/>
          <w:sz w:val="22"/>
          <w:szCs w:val="22"/>
        </w:rPr>
        <w:t>29,7 mil. EUR.</w:t>
      </w:r>
    </w:p>
    <w:p w:rsidR="00A75862" w:rsidRPr="000B717E" w:rsidRDefault="00A75862" w:rsidP="000D2E30">
      <w:pPr>
        <w:jc w:val="both"/>
        <w:rPr>
          <w:bCs/>
          <w:sz w:val="22"/>
          <w:szCs w:val="22"/>
        </w:rPr>
      </w:pPr>
    </w:p>
    <w:p w:rsidR="00A75862" w:rsidRDefault="00A75862" w:rsidP="000D2E30">
      <w:pPr>
        <w:jc w:val="both"/>
        <w:rPr>
          <w:bCs/>
          <w:sz w:val="22"/>
          <w:szCs w:val="22"/>
        </w:rPr>
      </w:pPr>
      <w:r w:rsidRPr="000B717E">
        <w:rPr>
          <w:bCs/>
          <w:sz w:val="22"/>
          <w:szCs w:val="22"/>
        </w:rPr>
        <w:t xml:space="preserve">V </w:t>
      </w:r>
      <w:r w:rsidRPr="000B717E">
        <w:rPr>
          <w:b/>
          <w:bCs/>
          <w:sz w:val="22"/>
          <w:szCs w:val="22"/>
        </w:rPr>
        <w:t>oblasti intervence 6.2</w:t>
      </w:r>
      <w:r w:rsidRPr="000B717E">
        <w:rPr>
          <w:bCs/>
          <w:sz w:val="22"/>
          <w:szCs w:val="22"/>
        </w:rPr>
        <w:t xml:space="preserve"> probíhala</w:t>
      </w:r>
      <w:r>
        <w:rPr>
          <w:bCs/>
          <w:sz w:val="22"/>
          <w:szCs w:val="22"/>
        </w:rPr>
        <w:t xml:space="preserve"> v roce 2012 kontinuální výzva č. 10 s alokací 11,6 mil. EUR. Podáno bylo 45 žádostí a jejich částka dosahuje 5,6 mil. EUR. </w:t>
      </w:r>
      <w:r w:rsidR="006F223E">
        <w:rPr>
          <w:bCs/>
          <w:sz w:val="22"/>
          <w:szCs w:val="22"/>
        </w:rPr>
        <w:t xml:space="preserve">Bylo schváleno </w:t>
      </w:r>
      <w:r>
        <w:rPr>
          <w:bCs/>
          <w:sz w:val="22"/>
          <w:szCs w:val="22"/>
        </w:rPr>
        <w:t>44 projektových žádostí ve výši 4,4 mil. EUR.</w:t>
      </w:r>
    </w:p>
    <w:p w:rsidR="00A75862" w:rsidRDefault="00A75862" w:rsidP="000D2E30">
      <w:pPr>
        <w:jc w:val="both"/>
        <w:rPr>
          <w:sz w:val="22"/>
          <w:szCs w:val="22"/>
        </w:rPr>
      </w:pPr>
    </w:p>
    <w:p w:rsidR="00A75862" w:rsidRDefault="00A75862" w:rsidP="00184E0A">
      <w:pPr>
        <w:jc w:val="both"/>
        <w:rPr>
          <w:b/>
          <w:sz w:val="24"/>
          <w:szCs w:val="24"/>
        </w:rPr>
      </w:pPr>
    </w:p>
    <w:p w:rsidR="00A75862" w:rsidRPr="009026D3" w:rsidRDefault="00A75862" w:rsidP="009352A8">
      <w:pPr>
        <w:pStyle w:val="tabulka"/>
        <w:numPr>
          <w:ilvl w:val="0"/>
          <w:numId w:val="4"/>
        </w:numPr>
        <w:ind w:left="426"/>
        <w:jc w:val="center"/>
      </w:pPr>
      <w:r w:rsidRPr="00BA3EDE">
        <w:t>Přehled vyhlášených a probí</w:t>
      </w:r>
      <w:r w:rsidRPr="009026D3">
        <w:t>hajících výzev v </w:t>
      </w:r>
      <w:r w:rsidR="00BA3EDE">
        <w:t>PO</w:t>
      </w:r>
      <w:r w:rsidRPr="009026D3">
        <w:t xml:space="preserve"> 6 v roce 2013</w:t>
      </w:r>
    </w:p>
    <w:tbl>
      <w:tblPr>
        <w:tblW w:w="9061" w:type="dxa"/>
        <w:tblInd w:w="70" w:type="dxa"/>
        <w:tblCellMar>
          <w:left w:w="70" w:type="dxa"/>
          <w:right w:w="70" w:type="dxa"/>
        </w:tblCellMar>
        <w:tblLook w:val="00A0" w:firstRow="1" w:lastRow="0" w:firstColumn="1" w:lastColumn="0" w:noHBand="0" w:noVBand="0"/>
      </w:tblPr>
      <w:tblGrid>
        <w:gridCol w:w="811"/>
        <w:gridCol w:w="670"/>
        <w:gridCol w:w="1185"/>
        <w:gridCol w:w="889"/>
        <w:gridCol w:w="893"/>
        <w:gridCol w:w="702"/>
        <w:gridCol w:w="920"/>
        <w:gridCol w:w="577"/>
        <w:gridCol w:w="920"/>
        <w:gridCol w:w="577"/>
        <w:gridCol w:w="998"/>
      </w:tblGrid>
      <w:tr w:rsidR="001B5AAF" w:rsidRPr="00E37C5A" w:rsidTr="00642923">
        <w:trPr>
          <w:trHeight w:val="840"/>
        </w:trPr>
        <w:tc>
          <w:tcPr>
            <w:tcW w:w="1000"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Pořadí výzvy</w:t>
            </w:r>
          </w:p>
        </w:tc>
        <w:tc>
          <w:tcPr>
            <w:tcW w:w="820"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Číslo výzvy</w:t>
            </w:r>
          </w:p>
        </w:tc>
        <w:tc>
          <w:tcPr>
            <w:tcW w:w="2580"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noWrap/>
            <w:vAlign w:val="center"/>
          </w:tcPr>
          <w:p w:rsidR="00A75862" w:rsidRPr="00E37C5A" w:rsidRDefault="00A75862" w:rsidP="00E37C5A">
            <w:pPr>
              <w:jc w:val="center"/>
              <w:rPr>
                <w:b/>
                <w:bCs/>
                <w:color w:val="000000"/>
                <w:sz w:val="16"/>
                <w:szCs w:val="16"/>
              </w:rPr>
            </w:pPr>
            <w:r w:rsidRPr="00E37C5A">
              <w:rPr>
                <w:b/>
                <w:bCs/>
                <w:color w:val="000000"/>
                <w:sz w:val="16"/>
                <w:szCs w:val="16"/>
              </w:rPr>
              <w:t>Podání projektových žádostí</w:t>
            </w:r>
          </w:p>
        </w:tc>
        <w:tc>
          <w:tcPr>
            <w:tcW w:w="1106"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Druh výzvy</w:t>
            </w:r>
          </w:p>
        </w:tc>
        <w:tc>
          <w:tcPr>
            <w:tcW w:w="860" w:type="dxa"/>
            <w:vMerge w:val="restart"/>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Číslo PO/OI</w:t>
            </w:r>
          </w:p>
        </w:tc>
        <w:tc>
          <w:tcPr>
            <w:tcW w:w="1140" w:type="dxa"/>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Alokace na výzvu</w:t>
            </w:r>
          </w:p>
        </w:tc>
        <w:tc>
          <w:tcPr>
            <w:tcW w:w="1840"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color w:val="000000"/>
                <w:sz w:val="16"/>
                <w:szCs w:val="16"/>
              </w:rPr>
            </w:pPr>
            <w:r w:rsidRPr="00E37C5A">
              <w:rPr>
                <w:b/>
                <w:bCs/>
                <w:color w:val="000000"/>
                <w:sz w:val="16"/>
                <w:szCs w:val="16"/>
              </w:rPr>
              <w:t>Podané žádosti</w:t>
            </w:r>
            <w:r w:rsidRPr="00E37C5A">
              <w:rPr>
                <w:b/>
                <w:bCs/>
                <w:color w:val="000000"/>
                <w:sz w:val="16"/>
                <w:szCs w:val="16"/>
              </w:rPr>
              <w:br/>
              <w:t xml:space="preserve"> o podporu</w:t>
            </w:r>
          </w:p>
        </w:tc>
        <w:tc>
          <w:tcPr>
            <w:tcW w:w="1940"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E37C5A" w:rsidRDefault="00A75862" w:rsidP="00E37C5A">
            <w:pPr>
              <w:jc w:val="center"/>
              <w:rPr>
                <w:b/>
                <w:bCs/>
                <w:color w:val="000000"/>
                <w:sz w:val="16"/>
                <w:szCs w:val="16"/>
              </w:rPr>
            </w:pPr>
            <w:r w:rsidRPr="00E37C5A">
              <w:rPr>
                <w:b/>
                <w:bCs/>
                <w:color w:val="000000"/>
                <w:sz w:val="16"/>
                <w:szCs w:val="16"/>
              </w:rPr>
              <w:t>Projekty s vydaným Rozhodnutím/</w:t>
            </w:r>
            <w:r w:rsidRPr="00E37C5A">
              <w:rPr>
                <w:b/>
                <w:bCs/>
                <w:color w:val="000000"/>
                <w:sz w:val="16"/>
                <w:szCs w:val="16"/>
              </w:rPr>
              <w:br/>
              <w:t>podepsanou Smlouvou</w:t>
            </w:r>
          </w:p>
        </w:tc>
      </w:tr>
      <w:tr w:rsidR="001B5AAF" w:rsidRPr="00E37C5A" w:rsidTr="00642923">
        <w:trPr>
          <w:trHeight w:val="840"/>
        </w:trPr>
        <w:tc>
          <w:tcPr>
            <w:tcW w:w="1000"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rPr>
                <w:b/>
                <w:bCs/>
                <w:sz w:val="16"/>
                <w:szCs w:val="16"/>
              </w:rPr>
            </w:pPr>
          </w:p>
        </w:tc>
        <w:tc>
          <w:tcPr>
            <w:tcW w:w="82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rPr>
                <w:b/>
                <w:bCs/>
                <w:sz w:val="16"/>
                <w:szCs w:val="16"/>
              </w:rPr>
            </w:pP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Datum zahájení příjmu projektových žádostí</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Datum ukončení výzvy</w:t>
            </w:r>
          </w:p>
        </w:tc>
        <w:tc>
          <w:tcPr>
            <w:tcW w:w="1106"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rPr>
                <w:b/>
                <w:bCs/>
                <w:sz w:val="16"/>
                <w:szCs w:val="16"/>
              </w:rPr>
            </w:pPr>
          </w:p>
        </w:tc>
        <w:tc>
          <w:tcPr>
            <w:tcW w:w="86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rPr>
                <w:b/>
                <w:bCs/>
                <w:sz w:val="16"/>
                <w:szCs w:val="16"/>
              </w:rPr>
            </w:pP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v EUR</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 xml:space="preserve">počet </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v EUR</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 xml:space="preserve">počet </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76923C" w:themeFill="accent3" w:themeFillShade="BF"/>
            <w:vAlign w:val="center"/>
          </w:tcPr>
          <w:p w:rsidR="00A75862" w:rsidRPr="00E37C5A" w:rsidRDefault="00A75862" w:rsidP="00E37C5A">
            <w:pPr>
              <w:jc w:val="center"/>
              <w:rPr>
                <w:b/>
                <w:bCs/>
                <w:sz w:val="16"/>
                <w:szCs w:val="16"/>
              </w:rPr>
            </w:pPr>
            <w:r w:rsidRPr="00E37C5A">
              <w:rPr>
                <w:b/>
                <w:bCs/>
                <w:sz w:val="16"/>
                <w:szCs w:val="16"/>
              </w:rPr>
              <w:t>v EUR</w:t>
            </w:r>
          </w:p>
        </w:tc>
      </w:tr>
      <w:tr w:rsidR="00A75862" w:rsidRPr="00E37C5A" w:rsidTr="00642923">
        <w:trPr>
          <w:trHeight w:val="300"/>
        </w:trPr>
        <w:tc>
          <w:tcPr>
            <w:tcW w:w="100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5.</w:t>
            </w:r>
          </w:p>
        </w:tc>
        <w:tc>
          <w:tcPr>
            <w:tcW w:w="8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01</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5.6.2008</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30.9.2015</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kontinuální</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6.1a</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29 157 906</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43</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42 629 187</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vAlign w:val="center"/>
          </w:tcPr>
          <w:p w:rsidR="00A75862" w:rsidRPr="00E37C5A" w:rsidRDefault="00A75862" w:rsidP="00E37C5A">
            <w:pPr>
              <w:rPr>
                <w:color w:val="000000"/>
                <w:sz w:val="16"/>
                <w:szCs w:val="16"/>
              </w:rPr>
            </w:pPr>
            <w:r w:rsidRPr="00E37C5A">
              <w:rPr>
                <w:color w:val="000000"/>
                <w:sz w:val="16"/>
                <w:szCs w:val="16"/>
              </w:rPr>
              <w:t>42</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38 685 112</w:t>
            </w:r>
          </w:p>
        </w:tc>
      </w:tr>
      <w:tr w:rsidR="00A75862" w:rsidRPr="00E37C5A" w:rsidTr="00642923">
        <w:trPr>
          <w:trHeight w:val="300"/>
        </w:trPr>
        <w:tc>
          <w:tcPr>
            <w:tcW w:w="100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5.</w:t>
            </w:r>
          </w:p>
        </w:tc>
        <w:tc>
          <w:tcPr>
            <w:tcW w:w="8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01</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5.6.2008</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30.9.2015</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kontinuální</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6.1b</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536 122</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0</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783 816</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vAlign w:val="center"/>
          </w:tcPr>
          <w:p w:rsidR="00A75862" w:rsidRPr="00E37C5A" w:rsidRDefault="00A75862" w:rsidP="00E37C5A">
            <w:pPr>
              <w:rPr>
                <w:color w:val="000000"/>
                <w:sz w:val="16"/>
                <w:szCs w:val="16"/>
              </w:rPr>
            </w:pPr>
            <w:r w:rsidRPr="00E37C5A">
              <w:rPr>
                <w:color w:val="000000"/>
                <w:sz w:val="16"/>
                <w:szCs w:val="16"/>
              </w:rPr>
              <w:t>0</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711 297</w:t>
            </w:r>
          </w:p>
        </w:tc>
      </w:tr>
      <w:tr w:rsidR="00A75862" w:rsidRPr="00E37C5A" w:rsidTr="00642923">
        <w:trPr>
          <w:trHeight w:val="300"/>
        </w:trPr>
        <w:tc>
          <w:tcPr>
            <w:tcW w:w="100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 </w:t>
            </w:r>
          </w:p>
        </w:tc>
        <w:tc>
          <w:tcPr>
            <w:tcW w:w="8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 </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 </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 </w:t>
            </w:r>
          </w:p>
        </w:tc>
        <w:tc>
          <w:tcPr>
            <w:tcW w:w="110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Celkem výzva</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29 694 028</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43</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43 413 003</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42</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center"/>
          </w:tcPr>
          <w:p w:rsidR="00A75862" w:rsidRPr="00E37C5A" w:rsidRDefault="00A75862" w:rsidP="00E37C5A">
            <w:pPr>
              <w:rPr>
                <w:sz w:val="16"/>
                <w:szCs w:val="16"/>
              </w:rPr>
            </w:pPr>
            <w:r w:rsidRPr="00E37C5A">
              <w:rPr>
                <w:sz w:val="16"/>
                <w:szCs w:val="16"/>
              </w:rPr>
              <w:t>39 396 409</w:t>
            </w:r>
          </w:p>
        </w:tc>
      </w:tr>
      <w:tr w:rsidR="00A75862" w:rsidRPr="00E37C5A" w:rsidTr="00642923">
        <w:trPr>
          <w:trHeight w:val="300"/>
        </w:trPr>
        <w:tc>
          <w:tcPr>
            <w:tcW w:w="100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37.</w:t>
            </w:r>
          </w:p>
        </w:tc>
        <w:tc>
          <w:tcPr>
            <w:tcW w:w="8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10</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27.9.2010</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30.9.2015</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kontinuální</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6.2a</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11 434 587</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45</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5 495 564</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vAlign w:val="center"/>
          </w:tcPr>
          <w:p w:rsidR="00A75862" w:rsidRPr="00E37C5A" w:rsidRDefault="00A75862" w:rsidP="00E37C5A">
            <w:pPr>
              <w:rPr>
                <w:color w:val="000000"/>
                <w:sz w:val="16"/>
                <w:szCs w:val="16"/>
              </w:rPr>
            </w:pPr>
            <w:r w:rsidRPr="00E37C5A">
              <w:rPr>
                <w:color w:val="000000"/>
                <w:sz w:val="16"/>
                <w:szCs w:val="16"/>
              </w:rPr>
              <w:t>44</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4 337 907</w:t>
            </w:r>
          </w:p>
        </w:tc>
      </w:tr>
      <w:tr w:rsidR="00A75862" w:rsidRPr="00E37C5A" w:rsidTr="00642923">
        <w:trPr>
          <w:trHeight w:val="300"/>
        </w:trPr>
        <w:tc>
          <w:tcPr>
            <w:tcW w:w="100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37.</w:t>
            </w:r>
          </w:p>
        </w:tc>
        <w:tc>
          <w:tcPr>
            <w:tcW w:w="8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noWrap/>
            <w:vAlign w:val="center"/>
          </w:tcPr>
          <w:p w:rsidR="00A75862" w:rsidRPr="00E37C5A" w:rsidRDefault="00A75862" w:rsidP="00E37C5A">
            <w:pPr>
              <w:rPr>
                <w:color w:val="000000"/>
                <w:sz w:val="16"/>
                <w:szCs w:val="16"/>
              </w:rPr>
            </w:pPr>
            <w:r w:rsidRPr="00E37C5A">
              <w:rPr>
                <w:color w:val="000000"/>
                <w:sz w:val="16"/>
                <w:szCs w:val="16"/>
              </w:rPr>
              <w:t>10</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27.9.2010</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FFFFFF"/>
            <w:vAlign w:val="center"/>
          </w:tcPr>
          <w:p w:rsidR="00A75862" w:rsidRPr="00E37C5A" w:rsidRDefault="00A75862" w:rsidP="00E37C5A">
            <w:pPr>
              <w:rPr>
                <w:color w:val="000000"/>
                <w:sz w:val="16"/>
                <w:szCs w:val="16"/>
              </w:rPr>
            </w:pPr>
            <w:r w:rsidRPr="00E37C5A">
              <w:rPr>
                <w:color w:val="000000"/>
                <w:sz w:val="16"/>
                <w:szCs w:val="16"/>
              </w:rPr>
              <w:t>30.9.2015</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kontinuální</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6.2b</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210 246</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0</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101 046</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vAlign w:val="center"/>
          </w:tcPr>
          <w:p w:rsidR="00A75862" w:rsidRPr="00E37C5A" w:rsidRDefault="00A75862" w:rsidP="00E37C5A">
            <w:pPr>
              <w:rPr>
                <w:color w:val="000000"/>
                <w:sz w:val="16"/>
                <w:szCs w:val="16"/>
              </w:rPr>
            </w:pPr>
            <w:r w:rsidRPr="00E37C5A">
              <w:rPr>
                <w:color w:val="000000"/>
                <w:sz w:val="16"/>
                <w:szCs w:val="16"/>
              </w:rPr>
              <w:t>0</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79 760</w:t>
            </w:r>
          </w:p>
        </w:tc>
      </w:tr>
      <w:tr w:rsidR="00A75862" w:rsidRPr="00E37C5A" w:rsidTr="00642923">
        <w:trPr>
          <w:trHeight w:val="300"/>
        </w:trPr>
        <w:tc>
          <w:tcPr>
            <w:tcW w:w="1000"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 </w:t>
            </w:r>
          </w:p>
        </w:tc>
        <w:tc>
          <w:tcPr>
            <w:tcW w:w="82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color w:val="000000"/>
                <w:sz w:val="16"/>
                <w:szCs w:val="16"/>
              </w:rPr>
            </w:pPr>
            <w:r w:rsidRPr="00E37C5A">
              <w:rPr>
                <w:color w:val="000000"/>
                <w:sz w:val="16"/>
                <w:szCs w:val="16"/>
              </w:rPr>
              <w:t> </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 </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vAlign w:val="center"/>
          </w:tcPr>
          <w:p w:rsidR="00A75862" w:rsidRPr="00E37C5A" w:rsidRDefault="00A75862" w:rsidP="00E37C5A">
            <w:pPr>
              <w:rPr>
                <w:color w:val="000000"/>
                <w:sz w:val="16"/>
                <w:szCs w:val="16"/>
              </w:rPr>
            </w:pPr>
            <w:r w:rsidRPr="00E37C5A">
              <w:rPr>
                <w:color w:val="000000"/>
                <w:sz w:val="16"/>
                <w:szCs w:val="16"/>
              </w:rPr>
              <w:t> </w:t>
            </w:r>
          </w:p>
        </w:tc>
        <w:tc>
          <w:tcPr>
            <w:tcW w:w="110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Celkem výzva</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11 644 833</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45</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5 596 610</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noWrap/>
            <w:vAlign w:val="center"/>
          </w:tcPr>
          <w:p w:rsidR="00A75862" w:rsidRPr="00E37C5A" w:rsidRDefault="00A75862" w:rsidP="00E37C5A">
            <w:pPr>
              <w:rPr>
                <w:sz w:val="16"/>
                <w:szCs w:val="16"/>
              </w:rPr>
            </w:pPr>
            <w:r w:rsidRPr="00E37C5A">
              <w:rPr>
                <w:sz w:val="16"/>
                <w:szCs w:val="16"/>
              </w:rPr>
              <w:t>44</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noWrap/>
            <w:vAlign w:val="center"/>
          </w:tcPr>
          <w:p w:rsidR="00A75862" w:rsidRPr="00E37C5A" w:rsidRDefault="00A75862" w:rsidP="00E37C5A">
            <w:pPr>
              <w:rPr>
                <w:sz w:val="16"/>
                <w:szCs w:val="16"/>
              </w:rPr>
            </w:pPr>
            <w:r w:rsidRPr="00E37C5A">
              <w:rPr>
                <w:sz w:val="16"/>
                <w:szCs w:val="16"/>
              </w:rPr>
              <w:t>4 417 667</w:t>
            </w:r>
          </w:p>
        </w:tc>
      </w:tr>
      <w:tr w:rsidR="00A75862" w:rsidRPr="00E37C5A" w:rsidTr="00642923">
        <w:trPr>
          <w:trHeight w:val="300"/>
        </w:trPr>
        <w:tc>
          <w:tcPr>
            <w:tcW w:w="1820" w:type="dxa"/>
            <w:gridSpan w:val="2"/>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Celkem OI 6.1</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29 694 028</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43</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43 413 003</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42</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39 396 409</w:t>
            </w:r>
          </w:p>
        </w:tc>
      </w:tr>
      <w:tr w:rsidR="00A75862" w:rsidRPr="00E37C5A" w:rsidTr="00642923">
        <w:trPr>
          <w:trHeight w:val="300"/>
        </w:trPr>
        <w:tc>
          <w:tcPr>
            <w:tcW w:w="1820" w:type="dxa"/>
            <w:gridSpan w:val="2"/>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Celkem OI 6.2</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 </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11 644 833</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45</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5 596 610</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44</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EBF1DE"/>
            <w:noWrap/>
            <w:vAlign w:val="center"/>
          </w:tcPr>
          <w:p w:rsidR="00A75862" w:rsidRPr="00E37C5A" w:rsidRDefault="00A75862" w:rsidP="00E37C5A">
            <w:pPr>
              <w:rPr>
                <w:color w:val="000000"/>
                <w:sz w:val="16"/>
                <w:szCs w:val="16"/>
              </w:rPr>
            </w:pPr>
            <w:r w:rsidRPr="00E37C5A">
              <w:rPr>
                <w:color w:val="000000"/>
                <w:sz w:val="16"/>
                <w:szCs w:val="16"/>
              </w:rPr>
              <w:t>4 417 667</w:t>
            </w:r>
          </w:p>
        </w:tc>
      </w:tr>
      <w:tr w:rsidR="00A75862" w:rsidRPr="00E37C5A" w:rsidTr="00642923">
        <w:trPr>
          <w:trHeight w:val="300"/>
        </w:trPr>
        <w:tc>
          <w:tcPr>
            <w:tcW w:w="1820" w:type="dxa"/>
            <w:gridSpan w:val="2"/>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Celkem KONV</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40 592 493</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88</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48 124 751</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86</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43 023 018</w:t>
            </w:r>
          </w:p>
        </w:tc>
      </w:tr>
      <w:tr w:rsidR="00A75862" w:rsidRPr="00E37C5A" w:rsidTr="00642923">
        <w:trPr>
          <w:trHeight w:val="300"/>
        </w:trPr>
        <w:tc>
          <w:tcPr>
            <w:tcW w:w="1820" w:type="dxa"/>
            <w:gridSpan w:val="2"/>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Celkem RKaZ</w:t>
            </w:r>
          </w:p>
        </w:tc>
        <w:tc>
          <w:tcPr>
            <w:tcW w:w="148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11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110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86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 </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746 368</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0</w:t>
            </w:r>
          </w:p>
        </w:tc>
        <w:tc>
          <w:tcPr>
            <w:tcW w:w="11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884 862</w:t>
            </w:r>
          </w:p>
        </w:tc>
        <w:tc>
          <w:tcPr>
            <w:tcW w:w="70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0</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000000" w:fill="C4D79B"/>
            <w:noWrap/>
            <w:vAlign w:val="center"/>
          </w:tcPr>
          <w:p w:rsidR="00A75862" w:rsidRPr="00E37C5A" w:rsidRDefault="00A75862" w:rsidP="00E37C5A">
            <w:pPr>
              <w:rPr>
                <w:color w:val="000000"/>
                <w:sz w:val="16"/>
                <w:szCs w:val="16"/>
              </w:rPr>
            </w:pPr>
            <w:r w:rsidRPr="00E37C5A">
              <w:rPr>
                <w:color w:val="000000"/>
                <w:sz w:val="16"/>
                <w:szCs w:val="16"/>
              </w:rPr>
              <w:t>791 057</w:t>
            </w:r>
          </w:p>
        </w:tc>
      </w:tr>
      <w:tr w:rsidR="00A75862" w:rsidRPr="00E37C5A" w:rsidTr="00642923">
        <w:trPr>
          <w:trHeight w:val="315"/>
        </w:trPr>
        <w:tc>
          <w:tcPr>
            <w:tcW w:w="1820" w:type="dxa"/>
            <w:gridSpan w:val="2"/>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b/>
                <w:bCs/>
                <w:color w:val="000000"/>
                <w:sz w:val="16"/>
                <w:szCs w:val="16"/>
              </w:rPr>
            </w:pPr>
            <w:r w:rsidRPr="00E37C5A">
              <w:rPr>
                <w:b/>
                <w:bCs/>
                <w:color w:val="000000"/>
                <w:sz w:val="16"/>
                <w:szCs w:val="16"/>
              </w:rPr>
              <w:t>Celkem PO 6</w:t>
            </w:r>
          </w:p>
        </w:tc>
        <w:tc>
          <w:tcPr>
            <w:tcW w:w="148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color w:val="000000"/>
                <w:sz w:val="16"/>
                <w:szCs w:val="16"/>
              </w:rPr>
            </w:pPr>
            <w:r w:rsidRPr="00E37C5A">
              <w:rPr>
                <w:color w:val="000000"/>
                <w:sz w:val="16"/>
                <w:szCs w:val="16"/>
              </w:rPr>
              <w:t> </w:t>
            </w:r>
          </w:p>
        </w:tc>
        <w:tc>
          <w:tcPr>
            <w:tcW w:w="110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color w:val="000000"/>
                <w:sz w:val="16"/>
                <w:szCs w:val="16"/>
              </w:rPr>
            </w:pPr>
            <w:r w:rsidRPr="00E37C5A">
              <w:rPr>
                <w:color w:val="000000"/>
                <w:sz w:val="16"/>
                <w:szCs w:val="16"/>
              </w:rPr>
              <w:t> </w:t>
            </w:r>
          </w:p>
        </w:tc>
        <w:tc>
          <w:tcPr>
            <w:tcW w:w="110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color w:val="000000"/>
                <w:sz w:val="16"/>
                <w:szCs w:val="16"/>
              </w:rPr>
            </w:pPr>
            <w:r w:rsidRPr="00E37C5A">
              <w:rPr>
                <w:color w:val="000000"/>
                <w:sz w:val="16"/>
                <w:szCs w:val="16"/>
              </w:rPr>
              <w:t> </w:t>
            </w:r>
          </w:p>
        </w:tc>
        <w:tc>
          <w:tcPr>
            <w:tcW w:w="86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color w:val="000000"/>
                <w:sz w:val="16"/>
                <w:szCs w:val="16"/>
              </w:rPr>
            </w:pPr>
            <w:r w:rsidRPr="00E37C5A">
              <w:rPr>
                <w:color w:val="000000"/>
                <w:sz w:val="16"/>
                <w:szCs w:val="16"/>
              </w:rPr>
              <w:t> </w:t>
            </w:r>
          </w:p>
        </w:tc>
        <w:tc>
          <w:tcPr>
            <w:tcW w:w="114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b/>
                <w:bCs/>
                <w:color w:val="000000"/>
                <w:sz w:val="16"/>
                <w:szCs w:val="16"/>
              </w:rPr>
            </w:pPr>
            <w:r w:rsidRPr="00E37C5A">
              <w:rPr>
                <w:b/>
                <w:bCs/>
                <w:color w:val="000000"/>
                <w:sz w:val="16"/>
                <w:szCs w:val="16"/>
              </w:rPr>
              <w:t>41 338 861</w:t>
            </w:r>
          </w:p>
        </w:tc>
        <w:tc>
          <w:tcPr>
            <w:tcW w:w="70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b/>
                <w:bCs/>
                <w:color w:val="000000"/>
                <w:sz w:val="16"/>
                <w:szCs w:val="16"/>
              </w:rPr>
            </w:pPr>
            <w:r w:rsidRPr="00E37C5A">
              <w:rPr>
                <w:b/>
                <w:bCs/>
                <w:color w:val="000000"/>
                <w:sz w:val="16"/>
                <w:szCs w:val="16"/>
              </w:rPr>
              <w:t>88</w:t>
            </w:r>
          </w:p>
        </w:tc>
        <w:tc>
          <w:tcPr>
            <w:tcW w:w="114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b/>
                <w:bCs/>
                <w:color w:val="000000"/>
                <w:sz w:val="16"/>
                <w:szCs w:val="16"/>
              </w:rPr>
            </w:pPr>
            <w:r w:rsidRPr="00E37C5A">
              <w:rPr>
                <w:b/>
                <w:bCs/>
                <w:color w:val="000000"/>
                <w:sz w:val="16"/>
                <w:szCs w:val="16"/>
              </w:rPr>
              <w:t>49 009 613</w:t>
            </w:r>
          </w:p>
        </w:tc>
        <w:tc>
          <w:tcPr>
            <w:tcW w:w="700"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000000" w:fill="76923C" w:themeFill="accent3" w:themeFillShade="BF"/>
            <w:noWrap/>
            <w:vAlign w:val="center"/>
          </w:tcPr>
          <w:p w:rsidR="00A75862" w:rsidRPr="00E37C5A" w:rsidRDefault="00A75862" w:rsidP="00E37C5A">
            <w:pPr>
              <w:rPr>
                <w:b/>
                <w:bCs/>
                <w:color w:val="000000"/>
                <w:sz w:val="16"/>
                <w:szCs w:val="16"/>
              </w:rPr>
            </w:pPr>
            <w:r w:rsidRPr="00E37C5A">
              <w:rPr>
                <w:b/>
                <w:bCs/>
                <w:color w:val="000000"/>
                <w:sz w:val="16"/>
                <w:szCs w:val="16"/>
              </w:rPr>
              <w:t>86</w:t>
            </w:r>
          </w:p>
        </w:tc>
        <w:tc>
          <w:tcPr>
            <w:tcW w:w="1240"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000000" w:fill="76923C" w:themeFill="accent3" w:themeFillShade="BF"/>
            <w:noWrap/>
            <w:vAlign w:val="center"/>
          </w:tcPr>
          <w:p w:rsidR="00A75862" w:rsidRPr="00E37C5A" w:rsidRDefault="00A75862" w:rsidP="00E37C5A">
            <w:pPr>
              <w:rPr>
                <w:b/>
                <w:bCs/>
                <w:color w:val="000000"/>
                <w:sz w:val="16"/>
                <w:szCs w:val="16"/>
              </w:rPr>
            </w:pPr>
            <w:r w:rsidRPr="00E37C5A">
              <w:rPr>
                <w:b/>
                <w:bCs/>
                <w:color w:val="000000"/>
                <w:sz w:val="16"/>
                <w:szCs w:val="16"/>
              </w:rPr>
              <w:t>43 814 076</w:t>
            </w:r>
          </w:p>
        </w:tc>
      </w:tr>
    </w:tbl>
    <w:p w:rsidR="00A75862" w:rsidRPr="00F95A39" w:rsidRDefault="00A75862" w:rsidP="008C4750">
      <w:pPr>
        <w:rPr>
          <w:i/>
          <w:sz w:val="18"/>
          <w:szCs w:val="18"/>
        </w:rPr>
      </w:pPr>
      <w:r w:rsidRPr="00F95A39">
        <w:rPr>
          <w:i/>
          <w:sz w:val="18"/>
          <w:szCs w:val="18"/>
        </w:rPr>
        <w:t xml:space="preserve">Zdroj: MSC2007 ke dni </w:t>
      </w:r>
      <w:r>
        <w:rPr>
          <w:i/>
          <w:sz w:val="18"/>
          <w:szCs w:val="18"/>
        </w:rPr>
        <w:t>31</w:t>
      </w:r>
      <w:r w:rsidRPr="00F95A39">
        <w:rPr>
          <w:i/>
          <w:sz w:val="18"/>
          <w:szCs w:val="18"/>
        </w:rPr>
        <w:t>.</w:t>
      </w:r>
      <w:r>
        <w:rPr>
          <w:i/>
          <w:sz w:val="18"/>
          <w:szCs w:val="18"/>
        </w:rPr>
        <w:t>12</w:t>
      </w:r>
      <w:r w:rsidRPr="00F95A39">
        <w:rPr>
          <w:i/>
          <w:sz w:val="18"/>
          <w:szCs w:val="18"/>
        </w:rPr>
        <w:t>.201</w:t>
      </w:r>
      <w:r>
        <w:rPr>
          <w:i/>
          <w:sz w:val="18"/>
          <w:szCs w:val="18"/>
        </w:rPr>
        <w:t>3</w:t>
      </w:r>
    </w:p>
    <w:p w:rsidR="00A75862" w:rsidRDefault="00A75862" w:rsidP="003F0FB9">
      <w:pPr>
        <w:rPr>
          <w:i/>
          <w:sz w:val="18"/>
          <w:szCs w:val="18"/>
        </w:rPr>
      </w:pPr>
      <w:r w:rsidRPr="00F95A39">
        <w:rPr>
          <w:i/>
          <w:sz w:val="18"/>
          <w:szCs w:val="18"/>
        </w:rPr>
        <w:t xml:space="preserve">Kurz CZK/EUR: </w:t>
      </w:r>
      <w:r>
        <w:rPr>
          <w:i/>
          <w:sz w:val="18"/>
          <w:szCs w:val="18"/>
        </w:rPr>
        <w:t>27,48</w:t>
      </w:r>
    </w:p>
    <w:p w:rsidR="00A75862" w:rsidRDefault="00A75862" w:rsidP="008C4750">
      <w:pPr>
        <w:rPr>
          <w:i/>
          <w:sz w:val="18"/>
          <w:szCs w:val="18"/>
        </w:rPr>
      </w:pPr>
      <w:r w:rsidRPr="00F95A39">
        <w:rPr>
          <w:i/>
          <w:sz w:val="18"/>
          <w:szCs w:val="18"/>
        </w:rPr>
        <w:t>Zdroj financová</w:t>
      </w:r>
      <w:r w:rsidR="007378AB">
        <w:rPr>
          <w:i/>
          <w:sz w:val="18"/>
          <w:szCs w:val="18"/>
        </w:rPr>
        <w:t>ní</w:t>
      </w:r>
      <w:r w:rsidRPr="00F95A39">
        <w:rPr>
          <w:i/>
          <w:sz w:val="18"/>
          <w:szCs w:val="18"/>
        </w:rPr>
        <w:t>: veřejné prostředky celkem</w:t>
      </w:r>
    </w:p>
    <w:p w:rsidR="003F0FB9" w:rsidRDefault="003F0FB9" w:rsidP="003F0FB9">
      <w:pPr>
        <w:rPr>
          <w:sz w:val="22"/>
          <w:szCs w:val="22"/>
        </w:rPr>
      </w:pPr>
    </w:p>
    <w:p w:rsidR="003F0FB9" w:rsidRPr="00F95A39" w:rsidRDefault="003F0FB9" w:rsidP="00CF4611">
      <w:pPr>
        <w:spacing w:after="120"/>
        <w:rPr>
          <w:i/>
          <w:sz w:val="18"/>
          <w:szCs w:val="18"/>
        </w:rPr>
      </w:pPr>
    </w:p>
    <w:p w:rsidR="00A75862" w:rsidRPr="00F95A39" w:rsidRDefault="00A75862" w:rsidP="00CF4611">
      <w:pPr>
        <w:rPr>
          <w:i/>
          <w:sz w:val="18"/>
          <w:szCs w:val="18"/>
        </w:rPr>
      </w:pPr>
    </w:p>
    <w:p w:rsidR="00A75862" w:rsidRDefault="00A75862" w:rsidP="00184E0A">
      <w:pPr>
        <w:jc w:val="both"/>
        <w:rPr>
          <w:sz w:val="24"/>
          <w:szCs w:val="24"/>
          <w:u w:val="single"/>
        </w:rPr>
      </w:pPr>
    </w:p>
    <w:p w:rsidR="00A75862" w:rsidRDefault="00A75862" w:rsidP="00184E0A">
      <w:pPr>
        <w:jc w:val="both"/>
        <w:rPr>
          <w:sz w:val="24"/>
          <w:szCs w:val="24"/>
          <w:u w:val="single"/>
        </w:rPr>
      </w:pPr>
    </w:p>
    <w:p w:rsidR="00A75862" w:rsidRDefault="00A75862" w:rsidP="00184E0A">
      <w:pPr>
        <w:jc w:val="both"/>
        <w:rPr>
          <w:sz w:val="24"/>
          <w:szCs w:val="24"/>
          <w:u w:val="single"/>
        </w:rPr>
        <w:sectPr w:rsidR="00A75862" w:rsidSect="003F08D8">
          <w:pgSz w:w="11906" w:h="16838"/>
          <w:pgMar w:top="1417" w:right="1417" w:bottom="1417" w:left="1417" w:header="708" w:footer="708" w:gutter="0"/>
          <w:cols w:space="708"/>
          <w:docGrid w:linePitch="272"/>
        </w:sectPr>
      </w:pPr>
    </w:p>
    <w:p w:rsidR="00A75862" w:rsidRDefault="00A75862" w:rsidP="00642923">
      <w:pPr>
        <w:jc w:val="both"/>
        <w:rPr>
          <w:rFonts w:ascii="Arial" w:hAnsi="Arial" w:cs="Arial"/>
        </w:rPr>
      </w:pPr>
      <w:r w:rsidRPr="00555962">
        <w:rPr>
          <w:sz w:val="22"/>
          <w:szCs w:val="22"/>
          <w:u w:val="single"/>
        </w:rPr>
        <w:t>Indikátory</w:t>
      </w:r>
    </w:p>
    <w:p w:rsidR="00A75862" w:rsidRDefault="00A75862" w:rsidP="00CF4611">
      <w:pPr>
        <w:jc w:val="both"/>
        <w:rPr>
          <w:sz w:val="22"/>
          <w:szCs w:val="22"/>
        </w:rPr>
      </w:pPr>
      <w:r w:rsidRPr="00555962">
        <w:rPr>
          <w:sz w:val="22"/>
          <w:szCs w:val="22"/>
        </w:rPr>
        <w:t>V prioritních osách 6a a 6b dochází k plnění všech sledovaných indikátorů</w:t>
      </w:r>
      <w:r w:rsidR="00891682">
        <w:rPr>
          <w:sz w:val="22"/>
          <w:szCs w:val="22"/>
        </w:rPr>
        <w:t xml:space="preserve">. </w:t>
      </w:r>
      <w:r w:rsidRPr="00555962">
        <w:rPr>
          <w:sz w:val="22"/>
          <w:szCs w:val="22"/>
        </w:rPr>
        <w:t xml:space="preserve">Plánovaná cílová hodnota indikátorů byla stanovena na základě nevyjasněné metodiky. S platností od 2. 10. 2009 byla proto provedena revize metodických listů indikátorů technické pomoci a vydány revidované verze Příručky </w:t>
      </w:r>
      <w:r w:rsidR="000F1B3A">
        <w:rPr>
          <w:sz w:val="22"/>
          <w:szCs w:val="22"/>
        </w:rPr>
        <w:br/>
      </w:r>
      <w:r w:rsidRPr="00555962">
        <w:rPr>
          <w:sz w:val="22"/>
          <w:szCs w:val="22"/>
        </w:rPr>
        <w:t>pro žadatele a příjemce pro technickou pomoc.</w:t>
      </w:r>
      <w:r w:rsidR="00F15697">
        <w:rPr>
          <w:sz w:val="22"/>
          <w:szCs w:val="22"/>
        </w:rPr>
        <w:t xml:space="preserve"> </w:t>
      </w:r>
      <w:r w:rsidR="000A1F93">
        <w:rPr>
          <w:sz w:val="22"/>
          <w:szCs w:val="22"/>
        </w:rPr>
        <w:t xml:space="preserve">Cílové a dosažené hodnoty indikátorů v projektech </w:t>
      </w:r>
      <w:r w:rsidRPr="00555962">
        <w:rPr>
          <w:sz w:val="22"/>
          <w:szCs w:val="22"/>
        </w:rPr>
        <w:t>se vykazují na základě nové metodiky a dochází tak k jejich přeplňování</w:t>
      </w:r>
      <w:r>
        <w:rPr>
          <w:sz w:val="22"/>
          <w:szCs w:val="22"/>
        </w:rPr>
        <w:t>.</w:t>
      </w:r>
      <w:r w:rsidR="00A56B30">
        <w:rPr>
          <w:sz w:val="22"/>
          <w:szCs w:val="22"/>
        </w:rPr>
        <w:t xml:space="preserve"> </w:t>
      </w:r>
      <w:r w:rsidR="000D22FB">
        <w:rPr>
          <w:sz w:val="22"/>
          <w:szCs w:val="22"/>
        </w:rPr>
        <w:t xml:space="preserve"> </w:t>
      </w:r>
      <w:r w:rsidR="00A56B30">
        <w:rPr>
          <w:sz w:val="22"/>
          <w:szCs w:val="22"/>
        </w:rPr>
        <w:t xml:space="preserve">ŘO IOP upraví při nejbližší revizi Programového dokumentu </w:t>
      </w:r>
      <w:r w:rsidR="000A1F93">
        <w:rPr>
          <w:sz w:val="22"/>
          <w:szCs w:val="22"/>
        </w:rPr>
        <w:t>cílové hodnoty indikátorů podle platné metodiky.</w:t>
      </w:r>
    </w:p>
    <w:p w:rsidR="005656F9" w:rsidRDefault="005656F9" w:rsidP="00CF4611">
      <w:pPr>
        <w:jc w:val="both"/>
        <w:rPr>
          <w:sz w:val="22"/>
          <w:szCs w:val="22"/>
        </w:rPr>
      </w:pPr>
    </w:p>
    <w:p w:rsidR="005656F9" w:rsidRPr="009026D3" w:rsidRDefault="005656F9" w:rsidP="009352A8">
      <w:pPr>
        <w:pStyle w:val="tabulka"/>
        <w:numPr>
          <w:ilvl w:val="0"/>
          <w:numId w:val="4"/>
        </w:numPr>
        <w:ind w:left="426"/>
        <w:jc w:val="center"/>
      </w:pPr>
      <w:r w:rsidRPr="009026D3">
        <w:t>Indikátory výstupu</w:t>
      </w:r>
    </w:p>
    <w:p w:rsidR="00A75862" w:rsidRPr="00555962" w:rsidRDefault="0012229D" w:rsidP="00184E0A">
      <w:pPr>
        <w:jc w:val="both"/>
        <w:rPr>
          <w:sz w:val="22"/>
          <w:szCs w:val="22"/>
          <w:u w:val="single"/>
        </w:rPr>
      </w:pPr>
      <w:r w:rsidRPr="0012229D">
        <w:rPr>
          <w:noProof/>
        </w:rPr>
        <w:drawing>
          <wp:inline distT="0" distB="0" distL="0" distR="0" wp14:anchorId="0D31F88A" wp14:editId="5118863C">
            <wp:extent cx="8889559" cy="443682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2540" cy="4438316"/>
                    </a:xfrm>
                    <a:prstGeom prst="rect">
                      <a:avLst/>
                    </a:prstGeom>
                    <a:noFill/>
                    <a:ln>
                      <a:noFill/>
                    </a:ln>
                  </pic:spPr>
                </pic:pic>
              </a:graphicData>
            </a:graphic>
          </wp:inline>
        </w:drawing>
      </w:r>
    </w:p>
    <w:p w:rsidR="00A75862" w:rsidRPr="009026D3" w:rsidRDefault="00A75862" w:rsidP="00184E0A">
      <w:pPr>
        <w:jc w:val="both"/>
        <w:rPr>
          <w:i/>
          <w:sz w:val="18"/>
          <w:szCs w:val="18"/>
        </w:rPr>
      </w:pPr>
      <w:r w:rsidRPr="008C4750">
        <w:rPr>
          <w:i/>
          <w:sz w:val="18"/>
          <w:szCs w:val="18"/>
        </w:rPr>
        <w:t>Zdroj: MSC 2007 k</w:t>
      </w:r>
      <w:r w:rsidR="002C4096" w:rsidRPr="008C4750">
        <w:rPr>
          <w:i/>
          <w:sz w:val="18"/>
          <w:szCs w:val="18"/>
        </w:rPr>
        <w:t>e dni</w:t>
      </w:r>
      <w:r w:rsidRPr="008C4750">
        <w:rPr>
          <w:i/>
          <w:sz w:val="18"/>
          <w:szCs w:val="18"/>
        </w:rPr>
        <w:t xml:space="preserve"> </w:t>
      </w:r>
      <w:r w:rsidR="00426FD7" w:rsidRPr="008C4750">
        <w:rPr>
          <w:i/>
          <w:sz w:val="18"/>
          <w:szCs w:val="18"/>
        </w:rPr>
        <w:t>3.3.2014</w:t>
      </w:r>
    </w:p>
    <w:p w:rsidR="005656F9" w:rsidRDefault="005656F9" w:rsidP="00184E0A">
      <w:pPr>
        <w:jc w:val="both"/>
      </w:pPr>
    </w:p>
    <w:p w:rsidR="005656F9" w:rsidRDefault="005656F9" w:rsidP="009352A8">
      <w:pPr>
        <w:pStyle w:val="tabulka"/>
        <w:numPr>
          <w:ilvl w:val="0"/>
          <w:numId w:val="4"/>
        </w:numPr>
        <w:ind w:left="426"/>
        <w:jc w:val="center"/>
      </w:pPr>
      <w:r>
        <w:t>Indikátory výsledku</w:t>
      </w:r>
    </w:p>
    <w:p w:rsidR="003849CE" w:rsidRDefault="0012229D" w:rsidP="002C4096">
      <w:pPr>
        <w:jc w:val="both"/>
        <w:rPr>
          <w:highlight w:val="yellow"/>
        </w:rPr>
      </w:pPr>
      <w:r w:rsidRPr="0012229D">
        <w:rPr>
          <w:noProof/>
        </w:rPr>
        <w:drawing>
          <wp:inline distT="0" distB="0" distL="0" distR="0" wp14:anchorId="34E2818E" wp14:editId="7090E6F8">
            <wp:extent cx="8892540" cy="237359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2540" cy="2373591"/>
                    </a:xfrm>
                    <a:prstGeom prst="rect">
                      <a:avLst/>
                    </a:prstGeom>
                    <a:noFill/>
                    <a:ln>
                      <a:noFill/>
                    </a:ln>
                  </pic:spPr>
                </pic:pic>
              </a:graphicData>
            </a:graphic>
          </wp:inline>
        </w:drawing>
      </w:r>
    </w:p>
    <w:p w:rsidR="00426FD7" w:rsidRPr="009026D3" w:rsidRDefault="00426FD7" w:rsidP="00426FD7">
      <w:pPr>
        <w:jc w:val="both"/>
        <w:rPr>
          <w:i/>
          <w:sz w:val="18"/>
          <w:szCs w:val="18"/>
        </w:rPr>
      </w:pPr>
      <w:r w:rsidRPr="008C4750">
        <w:rPr>
          <w:i/>
          <w:sz w:val="18"/>
          <w:szCs w:val="18"/>
        </w:rPr>
        <w:t>Zdroj: MSC 2007 ke dni 3.3.2014</w:t>
      </w:r>
    </w:p>
    <w:p w:rsidR="00A75862" w:rsidRDefault="00A75862" w:rsidP="00DA45CD">
      <w:pPr>
        <w:jc w:val="both"/>
        <w:sectPr w:rsidR="00A75862" w:rsidSect="003F08D8">
          <w:pgSz w:w="16838" w:h="11906" w:orient="landscape"/>
          <w:pgMar w:top="1417" w:right="1417" w:bottom="1417" w:left="1417" w:header="708" w:footer="708" w:gutter="0"/>
          <w:cols w:space="708"/>
          <w:docGrid w:linePitch="272"/>
        </w:sectPr>
      </w:pPr>
      <w:r w:rsidRPr="00CE501A">
        <w:t xml:space="preserve"> </w:t>
      </w:r>
    </w:p>
    <w:p w:rsidR="00A75862" w:rsidRDefault="000F1B3A" w:rsidP="00184E0A">
      <w:pPr>
        <w:jc w:val="both"/>
        <w:rPr>
          <w:b/>
          <w:sz w:val="24"/>
          <w:szCs w:val="24"/>
        </w:rPr>
      </w:pPr>
      <w:r w:rsidRPr="00796E0A">
        <w:rPr>
          <w:b/>
          <w:sz w:val="24"/>
          <w:szCs w:val="24"/>
        </w:rPr>
        <w:t>3.</w:t>
      </w:r>
      <w:r>
        <w:rPr>
          <w:b/>
          <w:sz w:val="24"/>
          <w:szCs w:val="24"/>
        </w:rPr>
        <w:t>6</w:t>
      </w:r>
      <w:r w:rsidRPr="00796E0A">
        <w:rPr>
          <w:b/>
          <w:sz w:val="24"/>
          <w:szCs w:val="24"/>
        </w:rPr>
        <w:t>.</w:t>
      </w:r>
      <w:r>
        <w:rPr>
          <w:b/>
          <w:sz w:val="24"/>
          <w:szCs w:val="24"/>
        </w:rPr>
        <w:t>1.</w:t>
      </w:r>
      <w:r w:rsidRPr="00796E0A">
        <w:rPr>
          <w:b/>
          <w:sz w:val="24"/>
          <w:szCs w:val="24"/>
        </w:rPr>
        <w:t xml:space="preserve"> B Kvalitativní</w:t>
      </w:r>
      <w:r w:rsidR="00A75862" w:rsidRPr="00796E0A">
        <w:rPr>
          <w:b/>
          <w:sz w:val="24"/>
          <w:szCs w:val="24"/>
        </w:rPr>
        <w:t xml:space="preserve"> analýza</w:t>
      </w:r>
    </w:p>
    <w:p w:rsidR="00A75862" w:rsidRDefault="00A75862" w:rsidP="00184E0A">
      <w:pPr>
        <w:jc w:val="both"/>
        <w:rPr>
          <w:b/>
          <w:sz w:val="24"/>
          <w:szCs w:val="24"/>
        </w:rPr>
      </w:pPr>
    </w:p>
    <w:p w:rsidR="00A75862" w:rsidRDefault="00A75862" w:rsidP="00184E0A">
      <w:pPr>
        <w:jc w:val="both"/>
        <w:rPr>
          <w:b/>
          <w:sz w:val="24"/>
          <w:szCs w:val="24"/>
        </w:rPr>
      </w:pPr>
      <w:r>
        <w:rPr>
          <w:b/>
          <w:sz w:val="24"/>
          <w:szCs w:val="24"/>
        </w:rPr>
        <w:t>Finanční pokrok</w:t>
      </w:r>
    </w:p>
    <w:p w:rsidR="00A75862" w:rsidRDefault="00A75862" w:rsidP="00184E0A">
      <w:pPr>
        <w:jc w:val="both"/>
        <w:rPr>
          <w:b/>
          <w:sz w:val="24"/>
          <w:szCs w:val="24"/>
        </w:rPr>
      </w:pPr>
    </w:p>
    <w:p w:rsidR="00A75862" w:rsidRPr="0078152C" w:rsidRDefault="00A75862" w:rsidP="0014708F">
      <w:pPr>
        <w:jc w:val="both"/>
        <w:rPr>
          <w:sz w:val="22"/>
          <w:szCs w:val="22"/>
        </w:rPr>
      </w:pPr>
      <w:r w:rsidRPr="0078152C">
        <w:rPr>
          <w:sz w:val="22"/>
          <w:szCs w:val="22"/>
        </w:rPr>
        <w:t>V prioritních osách 6a a 6b bylo celkem schváleno 39,</w:t>
      </w:r>
      <w:r w:rsidR="00CE5961" w:rsidRPr="0078152C">
        <w:rPr>
          <w:sz w:val="22"/>
          <w:szCs w:val="22"/>
        </w:rPr>
        <w:t>2</w:t>
      </w:r>
      <w:r w:rsidRPr="0078152C">
        <w:rPr>
          <w:sz w:val="22"/>
          <w:szCs w:val="22"/>
        </w:rPr>
        <w:t xml:space="preserve"> mil. EUR, což představuje </w:t>
      </w:r>
      <w:r w:rsidR="007820EC" w:rsidRPr="0078152C">
        <w:rPr>
          <w:sz w:val="22"/>
          <w:szCs w:val="22"/>
        </w:rPr>
        <w:t>96</w:t>
      </w:r>
      <w:r w:rsidR="00CE5961" w:rsidRPr="0078152C">
        <w:rPr>
          <w:sz w:val="22"/>
          <w:szCs w:val="22"/>
        </w:rPr>
        <w:t>,1</w:t>
      </w:r>
      <w:r w:rsidRPr="0078152C">
        <w:rPr>
          <w:sz w:val="22"/>
          <w:szCs w:val="22"/>
        </w:rPr>
        <w:t xml:space="preserve"> % alokace, z nich 1,8 mil. EUR bylo schváleno v roce 2013. Příjemcům bylo proplaceno 25,4 mil. EUR (62,23 % alokace), z nich v roce 2013 byly proplaceny finanční prostředky ve výši 6 mil. EUR. Certifikovány byly výdaje ve výši 24 mil. EUR (58,81 % alokace). V roce 2013 byly certifikovány výdaje ve výši </w:t>
      </w:r>
      <w:r w:rsidR="00FF0A4B">
        <w:rPr>
          <w:sz w:val="22"/>
          <w:szCs w:val="22"/>
        </w:rPr>
        <w:br/>
      </w:r>
      <w:r w:rsidRPr="0078152C">
        <w:rPr>
          <w:sz w:val="22"/>
          <w:szCs w:val="22"/>
        </w:rPr>
        <w:t xml:space="preserve">8 mil. EUR. Bližší informace čerpání finančních prostředků v prioritních osách 6a a 6b řeší kapitola </w:t>
      </w:r>
      <w:r w:rsidR="00FF0A4B">
        <w:rPr>
          <w:sz w:val="22"/>
          <w:szCs w:val="22"/>
        </w:rPr>
        <w:br/>
      </w:r>
      <w:r w:rsidRPr="0078152C">
        <w:rPr>
          <w:sz w:val="22"/>
          <w:szCs w:val="22"/>
        </w:rPr>
        <w:t>5 Technická pomoc.</w:t>
      </w:r>
    </w:p>
    <w:p w:rsidR="00A75862" w:rsidRDefault="00A75862" w:rsidP="00184E0A">
      <w:pPr>
        <w:jc w:val="both"/>
        <w:rPr>
          <w:b/>
          <w:sz w:val="24"/>
          <w:szCs w:val="24"/>
        </w:rPr>
      </w:pPr>
    </w:p>
    <w:p w:rsidR="0039119F" w:rsidRDefault="0039119F" w:rsidP="00184E0A">
      <w:pPr>
        <w:jc w:val="both"/>
        <w:rPr>
          <w:b/>
          <w:sz w:val="24"/>
          <w:szCs w:val="24"/>
        </w:rPr>
      </w:pPr>
    </w:p>
    <w:p w:rsidR="00A75862" w:rsidRPr="00280285" w:rsidRDefault="00A75862" w:rsidP="009352A8">
      <w:pPr>
        <w:pStyle w:val="tabulka"/>
        <w:numPr>
          <w:ilvl w:val="0"/>
          <w:numId w:val="4"/>
        </w:numPr>
        <w:ind w:left="426"/>
        <w:jc w:val="center"/>
      </w:pPr>
      <w:r w:rsidRPr="009026D3">
        <w:t>Finanční stav PO 6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260"/>
        <w:gridCol w:w="760"/>
        <w:gridCol w:w="1260"/>
        <w:gridCol w:w="1080"/>
        <w:gridCol w:w="1300"/>
        <w:gridCol w:w="1060"/>
      </w:tblGrid>
      <w:tr w:rsidR="00A75862" w:rsidRPr="00492448" w:rsidTr="002E393D">
        <w:trPr>
          <w:trHeight w:val="675"/>
        </w:trPr>
        <w:tc>
          <w:tcPr>
            <w:tcW w:w="920" w:type="dxa"/>
            <w:vMerge w:val="restart"/>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Oblast intervence</w:t>
            </w:r>
          </w:p>
        </w:tc>
        <w:tc>
          <w:tcPr>
            <w:tcW w:w="142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 xml:space="preserve">Alokace  </w:t>
            </w:r>
            <w:r w:rsidRPr="00492448">
              <w:rPr>
                <w:b/>
                <w:bCs/>
                <w:color w:val="000000"/>
                <w:sz w:val="16"/>
                <w:szCs w:val="16"/>
              </w:rPr>
              <w:br/>
              <w:t>2007-2013</w:t>
            </w:r>
          </w:p>
        </w:tc>
        <w:tc>
          <w:tcPr>
            <w:tcW w:w="2020" w:type="dxa"/>
            <w:gridSpan w:val="2"/>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Prostředky kryté Rozhodnutím / Smlouvou (dodatkem)</w:t>
            </w:r>
          </w:p>
        </w:tc>
        <w:tc>
          <w:tcPr>
            <w:tcW w:w="2340" w:type="dxa"/>
            <w:gridSpan w:val="2"/>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 xml:space="preserve">Proplacené prostředky příjemcům </w:t>
            </w:r>
          </w:p>
        </w:tc>
        <w:tc>
          <w:tcPr>
            <w:tcW w:w="2360" w:type="dxa"/>
            <w:gridSpan w:val="2"/>
            <w:shd w:val="clear" w:color="000000" w:fill="76933C"/>
            <w:vAlign w:val="center"/>
          </w:tcPr>
          <w:p w:rsidR="00A75862" w:rsidRPr="00492448" w:rsidRDefault="00D7263E" w:rsidP="00492448">
            <w:pPr>
              <w:jc w:val="center"/>
              <w:rPr>
                <w:b/>
                <w:bCs/>
                <w:color w:val="000000"/>
                <w:sz w:val="16"/>
                <w:szCs w:val="16"/>
              </w:rPr>
            </w:pPr>
            <w:r>
              <w:rPr>
                <w:b/>
                <w:bCs/>
                <w:color w:val="000000"/>
                <w:sz w:val="16"/>
                <w:szCs w:val="16"/>
              </w:rPr>
              <w:t>Prostředky zařazené k certifikaci</w:t>
            </w:r>
          </w:p>
        </w:tc>
      </w:tr>
      <w:tr w:rsidR="00A75862" w:rsidRPr="00492448" w:rsidTr="002E393D">
        <w:trPr>
          <w:trHeight w:val="300"/>
        </w:trPr>
        <w:tc>
          <w:tcPr>
            <w:tcW w:w="920" w:type="dxa"/>
            <w:vMerge/>
            <w:vAlign w:val="center"/>
          </w:tcPr>
          <w:p w:rsidR="00A75862" w:rsidRPr="00492448" w:rsidRDefault="00A75862" w:rsidP="00492448">
            <w:pPr>
              <w:rPr>
                <w:b/>
                <w:bCs/>
                <w:color w:val="000000"/>
                <w:sz w:val="16"/>
                <w:szCs w:val="16"/>
              </w:rPr>
            </w:pPr>
          </w:p>
        </w:tc>
        <w:tc>
          <w:tcPr>
            <w:tcW w:w="142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EUR</w:t>
            </w:r>
          </w:p>
        </w:tc>
        <w:tc>
          <w:tcPr>
            <w:tcW w:w="126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EUR</w:t>
            </w:r>
          </w:p>
        </w:tc>
        <w:tc>
          <w:tcPr>
            <w:tcW w:w="76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w:t>
            </w:r>
          </w:p>
        </w:tc>
        <w:tc>
          <w:tcPr>
            <w:tcW w:w="126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EUR</w:t>
            </w:r>
          </w:p>
        </w:tc>
        <w:tc>
          <w:tcPr>
            <w:tcW w:w="108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w:t>
            </w:r>
          </w:p>
        </w:tc>
        <w:tc>
          <w:tcPr>
            <w:tcW w:w="130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EUR</w:t>
            </w:r>
          </w:p>
        </w:tc>
        <w:tc>
          <w:tcPr>
            <w:tcW w:w="1060" w:type="dxa"/>
            <w:shd w:val="clear" w:color="000000" w:fill="76933C"/>
            <w:vAlign w:val="center"/>
          </w:tcPr>
          <w:p w:rsidR="00A75862" w:rsidRPr="00492448" w:rsidRDefault="00A75862" w:rsidP="00492448">
            <w:pPr>
              <w:jc w:val="center"/>
              <w:rPr>
                <w:b/>
                <w:bCs/>
                <w:color w:val="000000"/>
                <w:sz w:val="16"/>
                <w:szCs w:val="16"/>
              </w:rPr>
            </w:pPr>
            <w:r w:rsidRPr="00492448">
              <w:rPr>
                <w:b/>
                <w:bCs/>
                <w:color w:val="000000"/>
                <w:sz w:val="16"/>
                <w:szCs w:val="16"/>
              </w:rPr>
              <w:t>%</w:t>
            </w:r>
          </w:p>
        </w:tc>
      </w:tr>
      <w:tr w:rsidR="00A75862" w:rsidRPr="00492448" w:rsidTr="002E393D">
        <w:trPr>
          <w:trHeight w:val="315"/>
        </w:trPr>
        <w:tc>
          <w:tcPr>
            <w:tcW w:w="920" w:type="dxa"/>
            <w:shd w:val="clear" w:color="000000" w:fill="FFFFFF"/>
            <w:vAlign w:val="center"/>
          </w:tcPr>
          <w:p w:rsidR="00A75862" w:rsidRPr="00492448" w:rsidRDefault="00A75862" w:rsidP="002E393D">
            <w:pPr>
              <w:rPr>
                <w:color w:val="000000"/>
                <w:sz w:val="16"/>
                <w:szCs w:val="16"/>
              </w:rPr>
            </w:pPr>
            <w:r w:rsidRPr="00492448">
              <w:rPr>
                <w:color w:val="000000"/>
                <w:sz w:val="16"/>
                <w:szCs w:val="16"/>
              </w:rPr>
              <w:t xml:space="preserve">6.1a </w:t>
            </w:r>
          </w:p>
        </w:tc>
        <w:tc>
          <w:tcPr>
            <w:tcW w:w="142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31 973 750</w:t>
            </w:r>
          </w:p>
        </w:tc>
        <w:tc>
          <w:tcPr>
            <w:tcW w:w="1260" w:type="dxa"/>
            <w:shd w:val="clear" w:color="000000" w:fill="FFFFFF"/>
            <w:noWrap/>
            <w:vAlign w:val="center"/>
          </w:tcPr>
          <w:p w:rsidR="00A75862" w:rsidRPr="00492448" w:rsidRDefault="00A75862" w:rsidP="00FD7226">
            <w:pPr>
              <w:jc w:val="right"/>
              <w:rPr>
                <w:color w:val="000000"/>
                <w:sz w:val="16"/>
                <w:szCs w:val="16"/>
              </w:rPr>
            </w:pPr>
            <w:r w:rsidRPr="00492448">
              <w:rPr>
                <w:color w:val="000000"/>
                <w:sz w:val="16"/>
                <w:szCs w:val="16"/>
              </w:rPr>
              <w:t>30 4</w:t>
            </w:r>
            <w:r w:rsidR="007820EC">
              <w:rPr>
                <w:color w:val="000000"/>
                <w:sz w:val="16"/>
                <w:szCs w:val="16"/>
              </w:rPr>
              <w:t>78</w:t>
            </w:r>
            <w:r w:rsidRPr="00492448">
              <w:rPr>
                <w:color w:val="000000"/>
                <w:sz w:val="16"/>
                <w:szCs w:val="16"/>
              </w:rPr>
              <w:t xml:space="preserve"> </w:t>
            </w:r>
            <w:r w:rsidR="007820EC">
              <w:rPr>
                <w:color w:val="000000"/>
                <w:sz w:val="16"/>
                <w:szCs w:val="16"/>
              </w:rPr>
              <w:t>968</w:t>
            </w:r>
          </w:p>
        </w:tc>
        <w:tc>
          <w:tcPr>
            <w:tcW w:w="7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95,</w:t>
            </w:r>
            <w:r w:rsidR="007820EC">
              <w:rPr>
                <w:color w:val="000000"/>
                <w:sz w:val="16"/>
                <w:szCs w:val="16"/>
              </w:rPr>
              <w:t>3</w:t>
            </w:r>
            <w:r w:rsidRPr="00492448">
              <w:rPr>
                <w:color w:val="000000"/>
                <w:sz w:val="16"/>
                <w:szCs w:val="16"/>
              </w:rPr>
              <w:t>%</w:t>
            </w:r>
          </w:p>
        </w:tc>
        <w:tc>
          <w:tcPr>
            <w:tcW w:w="12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20 799 910</w:t>
            </w:r>
          </w:p>
        </w:tc>
        <w:tc>
          <w:tcPr>
            <w:tcW w:w="108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65,1%</w:t>
            </w:r>
          </w:p>
        </w:tc>
        <w:tc>
          <w:tcPr>
            <w:tcW w:w="130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19 500 804</w:t>
            </w:r>
          </w:p>
        </w:tc>
        <w:tc>
          <w:tcPr>
            <w:tcW w:w="10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61,0%</w:t>
            </w:r>
          </w:p>
        </w:tc>
      </w:tr>
      <w:tr w:rsidR="00A75862" w:rsidRPr="00492448" w:rsidTr="002E393D">
        <w:trPr>
          <w:trHeight w:val="300"/>
        </w:trPr>
        <w:tc>
          <w:tcPr>
            <w:tcW w:w="920" w:type="dxa"/>
            <w:shd w:val="clear" w:color="000000" w:fill="FFFFFF"/>
            <w:vAlign w:val="center"/>
          </w:tcPr>
          <w:p w:rsidR="00A75862" w:rsidRPr="00492448" w:rsidRDefault="00A75862" w:rsidP="002E393D">
            <w:pPr>
              <w:rPr>
                <w:color w:val="000000"/>
                <w:sz w:val="16"/>
                <w:szCs w:val="16"/>
              </w:rPr>
            </w:pPr>
            <w:r w:rsidRPr="00492448">
              <w:rPr>
                <w:color w:val="000000"/>
                <w:sz w:val="16"/>
                <w:szCs w:val="16"/>
              </w:rPr>
              <w:t>6.2a</w:t>
            </w:r>
          </w:p>
        </w:tc>
        <w:tc>
          <w:tcPr>
            <w:tcW w:w="142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8 114 236</w:t>
            </w:r>
          </w:p>
        </w:tc>
        <w:tc>
          <w:tcPr>
            <w:tcW w:w="1260" w:type="dxa"/>
            <w:shd w:val="clear" w:color="000000" w:fill="FFFFFF"/>
            <w:noWrap/>
            <w:vAlign w:val="center"/>
          </w:tcPr>
          <w:p w:rsidR="00A75862" w:rsidRPr="00492448" w:rsidRDefault="00A75862" w:rsidP="007820EC">
            <w:pPr>
              <w:jc w:val="right"/>
              <w:rPr>
                <w:color w:val="000000"/>
                <w:sz w:val="16"/>
                <w:szCs w:val="16"/>
              </w:rPr>
            </w:pPr>
            <w:r w:rsidRPr="00492448">
              <w:rPr>
                <w:color w:val="000000"/>
                <w:sz w:val="16"/>
                <w:szCs w:val="16"/>
              </w:rPr>
              <w:t>8 02</w:t>
            </w:r>
            <w:r w:rsidR="007820EC">
              <w:rPr>
                <w:color w:val="000000"/>
                <w:sz w:val="16"/>
                <w:szCs w:val="16"/>
              </w:rPr>
              <w:t>7</w:t>
            </w:r>
            <w:r w:rsidRPr="00492448">
              <w:rPr>
                <w:color w:val="000000"/>
                <w:sz w:val="16"/>
                <w:szCs w:val="16"/>
              </w:rPr>
              <w:t xml:space="preserve"> </w:t>
            </w:r>
            <w:r w:rsidR="007820EC">
              <w:rPr>
                <w:color w:val="000000"/>
                <w:sz w:val="16"/>
                <w:szCs w:val="16"/>
              </w:rPr>
              <w:t>494</w:t>
            </w:r>
          </w:p>
        </w:tc>
        <w:tc>
          <w:tcPr>
            <w:tcW w:w="7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98,9%</w:t>
            </w:r>
          </w:p>
        </w:tc>
        <w:tc>
          <w:tcPr>
            <w:tcW w:w="12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4 148 158</w:t>
            </w:r>
          </w:p>
        </w:tc>
        <w:tc>
          <w:tcPr>
            <w:tcW w:w="108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51,1%</w:t>
            </w:r>
          </w:p>
        </w:tc>
        <w:tc>
          <w:tcPr>
            <w:tcW w:w="130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4 074 259</w:t>
            </w:r>
          </w:p>
        </w:tc>
        <w:tc>
          <w:tcPr>
            <w:tcW w:w="10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50,2%</w:t>
            </w:r>
          </w:p>
        </w:tc>
      </w:tr>
      <w:tr w:rsidR="00A75862" w:rsidRPr="00492448" w:rsidTr="002E393D">
        <w:trPr>
          <w:trHeight w:val="315"/>
        </w:trPr>
        <w:tc>
          <w:tcPr>
            <w:tcW w:w="920" w:type="dxa"/>
            <w:shd w:val="clear" w:color="000000" w:fill="C4D79B"/>
            <w:noWrap/>
            <w:vAlign w:val="center"/>
          </w:tcPr>
          <w:p w:rsidR="00A75862" w:rsidRPr="00492448" w:rsidRDefault="00A75862" w:rsidP="002E393D">
            <w:pPr>
              <w:rPr>
                <w:color w:val="000000"/>
                <w:sz w:val="16"/>
                <w:szCs w:val="16"/>
              </w:rPr>
            </w:pPr>
            <w:r w:rsidRPr="00492448">
              <w:rPr>
                <w:color w:val="000000"/>
                <w:sz w:val="16"/>
                <w:szCs w:val="16"/>
              </w:rPr>
              <w:t>6a</w:t>
            </w:r>
          </w:p>
        </w:tc>
        <w:tc>
          <w:tcPr>
            <w:tcW w:w="1420" w:type="dxa"/>
            <w:shd w:val="clear" w:color="000000" w:fill="C4D79B"/>
            <w:noWrap/>
            <w:vAlign w:val="center"/>
          </w:tcPr>
          <w:p w:rsidR="00A75862" w:rsidRPr="00492448" w:rsidRDefault="00A75862" w:rsidP="002E393D">
            <w:pPr>
              <w:jc w:val="right"/>
              <w:rPr>
                <w:color w:val="000000"/>
                <w:sz w:val="16"/>
                <w:szCs w:val="16"/>
              </w:rPr>
            </w:pPr>
            <w:r w:rsidRPr="00492448">
              <w:rPr>
                <w:color w:val="000000"/>
                <w:sz w:val="16"/>
                <w:szCs w:val="16"/>
              </w:rPr>
              <w:t>40 087 986</w:t>
            </w:r>
          </w:p>
        </w:tc>
        <w:tc>
          <w:tcPr>
            <w:tcW w:w="1260" w:type="dxa"/>
            <w:shd w:val="clear" w:color="000000" w:fill="C4D79B"/>
            <w:noWrap/>
            <w:vAlign w:val="center"/>
          </w:tcPr>
          <w:p w:rsidR="00A75862" w:rsidRPr="00492448" w:rsidRDefault="00A75862" w:rsidP="00CE5961">
            <w:pPr>
              <w:jc w:val="right"/>
              <w:rPr>
                <w:color w:val="000000"/>
                <w:sz w:val="16"/>
                <w:szCs w:val="16"/>
              </w:rPr>
            </w:pPr>
            <w:r w:rsidRPr="00492448">
              <w:rPr>
                <w:color w:val="000000"/>
                <w:sz w:val="16"/>
                <w:szCs w:val="16"/>
              </w:rPr>
              <w:t xml:space="preserve">38 </w:t>
            </w:r>
            <w:r w:rsidR="00CE5961">
              <w:rPr>
                <w:color w:val="000000"/>
                <w:sz w:val="16"/>
                <w:szCs w:val="16"/>
              </w:rPr>
              <w:t>506 462</w:t>
            </w:r>
          </w:p>
        </w:tc>
        <w:tc>
          <w:tcPr>
            <w:tcW w:w="760" w:type="dxa"/>
            <w:shd w:val="clear" w:color="000000" w:fill="C4D79B"/>
            <w:noWrap/>
            <w:vAlign w:val="center"/>
          </w:tcPr>
          <w:p w:rsidR="00A75862" w:rsidRPr="00492448" w:rsidRDefault="00A75862" w:rsidP="00CE5961">
            <w:pPr>
              <w:jc w:val="right"/>
              <w:rPr>
                <w:color w:val="000000"/>
                <w:sz w:val="16"/>
                <w:szCs w:val="16"/>
              </w:rPr>
            </w:pPr>
            <w:r w:rsidRPr="00492448">
              <w:rPr>
                <w:color w:val="000000"/>
                <w:sz w:val="16"/>
                <w:szCs w:val="16"/>
              </w:rPr>
              <w:t>96,</w:t>
            </w:r>
            <w:r w:rsidR="00CE5961">
              <w:rPr>
                <w:color w:val="000000"/>
                <w:sz w:val="16"/>
                <w:szCs w:val="16"/>
              </w:rPr>
              <w:t>1</w:t>
            </w:r>
            <w:r w:rsidRPr="00492448">
              <w:rPr>
                <w:color w:val="000000"/>
                <w:sz w:val="16"/>
                <w:szCs w:val="16"/>
              </w:rPr>
              <w:t>%</w:t>
            </w:r>
          </w:p>
        </w:tc>
        <w:tc>
          <w:tcPr>
            <w:tcW w:w="1260" w:type="dxa"/>
            <w:shd w:val="clear" w:color="000000" w:fill="C4D79B"/>
            <w:noWrap/>
            <w:vAlign w:val="center"/>
          </w:tcPr>
          <w:p w:rsidR="00A75862" w:rsidRPr="00492448" w:rsidRDefault="00A75862" w:rsidP="002E393D">
            <w:pPr>
              <w:jc w:val="right"/>
              <w:rPr>
                <w:color w:val="000000"/>
                <w:sz w:val="16"/>
                <w:szCs w:val="16"/>
              </w:rPr>
            </w:pPr>
            <w:r w:rsidRPr="00492448">
              <w:rPr>
                <w:color w:val="000000"/>
                <w:sz w:val="16"/>
                <w:szCs w:val="16"/>
              </w:rPr>
              <w:t>24 948 068</w:t>
            </w:r>
          </w:p>
        </w:tc>
        <w:tc>
          <w:tcPr>
            <w:tcW w:w="1080" w:type="dxa"/>
            <w:shd w:val="clear" w:color="000000" w:fill="C4D79B"/>
            <w:noWrap/>
            <w:vAlign w:val="center"/>
          </w:tcPr>
          <w:p w:rsidR="00A75862" w:rsidRPr="00492448" w:rsidRDefault="00A75862" w:rsidP="002E393D">
            <w:pPr>
              <w:jc w:val="right"/>
              <w:rPr>
                <w:color w:val="000000"/>
                <w:sz w:val="16"/>
                <w:szCs w:val="16"/>
              </w:rPr>
            </w:pPr>
            <w:r w:rsidRPr="00492448">
              <w:rPr>
                <w:color w:val="000000"/>
                <w:sz w:val="16"/>
                <w:szCs w:val="16"/>
              </w:rPr>
              <w:t>62,2%</w:t>
            </w:r>
          </w:p>
        </w:tc>
        <w:tc>
          <w:tcPr>
            <w:tcW w:w="1300" w:type="dxa"/>
            <w:shd w:val="clear" w:color="000000" w:fill="C4D79B"/>
            <w:noWrap/>
            <w:vAlign w:val="center"/>
          </w:tcPr>
          <w:p w:rsidR="00A75862" w:rsidRPr="00492448" w:rsidRDefault="00A75862" w:rsidP="002E393D">
            <w:pPr>
              <w:jc w:val="right"/>
              <w:rPr>
                <w:color w:val="000000"/>
                <w:sz w:val="16"/>
                <w:szCs w:val="16"/>
              </w:rPr>
            </w:pPr>
            <w:r w:rsidRPr="00492448">
              <w:rPr>
                <w:color w:val="000000"/>
                <w:sz w:val="16"/>
                <w:szCs w:val="16"/>
              </w:rPr>
              <w:t>23 575 063</w:t>
            </w:r>
          </w:p>
        </w:tc>
        <w:tc>
          <w:tcPr>
            <w:tcW w:w="1060" w:type="dxa"/>
            <w:shd w:val="clear" w:color="000000" w:fill="C4D79B"/>
            <w:noWrap/>
            <w:vAlign w:val="center"/>
          </w:tcPr>
          <w:p w:rsidR="00A75862" w:rsidRPr="00492448" w:rsidRDefault="00A75862" w:rsidP="002E393D">
            <w:pPr>
              <w:jc w:val="right"/>
              <w:rPr>
                <w:color w:val="000000"/>
                <w:sz w:val="16"/>
                <w:szCs w:val="16"/>
              </w:rPr>
            </w:pPr>
            <w:r w:rsidRPr="00492448">
              <w:rPr>
                <w:color w:val="000000"/>
                <w:sz w:val="16"/>
                <w:szCs w:val="16"/>
              </w:rPr>
              <w:t>58,8%</w:t>
            </w:r>
          </w:p>
        </w:tc>
      </w:tr>
      <w:tr w:rsidR="00A75862" w:rsidRPr="00492448" w:rsidTr="002E393D">
        <w:trPr>
          <w:trHeight w:val="300"/>
        </w:trPr>
        <w:tc>
          <w:tcPr>
            <w:tcW w:w="920" w:type="dxa"/>
            <w:shd w:val="clear" w:color="000000" w:fill="FFFFFF"/>
            <w:vAlign w:val="center"/>
          </w:tcPr>
          <w:p w:rsidR="00A75862" w:rsidRPr="00492448" w:rsidRDefault="00A75862" w:rsidP="002E393D">
            <w:pPr>
              <w:rPr>
                <w:color w:val="000000"/>
                <w:sz w:val="16"/>
                <w:szCs w:val="16"/>
              </w:rPr>
            </w:pPr>
            <w:r w:rsidRPr="00492448">
              <w:rPr>
                <w:color w:val="000000"/>
                <w:sz w:val="16"/>
                <w:szCs w:val="16"/>
              </w:rPr>
              <w:t>6.1b</w:t>
            </w:r>
          </w:p>
        </w:tc>
        <w:tc>
          <w:tcPr>
            <w:tcW w:w="142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587 779</w:t>
            </w:r>
          </w:p>
        </w:tc>
        <w:tc>
          <w:tcPr>
            <w:tcW w:w="1260" w:type="dxa"/>
            <w:shd w:val="clear" w:color="000000" w:fill="FFFFFF"/>
            <w:noWrap/>
            <w:vAlign w:val="center"/>
          </w:tcPr>
          <w:p w:rsidR="00A75862" w:rsidRPr="00492448" w:rsidRDefault="007820EC" w:rsidP="002E393D">
            <w:pPr>
              <w:jc w:val="right"/>
              <w:rPr>
                <w:color w:val="000000"/>
                <w:sz w:val="16"/>
                <w:szCs w:val="16"/>
              </w:rPr>
            </w:pPr>
            <w:r>
              <w:rPr>
                <w:color w:val="000000"/>
                <w:sz w:val="16"/>
                <w:szCs w:val="16"/>
              </w:rPr>
              <w:t>560 349</w:t>
            </w:r>
          </w:p>
        </w:tc>
        <w:tc>
          <w:tcPr>
            <w:tcW w:w="760" w:type="dxa"/>
            <w:shd w:val="clear" w:color="000000" w:fill="FFFFFF"/>
            <w:noWrap/>
            <w:vAlign w:val="center"/>
          </w:tcPr>
          <w:p w:rsidR="00A75862" w:rsidRPr="00492448" w:rsidRDefault="007820EC" w:rsidP="002E393D">
            <w:pPr>
              <w:jc w:val="right"/>
              <w:rPr>
                <w:color w:val="000000"/>
                <w:sz w:val="16"/>
                <w:szCs w:val="16"/>
              </w:rPr>
            </w:pPr>
            <w:r>
              <w:rPr>
                <w:color w:val="000000"/>
                <w:sz w:val="16"/>
                <w:szCs w:val="16"/>
              </w:rPr>
              <w:t>95,3</w:t>
            </w:r>
            <w:r w:rsidR="00A75862" w:rsidRPr="00492448">
              <w:rPr>
                <w:color w:val="000000"/>
                <w:sz w:val="16"/>
                <w:szCs w:val="16"/>
              </w:rPr>
              <w:t>%</w:t>
            </w:r>
          </w:p>
        </w:tc>
        <w:tc>
          <w:tcPr>
            <w:tcW w:w="12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382 516</w:t>
            </w:r>
          </w:p>
        </w:tc>
        <w:tc>
          <w:tcPr>
            <w:tcW w:w="108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65,1%</w:t>
            </w:r>
          </w:p>
        </w:tc>
        <w:tc>
          <w:tcPr>
            <w:tcW w:w="130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358 631</w:t>
            </w:r>
          </w:p>
        </w:tc>
        <w:tc>
          <w:tcPr>
            <w:tcW w:w="10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61,0%</w:t>
            </w:r>
          </w:p>
        </w:tc>
      </w:tr>
      <w:tr w:rsidR="00A75862" w:rsidRPr="00492448" w:rsidTr="002E393D">
        <w:trPr>
          <w:trHeight w:val="300"/>
        </w:trPr>
        <w:tc>
          <w:tcPr>
            <w:tcW w:w="920" w:type="dxa"/>
            <w:shd w:val="clear" w:color="000000" w:fill="FFFFFF"/>
            <w:vAlign w:val="center"/>
          </w:tcPr>
          <w:p w:rsidR="00A75862" w:rsidRPr="00492448" w:rsidRDefault="00A75862" w:rsidP="002E393D">
            <w:pPr>
              <w:rPr>
                <w:color w:val="000000"/>
                <w:sz w:val="16"/>
                <w:szCs w:val="16"/>
              </w:rPr>
            </w:pPr>
            <w:r w:rsidRPr="00492448">
              <w:rPr>
                <w:color w:val="000000"/>
                <w:sz w:val="16"/>
                <w:szCs w:val="16"/>
              </w:rPr>
              <w:t>6.2b</w:t>
            </w:r>
          </w:p>
        </w:tc>
        <w:tc>
          <w:tcPr>
            <w:tcW w:w="142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149 197</w:t>
            </w:r>
          </w:p>
        </w:tc>
        <w:tc>
          <w:tcPr>
            <w:tcW w:w="1260" w:type="dxa"/>
            <w:shd w:val="clear" w:color="000000" w:fill="FFFFFF"/>
            <w:noWrap/>
            <w:vAlign w:val="center"/>
          </w:tcPr>
          <w:p w:rsidR="00A75862" w:rsidRPr="00492448" w:rsidRDefault="007820EC" w:rsidP="002E393D">
            <w:pPr>
              <w:jc w:val="right"/>
              <w:rPr>
                <w:color w:val="000000"/>
                <w:sz w:val="16"/>
                <w:szCs w:val="16"/>
              </w:rPr>
            </w:pPr>
            <w:r>
              <w:rPr>
                <w:color w:val="000000"/>
                <w:sz w:val="16"/>
                <w:szCs w:val="16"/>
              </w:rPr>
              <w:t>147 584</w:t>
            </w:r>
          </w:p>
        </w:tc>
        <w:tc>
          <w:tcPr>
            <w:tcW w:w="760" w:type="dxa"/>
            <w:shd w:val="clear" w:color="000000" w:fill="FFFFFF"/>
            <w:noWrap/>
            <w:vAlign w:val="center"/>
          </w:tcPr>
          <w:p w:rsidR="00A75862" w:rsidRPr="00492448" w:rsidRDefault="007820EC" w:rsidP="002E393D">
            <w:pPr>
              <w:jc w:val="right"/>
              <w:rPr>
                <w:color w:val="000000"/>
                <w:sz w:val="16"/>
                <w:szCs w:val="16"/>
              </w:rPr>
            </w:pPr>
            <w:r>
              <w:rPr>
                <w:color w:val="000000"/>
                <w:sz w:val="16"/>
                <w:szCs w:val="16"/>
              </w:rPr>
              <w:t>98,9</w:t>
            </w:r>
            <w:r w:rsidR="00A75862" w:rsidRPr="00492448">
              <w:rPr>
                <w:color w:val="000000"/>
                <w:sz w:val="16"/>
                <w:szCs w:val="16"/>
              </w:rPr>
              <w:t>%</w:t>
            </w:r>
          </w:p>
        </w:tc>
        <w:tc>
          <w:tcPr>
            <w:tcW w:w="12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76 298</w:t>
            </w:r>
          </w:p>
        </w:tc>
        <w:tc>
          <w:tcPr>
            <w:tcW w:w="108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51,1%</w:t>
            </w:r>
          </w:p>
        </w:tc>
        <w:tc>
          <w:tcPr>
            <w:tcW w:w="130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74 931</w:t>
            </w:r>
          </w:p>
        </w:tc>
        <w:tc>
          <w:tcPr>
            <w:tcW w:w="1060" w:type="dxa"/>
            <w:shd w:val="clear" w:color="000000" w:fill="FFFFFF"/>
            <w:noWrap/>
            <w:vAlign w:val="center"/>
          </w:tcPr>
          <w:p w:rsidR="00A75862" w:rsidRPr="00492448" w:rsidRDefault="00A75862" w:rsidP="002E393D">
            <w:pPr>
              <w:jc w:val="right"/>
              <w:rPr>
                <w:color w:val="000000"/>
                <w:sz w:val="16"/>
                <w:szCs w:val="16"/>
              </w:rPr>
            </w:pPr>
            <w:r w:rsidRPr="00492448">
              <w:rPr>
                <w:color w:val="000000"/>
                <w:sz w:val="16"/>
                <w:szCs w:val="16"/>
              </w:rPr>
              <w:t>50,2%</w:t>
            </w:r>
          </w:p>
        </w:tc>
      </w:tr>
      <w:tr w:rsidR="00A75862" w:rsidRPr="00492448" w:rsidTr="002E393D">
        <w:trPr>
          <w:trHeight w:val="315"/>
        </w:trPr>
        <w:tc>
          <w:tcPr>
            <w:tcW w:w="920" w:type="dxa"/>
            <w:shd w:val="clear" w:color="000000" w:fill="EBF1DE"/>
            <w:noWrap/>
            <w:vAlign w:val="center"/>
          </w:tcPr>
          <w:p w:rsidR="00A75862" w:rsidRPr="00492448" w:rsidRDefault="00A75862" w:rsidP="002E393D">
            <w:pPr>
              <w:rPr>
                <w:color w:val="000000"/>
                <w:sz w:val="16"/>
                <w:szCs w:val="16"/>
              </w:rPr>
            </w:pPr>
            <w:r w:rsidRPr="00492448">
              <w:rPr>
                <w:color w:val="000000"/>
                <w:sz w:val="16"/>
                <w:szCs w:val="16"/>
              </w:rPr>
              <w:t>6b</w:t>
            </w:r>
          </w:p>
        </w:tc>
        <w:tc>
          <w:tcPr>
            <w:tcW w:w="1420" w:type="dxa"/>
            <w:shd w:val="clear" w:color="000000" w:fill="EBF1DE"/>
            <w:noWrap/>
            <w:vAlign w:val="center"/>
          </w:tcPr>
          <w:p w:rsidR="00A75862" w:rsidRPr="00492448" w:rsidRDefault="00A75862" w:rsidP="002E393D">
            <w:pPr>
              <w:jc w:val="right"/>
              <w:rPr>
                <w:color w:val="000000"/>
                <w:sz w:val="16"/>
                <w:szCs w:val="16"/>
              </w:rPr>
            </w:pPr>
            <w:r w:rsidRPr="00492448">
              <w:rPr>
                <w:color w:val="000000"/>
                <w:sz w:val="16"/>
                <w:szCs w:val="16"/>
              </w:rPr>
              <w:t>736 976</w:t>
            </w:r>
          </w:p>
        </w:tc>
        <w:tc>
          <w:tcPr>
            <w:tcW w:w="1260" w:type="dxa"/>
            <w:shd w:val="clear" w:color="000000" w:fill="EBF1DE"/>
            <w:noWrap/>
            <w:vAlign w:val="center"/>
          </w:tcPr>
          <w:p w:rsidR="00A75862" w:rsidRPr="00492448" w:rsidRDefault="00CE5961" w:rsidP="002E180E">
            <w:pPr>
              <w:jc w:val="right"/>
              <w:rPr>
                <w:color w:val="000000"/>
                <w:sz w:val="16"/>
                <w:szCs w:val="16"/>
              </w:rPr>
            </w:pPr>
            <w:r>
              <w:rPr>
                <w:color w:val="000000"/>
                <w:sz w:val="16"/>
                <w:szCs w:val="16"/>
              </w:rPr>
              <w:t>7</w:t>
            </w:r>
            <w:r w:rsidR="002E180E">
              <w:rPr>
                <w:color w:val="000000"/>
                <w:sz w:val="16"/>
                <w:szCs w:val="16"/>
              </w:rPr>
              <w:t>07</w:t>
            </w:r>
            <w:r>
              <w:rPr>
                <w:color w:val="000000"/>
                <w:sz w:val="16"/>
                <w:szCs w:val="16"/>
              </w:rPr>
              <w:t xml:space="preserve"> 933</w:t>
            </w:r>
          </w:p>
        </w:tc>
        <w:tc>
          <w:tcPr>
            <w:tcW w:w="760" w:type="dxa"/>
            <w:shd w:val="clear" w:color="000000" w:fill="EBF1DE"/>
            <w:noWrap/>
            <w:vAlign w:val="center"/>
          </w:tcPr>
          <w:p w:rsidR="00A75862" w:rsidRPr="00492448" w:rsidRDefault="00CE5961" w:rsidP="002E393D">
            <w:pPr>
              <w:jc w:val="right"/>
              <w:rPr>
                <w:color w:val="000000"/>
                <w:sz w:val="16"/>
                <w:szCs w:val="16"/>
              </w:rPr>
            </w:pPr>
            <w:r>
              <w:rPr>
                <w:color w:val="000000"/>
                <w:sz w:val="16"/>
                <w:szCs w:val="16"/>
              </w:rPr>
              <w:t>96,1</w:t>
            </w:r>
            <w:r w:rsidR="00A75862" w:rsidRPr="00492448">
              <w:rPr>
                <w:color w:val="000000"/>
                <w:sz w:val="16"/>
                <w:szCs w:val="16"/>
              </w:rPr>
              <w:t>%</w:t>
            </w:r>
          </w:p>
        </w:tc>
        <w:tc>
          <w:tcPr>
            <w:tcW w:w="1260" w:type="dxa"/>
            <w:shd w:val="clear" w:color="000000" w:fill="EBF1DE"/>
            <w:noWrap/>
            <w:vAlign w:val="center"/>
          </w:tcPr>
          <w:p w:rsidR="00A75862" w:rsidRPr="00492448" w:rsidRDefault="00A75862" w:rsidP="002E393D">
            <w:pPr>
              <w:jc w:val="right"/>
              <w:rPr>
                <w:color w:val="000000"/>
                <w:sz w:val="16"/>
                <w:szCs w:val="16"/>
              </w:rPr>
            </w:pPr>
            <w:r w:rsidRPr="00492448">
              <w:rPr>
                <w:color w:val="000000"/>
                <w:sz w:val="16"/>
                <w:szCs w:val="16"/>
              </w:rPr>
              <w:t>458 814</w:t>
            </w:r>
          </w:p>
        </w:tc>
        <w:tc>
          <w:tcPr>
            <w:tcW w:w="1080" w:type="dxa"/>
            <w:shd w:val="clear" w:color="000000" w:fill="EBF1DE"/>
            <w:noWrap/>
            <w:vAlign w:val="center"/>
          </w:tcPr>
          <w:p w:rsidR="00A75862" w:rsidRPr="00492448" w:rsidRDefault="00A75862" w:rsidP="002E393D">
            <w:pPr>
              <w:jc w:val="right"/>
              <w:rPr>
                <w:color w:val="000000"/>
                <w:sz w:val="16"/>
                <w:szCs w:val="16"/>
              </w:rPr>
            </w:pPr>
            <w:r w:rsidRPr="00492448">
              <w:rPr>
                <w:color w:val="000000"/>
                <w:sz w:val="16"/>
                <w:szCs w:val="16"/>
              </w:rPr>
              <w:t>62,3%</w:t>
            </w:r>
          </w:p>
        </w:tc>
        <w:tc>
          <w:tcPr>
            <w:tcW w:w="1300" w:type="dxa"/>
            <w:shd w:val="clear" w:color="000000" w:fill="EBF1DE"/>
            <w:noWrap/>
            <w:vAlign w:val="center"/>
          </w:tcPr>
          <w:p w:rsidR="00A75862" w:rsidRPr="00492448" w:rsidRDefault="00A75862" w:rsidP="002E393D">
            <w:pPr>
              <w:jc w:val="right"/>
              <w:rPr>
                <w:color w:val="000000"/>
                <w:sz w:val="16"/>
                <w:szCs w:val="16"/>
              </w:rPr>
            </w:pPr>
            <w:r w:rsidRPr="00492448">
              <w:rPr>
                <w:color w:val="000000"/>
                <w:sz w:val="16"/>
                <w:szCs w:val="16"/>
              </w:rPr>
              <w:t>433 562</w:t>
            </w:r>
          </w:p>
        </w:tc>
        <w:tc>
          <w:tcPr>
            <w:tcW w:w="1060" w:type="dxa"/>
            <w:shd w:val="clear" w:color="000000" w:fill="EBF1DE"/>
            <w:noWrap/>
            <w:vAlign w:val="center"/>
          </w:tcPr>
          <w:p w:rsidR="00A75862" w:rsidRPr="00492448" w:rsidRDefault="00A75862" w:rsidP="002E393D">
            <w:pPr>
              <w:jc w:val="right"/>
              <w:rPr>
                <w:color w:val="000000"/>
                <w:sz w:val="16"/>
                <w:szCs w:val="16"/>
              </w:rPr>
            </w:pPr>
            <w:r w:rsidRPr="00492448">
              <w:rPr>
                <w:color w:val="000000"/>
                <w:sz w:val="16"/>
                <w:szCs w:val="16"/>
              </w:rPr>
              <w:t>58,8%</w:t>
            </w:r>
          </w:p>
        </w:tc>
      </w:tr>
      <w:tr w:rsidR="00A75862" w:rsidRPr="0078152C" w:rsidTr="002E393D">
        <w:trPr>
          <w:trHeight w:val="315"/>
        </w:trPr>
        <w:tc>
          <w:tcPr>
            <w:tcW w:w="920" w:type="dxa"/>
            <w:shd w:val="clear" w:color="000000" w:fill="76933C"/>
            <w:noWrap/>
            <w:vAlign w:val="center"/>
          </w:tcPr>
          <w:p w:rsidR="00A75862" w:rsidRPr="00492448" w:rsidRDefault="00A75862" w:rsidP="002E393D">
            <w:pPr>
              <w:rPr>
                <w:b/>
                <w:color w:val="000000"/>
                <w:sz w:val="16"/>
                <w:szCs w:val="16"/>
              </w:rPr>
            </w:pPr>
            <w:r w:rsidRPr="00492448">
              <w:rPr>
                <w:b/>
                <w:color w:val="000000"/>
                <w:sz w:val="16"/>
                <w:szCs w:val="16"/>
              </w:rPr>
              <w:t>PO 6</w:t>
            </w:r>
          </w:p>
        </w:tc>
        <w:tc>
          <w:tcPr>
            <w:tcW w:w="1420" w:type="dxa"/>
            <w:shd w:val="clear" w:color="000000" w:fill="76933C"/>
            <w:noWrap/>
            <w:vAlign w:val="center"/>
          </w:tcPr>
          <w:p w:rsidR="00A75862" w:rsidRPr="00492448" w:rsidRDefault="00A75862" w:rsidP="002E393D">
            <w:pPr>
              <w:jc w:val="right"/>
              <w:rPr>
                <w:b/>
                <w:color w:val="000000"/>
                <w:sz w:val="16"/>
                <w:szCs w:val="16"/>
              </w:rPr>
            </w:pPr>
            <w:r w:rsidRPr="00492448">
              <w:rPr>
                <w:b/>
                <w:color w:val="000000"/>
                <w:sz w:val="16"/>
                <w:szCs w:val="16"/>
              </w:rPr>
              <w:t>40 824 962</w:t>
            </w:r>
          </w:p>
        </w:tc>
        <w:tc>
          <w:tcPr>
            <w:tcW w:w="1260" w:type="dxa"/>
            <w:shd w:val="clear" w:color="000000" w:fill="76933C"/>
            <w:noWrap/>
            <w:vAlign w:val="center"/>
          </w:tcPr>
          <w:p w:rsidR="00A75862" w:rsidRPr="00492448" w:rsidRDefault="00470DFC" w:rsidP="002E180E">
            <w:pPr>
              <w:jc w:val="right"/>
              <w:rPr>
                <w:b/>
                <w:color w:val="000000"/>
                <w:sz w:val="16"/>
                <w:szCs w:val="16"/>
              </w:rPr>
            </w:pPr>
            <w:r>
              <w:rPr>
                <w:b/>
                <w:color w:val="000000"/>
                <w:sz w:val="16"/>
                <w:szCs w:val="16"/>
              </w:rPr>
              <w:t>39</w:t>
            </w:r>
            <w:r w:rsidR="002E180E">
              <w:rPr>
                <w:b/>
                <w:color w:val="000000"/>
                <w:sz w:val="16"/>
                <w:szCs w:val="16"/>
              </w:rPr>
              <w:t> </w:t>
            </w:r>
            <w:r>
              <w:rPr>
                <w:b/>
                <w:color w:val="000000"/>
                <w:sz w:val="16"/>
                <w:szCs w:val="16"/>
              </w:rPr>
              <w:t>2</w:t>
            </w:r>
            <w:r w:rsidR="002E180E">
              <w:rPr>
                <w:b/>
                <w:color w:val="000000"/>
                <w:sz w:val="16"/>
                <w:szCs w:val="16"/>
              </w:rPr>
              <w:t>14 395</w:t>
            </w:r>
          </w:p>
        </w:tc>
        <w:tc>
          <w:tcPr>
            <w:tcW w:w="760" w:type="dxa"/>
            <w:shd w:val="clear" w:color="000000" w:fill="76933C"/>
            <w:noWrap/>
            <w:vAlign w:val="center"/>
          </w:tcPr>
          <w:p w:rsidR="00A75862" w:rsidRPr="00492448" w:rsidRDefault="007820EC" w:rsidP="00CE5961">
            <w:pPr>
              <w:jc w:val="right"/>
              <w:rPr>
                <w:b/>
                <w:color w:val="000000"/>
                <w:sz w:val="16"/>
                <w:szCs w:val="16"/>
              </w:rPr>
            </w:pPr>
            <w:r>
              <w:rPr>
                <w:b/>
                <w:color w:val="000000"/>
                <w:sz w:val="16"/>
                <w:szCs w:val="16"/>
              </w:rPr>
              <w:t>96,</w:t>
            </w:r>
            <w:r w:rsidR="00CE5961">
              <w:rPr>
                <w:b/>
                <w:color w:val="000000"/>
                <w:sz w:val="16"/>
                <w:szCs w:val="16"/>
              </w:rPr>
              <w:t>1</w:t>
            </w:r>
            <w:r w:rsidR="00A75862" w:rsidRPr="00492448">
              <w:rPr>
                <w:b/>
                <w:color w:val="000000"/>
                <w:sz w:val="16"/>
                <w:szCs w:val="16"/>
              </w:rPr>
              <w:t>%</w:t>
            </w:r>
          </w:p>
        </w:tc>
        <w:tc>
          <w:tcPr>
            <w:tcW w:w="1260" w:type="dxa"/>
            <w:shd w:val="clear" w:color="000000" w:fill="76933C"/>
            <w:noWrap/>
            <w:vAlign w:val="center"/>
          </w:tcPr>
          <w:p w:rsidR="00A75862" w:rsidRPr="00492448" w:rsidRDefault="00A75862" w:rsidP="002E393D">
            <w:pPr>
              <w:jc w:val="right"/>
              <w:rPr>
                <w:b/>
                <w:color w:val="000000"/>
                <w:sz w:val="16"/>
                <w:szCs w:val="16"/>
              </w:rPr>
            </w:pPr>
            <w:r w:rsidRPr="00492448">
              <w:rPr>
                <w:b/>
                <w:color w:val="000000"/>
                <w:sz w:val="16"/>
                <w:szCs w:val="16"/>
              </w:rPr>
              <w:t>25 406 882</w:t>
            </w:r>
          </w:p>
        </w:tc>
        <w:tc>
          <w:tcPr>
            <w:tcW w:w="1080" w:type="dxa"/>
            <w:shd w:val="clear" w:color="000000" w:fill="76933C"/>
            <w:noWrap/>
            <w:vAlign w:val="center"/>
          </w:tcPr>
          <w:p w:rsidR="00A75862" w:rsidRPr="00492448" w:rsidRDefault="00A75862" w:rsidP="002E393D">
            <w:pPr>
              <w:jc w:val="right"/>
              <w:rPr>
                <w:b/>
                <w:color w:val="000000"/>
                <w:sz w:val="16"/>
                <w:szCs w:val="16"/>
              </w:rPr>
            </w:pPr>
            <w:r w:rsidRPr="00492448">
              <w:rPr>
                <w:b/>
                <w:color w:val="000000"/>
                <w:sz w:val="16"/>
                <w:szCs w:val="16"/>
              </w:rPr>
              <w:t>62,23%</w:t>
            </w:r>
          </w:p>
        </w:tc>
        <w:tc>
          <w:tcPr>
            <w:tcW w:w="1300" w:type="dxa"/>
            <w:shd w:val="clear" w:color="000000" w:fill="76933C"/>
            <w:noWrap/>
            <w:vAlign w:val="center"/>
          </w:tcPr>
          <w:p w:rsidR="00A75862" w:rsidRPr="00492448" w:rsidRDefault="004557DE" w:rsidP="002E393D">
            <w:pPr>
              <w:jc w:val="right"/>
              <w:rPr>
                <w:b/>
                <w:color w:val="000000"/>
                <w:sz w:val="16"/>
                <w:szCs w:val="16"/>
              </w:rPr>
            </w:pPr>
            <w:r>
              <w:rPr>
                <w:b/>
                <w:color w:val="000000"/>
                <w:sz w:val="16"/>
                <w:szCs w:val="16"/>
              </w:rPr>
              <w:t>24 008 625</w:t>
            </w:r>
          </w:p>
        </w:tc>
        <w:tc>
          <w:tcPr>
            <w:tcW w:w="1060" w:type="dxa"/>
            <w:shd w:val="clear" w:color="000000" w:fill="76933C"/>
            <w:noWrap/>
            <w:vAlign w:val="center"/>
          </w:tcPr>
          <w:p w:rsidR="00A75862" w:rsidRPr="00470DFC" w:rsidRDefault="00A75862" w:rsidP="004557DE">
            <w:pPr>
              <w:jc w:val="right"/>
              <w:rPr>
                <w:b/>
                <w:color w:val="000000"/>
                <w:sz w:val="16"/>
                <w:szCs w:val="16"/>
              </w:rPr>
            </w:pPr>
            <w:r w:rsidRPr="004557DE">
              <w:rPr>
                <w:b/>
                <w:color w:val="000000"/>
                <w:sz w:val="16"/>
                <w:szCs w:val="16"/>
              </w:rPr>
              <w:t>58,8</w:t>
            </w:r>
            <w:r w:rsidRPr="00470DFC">
              <w:rPr>
                <w:b/>
                <w:color w:val="000000"/>
                <w:sz w:val="16"/>
                <w:szCs w:val="16"/>
              </w:rPr>
              <w:t>%</w:t>
            </w:r>
          </w:p>
        </w:tc>
      </w:tr>
    </w:tbl>
    <w:p w:rsidR="00A75862" w:rsidRPr="00D95A18" w:rsidRDefault="00A75862" w:rsidP="00CF4611">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CF4611">
      <w:pPr>
        <w:rPr>
          <w:i/>
          <w:sz w:val="18"/>
          <w:szCs w:val="18"/>
        </w:rPr>
      </w:pPr>
      <w:r w:rsidRPr="00D95A18">
        <w:rPr>
          <w:i/>
          <w:sz w:val="18"/>
          <w:szCs w:val="18"/>
        </w:rPr>
        <w:t xml:space="preserve">Kurz CZK/EUR: </w:t>
      </w:r>
      <w:r>
        <w:rPr>
          <w:i/>
          <w:sz w:val="18"/>
          <w:szCs w:val="18"/>
        </w:rPr>
        <w:t>27,48</w:t>
      </w:r>
    </w:p>
    <w:p w:rsidR="00D62FA6" w:rsidRDefault="00D62FA6" w:rsidP="00CF4611">
      <w:pPr>
        <w:jc w:val="both"/>
        <w:rPr>
          <w:i/>
          <w:color w:val="000000"/>
          <w:sz w:val="18"/>
          <w:szCs w:val="18"/>
        </w:rPr>
      </w:pPr>
      <w:r w:rsidRPr="000435AC">
        <w:rPr>
          <w:i/>
          <w:color w:val="000000"/>
          <w:sz w:val="18"/>
          <w:szCs w:val="18"/>
        </w:rPr>
        <w:t xml:space="preserve">Zdroj financování: </w:t>
      </w:r>
      <w:r w:rsidR="007C58F6">
        <w:rPr>
          <w:i/>
          <w:color w:val="000000"/>
          <w:sz w:val="18"/>
          <w:szCs w:val="18"/>
        </w:rPr>
        <w:t>p</w:t>
      </w:r>
      <w:r w:rsidRPr="000435AC">
        <w:rPr>
          <w:i/>
          <w:color w:val="000000"/>
          <w:sz w:val="18"/>
          <w:szCs w:val="18"/>
        </w:rPr>
        <w:t>odíl EU</w:t>
      </w:r>
      <w:r>
        <w:rPr>
          <w:i/>
          <w:color w:val="000000"/>
          <w:sz w:val="18"/>
          <w:szCs w:val="18"/>
        </w:rPr>
        <w:t>+</w:t>
      </w:r>
      <w:r w:rsidR="007C58F6">
        <w:rPr>
          <w:i/>
          <w:color w:val="000000"/>
          <w:sz w:val="18"/>
          <w:szCs w:val="18"/>
        </w:rPr>
        <w:t>n</w:t>
      </w:r>
      <w:r>
        <w:rPr>
          <w:i/>
          <w:color w:val="000000"/>
          <w:sz w:val="18"/>
          <w:szCs w:val="18"/>
        </w:rPr>
        <w:t>árodní veřejné zdroje+</w:t>
      </w:r>
      <w:r w:rsidR="007C58F6">
        <w:rPr>
          <w:i/>
          <w:color w:val="000000"/>
          <w:sz w:val="18"/>
          <w:szCs w:val="18"/>
        </w:rPr>
        <w:t>s</w:t>
      </w:r>
      <w:r>
        <w:rPr>
          <w:i/>
          <w:color w:val="000000"/>
          <w:sz w:val="18"/>
          <w:szCs w:val="18"/>
        </w:rPr>
        <w:t>oukromé výdaje</w:t>
      </w:r>
    </w:p>
    <w:p w:rsidR="00A75862" w:rsidRDefault="00A75862" w:rsidP="00CF4611">
      <w:pPr>
        <w:jc w:val="both"/>
        <w:rPr>
          <w:bCs/>
          <w:i/>
          <w:sz w:val="18"/>
          <w:szCs w:val="18"/>
          <w:shd w:val="clear" w:color="auto" w:fill="EAF1DD"/>
        </w:rPr>
      </w:pPr>
      <w:r w:rsidRPr="000C1F07">
        <w:rPr>
          <w:i/>
          <w:sz w:val="18"/>
          <w:szCs w:val="18"/>
          <w:shd w:val="clear" w:color="auto" w:fill="C2D69B"/>
        </w:rPr>
        <w:t>Cíl Konvergence</w:t>
      </w:r>
      <w:r w:rsidRPr="000C1F07">
        <w:rPr>
          <w:bCs/>
          <w:i/>
          <w:sz w:val="18"/>
          <w:szCs w:val="18"/>
          <w:shd w:val="clear" w:color="auto" w:fill="EAF1DD"/>
        </w:rPr>
        <w:t>; Cíl RKaZ</w:t>
      </w:r>
    </w:p>
    <w:p w:rsidR="0039119F" w:rsidRPr="00D95A18" w:rsidRDefault="0039119F" w:rsidP="00CF4611">
      <w:pPr>
        <w:jc w:val="both"/>
        <w:rPr>
          <w:sz w:val="22"/>
          <w:szCs w:val="22"/>
        </w:rPr>
      </w:pPr>
    </w:p>
    <w:p w:rsidR="00A75862" w:rsidRDefault="00A75862" w:rsidP="00184E0A">
      <w:pPr>
        <w:jc w:val="both"/>
        <w:rPr>
          <w:b/>
          <w:sz w:val="24"/>
          <w:szCs w:val="24"/>
        </w:rPr>
      </w:pPr>
    </w:p>
    <w:p w:rsidR="00A75862" w:rsidRPr="00630DF3" w:rsidRDefault="00A75862" w:rsidP="009352A8">
      <w:pPr>
        <w:pStyle w:val="tabulka"/>
        <w:numPr>
          <w:ilvl w:val="0"/>
          <w:numId w:val="4"/>
        </w:numPr>
        <w:ind w:left="426"/>
        <w:jc w:val="center"/>
      </w:pPr>
      <w:r w:rsidRPr="009026D3">
        <w:t>Finanční pokrok PO 6 k 31.12.2013</w:t>
      </w:r>
    </w:p>
    <w:tbl>
      <w:tblPr>
        <w:tblW w:w="906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920"/>
        <w:gridCol w:w="1420"/>
        <w:gridCol w:w="1203"/>
        <w:gridCol w:w="797"/>
        <w:gridCol w:w="1324"/>
        <w:gridCol w:w="1036"/>
        <w:gridCol w:w="1324"/>
        <w:gridCol w:w="1036"/>
      </w:tblGrid>
      <w:tr w:rsidR="00A75862" w:rsidRPr="00453B1F" w:rsidTr="002E393D">
        <w:trPr>
          <w:trHeight w:val="435"/>
        </w:trPr>
        <w:tc>
          <w:tcPr>
            <w:tcW w:w="920" w:type="dxa"/>
            <w:vMerge w:val="restart"/>
            <w:shd w:val="clear" w:color="000000" w:fill="76933C"/>
            <w:vAlign w:val="center"/>
          </w:tcPr>
          <w:p w:rsidR="00A75862" w:rsidRPr="00453B1F" w:rsidRDefault="00A75862" w:rsidP="00453B1F">
            <w:pPr>
              <w:jc w:val="center"/>
              <w:rPr>
                <w:b/>
                <w:bCs/>
                <w:sz w:val="16"/>
                <w:szCs w:val="16"/>
              </w:rPr>
            </w:pPr>
            <w:r w:rsidRPr="00453B1F">
              <w:rPr>
                <w:b/>
                <w:bCs/>
                <w:sz w:val="16"/>
                <w:szCs w:val="16"/>
              </w:rPr>
              <w:t>Oblast intervence</w:t>
            </w:r>
          </w:p>
        </w:tc>
        <w:tc>
          <w:tcPr>
            <w:tcW w:w="1420" w:type="dxa"/>
            <w:shd w:val="clear" w:color="000000" w:fill="76933C"/>
            <w:vAlign w:val="center"/>
          </w:tcPr>
          <w:p w:rsidR="00A75862" w:rsidRPr="00453B1F" w:rsidRDefault="00A75862" w:rsidP="00453B1F">
            <w:pPr>
              <w:jc w:val="center"/>
              <w:rPr>
                <w:b/>
                <w:bCs/>
                <w:sz w:val="16"/>
                <w:szCs w:val="16"/>
              </w:rPr>
            </w:pPr>
            <w:r w:rsidRPr="00453B1F">
              <w:rPr>
                <w:b/>
                <w:bCs/>
                <w:sz w:val="16"/>
                <w:szCs w:val="16"/>
              </w:rPr>
              <w:t>Alokace</w:t>
            </w:r>
            <w:r w:rsidRPr="00453B1F">
              <w:rPr>
                <w:b/>
                <w:bCs/>
                <w:sz w:val="16"/>
                <w:szCs w:val="16"/>
              </w:rPr>
              <w:br/>
              <w:t xml:space="preserve"> 2007-2013</w:t>
            </w:r>
          </w:p>
        </w:tc>
        <w:tc>
          <w:tcPr>
            <w:tcW w:w="2000" w:type="dxa"/>
            <w:gridSpan w:val="2"/>
            <w:shd w:val="clear" w:color="000000" w:fill="76933C"/>
            <w:vAlign w:val="center"/>
          </w:tcPr>
          <w:p w:rsidR="00A75862" w:rsidRPr="00453B1F" w:rsidRDefault="00A75862" w:rsidP="00453B1F">
            <w:pPr>
              <w:jc w:val="center"/>
              <w:rPr>
                <w:b/>
                <w:bCs/>
                <w:sz w:val="16"/>
                <w:szCs w:val="16"/>
              </w:rPr>
            </w:pPr>
            <w:r w:rsidRPr="00453B1F">
              <w:rPr>
                <w:b/>
                <w:bCs/>
                <w:sz w:val="16"/>
                <w:szCs w:val="16"/>
              </w:rPr>
              <w:t>Prostředky kryté Rozhodnutím/Smlouvou (dodatkem)</w:t>
            </w:r>
          </w:p>
        </w:tc>
        <w:tc>
          <w:tcPr>
            <w:tcW w:w="2360" w:type="dxa"/>
            <w:gridSpan w:val="2"/>
            <w:shd w:val="clear" w:color="000000" w:fill="76933C"/>
            <w:vAlign w:val="center"/>
          </w:tcPr>
          <w:p w:rsidR="00A75862" w:rsidRPr="00453B1F" w:rsidRDefault="00A75862" w:rsidP="00453B1F">
            <w:pPr>
              <w:jc w:val="center"/>
              <w:rPr>
                <w:b/>
                <w:bCs/>
                <w:sz w:val="16"/>
                <w:szCs w:val="16"/>
              </w:rPr>
            </w:pPr>
            <w:r w:rsidRPr="00453B1F">
              <w:rPr>
                <w:b/>
                <w:bCs/>
                <w:sz w:val="16"/>
                <w:szCs w:val="16"/>
              </w:rPr>
              <w:t>Proplacené prostředky příjemcům</w:t>
            </w:r>
          </w:p>
        </w:tc>
        <w:tc>
          <w:tcPr>
            <w:tcW w:w="2360" w:type="dxa"/>
            <w:gridSpan w:val="2"/>
            <w:shd w:val="clear" w:color="000000" w:fill="76933C"/>
            <w:vAlign w:val="center"/>
          </w:tcPr>
          <w:p w:rsidR="00A75862" w:rsidRPr="00453B1F" w:rsidRDefault="00D7263E" w:rsidP="00453B1F">
            <w:pPr>
              <w:jc w:val="center"/>
              <w:rPr>
                <w:b/>
                <w:bCs/>
                <w:sz w:val="16"/>
                <w:szCs w:val="16"/>
              </w:rPr>
            </w:pPr>
            <w:r>
              <w:rPr>
                <w:b/>
                <w:bCs/>
                <w:sz w:val="16"/>
                <w:szCs w:val="16"/>
              </w:rPr>
              <w:t>Prostředky zařazené k certifikaci</w:t>
            </w:r>
          </w:p>
        </w:tc>
      </w:tr>
      <w:tr w:rsidR="00A75862" w:rsidRPr="00453B1F" w:rsidTr="002E393D">
        <w:trPr>
          <w:trHeight w:val="300"/>
        </w:trPr>
        <w:tc>
          <w:tcPr>
            <w:tcW w:w="920" w:type="dxa"/>
            <w:vMerge/>
            <w:vAlign w:val="center"/>
          </w:tcPr>
          <w:p w:rsidR="00A75862" w:rsidRPr="00453B1F" w:rsidRDefault="00A75862" w:rsidP="00453B1F">
            <w:pPr>
              <w:rPr>
                <w:b/>
                <w:bCs/>
                <w:sz w:val="16"/>
                <w:szCs w:val="16"/>
              </w:rPr>
            </w:pPr>
          </w:p>
        </w:tc>
        <w:tc>
          <w:tcPr>
            <w:tcW w:w="1420"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a) EUR</w:t>
            </w:r>
          </w:p>
        </w:tc>
        <w:tc>
          <w:tcPr>
            <w:tcW w:w="1203"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b) EUR</w:t>
            </w:r>
          </w:p>
        </w:tc>
        <w:tc>
          <w:tcPr>
            <w:tcW w:w="797"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 b/a</w:t>
            </w:r>
          </w:p>
        </w:tc>
        <w:tc>
          <w:tcPr>
            <w:tcW w:w="1324"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c) EUR</w:t>
            </w:r>
          </w:p>
        </w:tc>
        <w:tc>
          <w:tcPr>
            <w:tcW w:w="1036"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 c/a</w:t>
            </w:r>
          </w:p>
        </w:tc>
        <w:tc>
          <w:tcPr>
            <w:tcW w:w="1324"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d) EUR</w:t>
            </w:r>
          </w:p>
        </w:tc>
        <w:tc>
          <w:tcPr>
            <w:tcW w:w="1036" w:type="dxa"/>
            <w:shd w:val="clear" w:color="000000" w:fill="76933C"/>
            <w:noWrap/>
            <w:vAlign w:val="bottom"/>
          </w:tcPr>
          <w:p w:rsidR="00A75862" w:rsidRPr="00453B1F" w:rsidRDefault="00A75862" w:rsidP="00453B1F">
            <w:pPr>
              <w:jc w:val="center"/>
              <w:rPr>
                <w:b/>
                <w:bCs/>
                <w:sz w:val="16"/>
                <w:szCs w:val="16"/>
              </w:rPr>
            </w:pPr>
            <w:r w:rsidRPr="00453B1F">
              <w:rPr>
                <w:b/>
                <w:bCs/>
                <w:sz w:val="16"/>
                <w:szCs w:val="16"/>
              </w:rPr>
              <w:t>%d/a</w:t>
            </w:r>
          </w:p>
        </w:tc>
      </w:tr>
      <w:tr w:rsidR="00A75862" w:rsidRPr="00453B1F" w:rsidTr="002E393D">
        <w:trPr>
          <w:trHeight w:val="300"/>
        </w:trPr>
        <w:tc>
          <w:tcPr>
            <w:tcW w:w="920" w:type="dxa"/>
            <w:noWrap/>
            <w:vAlign w:val="center"/>
          </w:tcPr>
          <w:p w:rsidR="00A75862" w:rsidRPr="00453B1F" w:rsidRDefault="00A75862" w:rsidP="002E393D">
            <w:pPr>
              <w:rPr>
                <w:color w:val="000000"/>
                <w:sz w:val="16"/>
                <w:szCs w:val="16"/>
              </w:rPr>
            </w:pPr>
            <w:r w:rsidRPr="00453B1F">
              <w:rPr>
                <w:color w:val="000000"/>
                <w:sz w:val="16"/>
                <w:szCs w:val="16"/>
              </w:rPr>
              <w:t>6.1a</w:t>
            </w:r>
          </w:p>
        </w:tc>
        <w:tc>
          <w:tcPr>
            <w:tcW w:w="1420" w:type="dxa"/>
            <w:noWrap/>
            <w:vAlign w:val="center"/>
          </w:tcPr>
          <w:p w:rsidR="00A75862" w:rsidRPr="00453B1F" w:rsidRDefault="00A75862" w:rsidP="002E393D">
            <w:pPr>
              <w:jc w:val="right"/>
              <w:rPr>
                <w:color w:val="000000"/>
                <w:sz w:val="16"/>
                <w:szCs w:val="16"/>
              </w:rPr>
            </w:pPr>
            <w:r w:rsidRPr="00453B1F">
              <w:rPr>
                <w:color w:val="000000"/>
                <w:sz w:val="16"/>
                <w:szCs w:val="16"/>
              </w:rPr>
              <w:t>27 177 687</w:t>
            </w:r>
          </w:p>
        </w:tc>
        <w:tc>
          <w:tcPr>
            <w:tcW w:w="1203" w:type="dxa"/>
            <w:noWrap/>
            <w:vAlign w:val="center"/>
          </w:tcPr>
          <w:p w:rsidR="00A75862" w:rsidRPr="00453B1F" w:rsidRDefault="00A75862" w:rsidP="002E393D">
            <w:pPr>
              <w:jc w:val="right"/>
              <w:rPr>
                <w:color w:val="000000"/>
                <w:sz w:val="16"/>
                <w:szCs w:val="16"/>
              </w:rPr>
            </w:pPr>
            <w:r w:rsidRPr="00453B1F">
              <w:rPr>
                <w:color w:val="000000"/>
                <w:sz w:val="16"/>
                <w:szCs w:val="16"/>
              </w:rPr>
              <w:t>1 747 884</w:t>
            </w:r>
          </w:p>
        </w:tc>
        <w:tc>
          <w:tcPr>
            <w:tcW w:w="797" w:type="dxa"/>
            <w:noWrap/>
            <w:vAlign w:val="center"/>
          </w:tcPr>
          <w:p w:rsidR="00A75862" w:rsidRPr="00453B1F" w:rsidRDefault="00A75862" w:rsidP="002E393D">
            <w:pPr>
              <w:jc w:val="right"/>
              <w:rPr>
                <w:color w:val="000000"/>
                <w:sz w:val="16"/>
                <w:szCs w:val="16"/>
              </w:rPr>
            </w:pPr>
            <w:r w:rsidRPr="00453B1F">
              <w:rPr>
                <w:color w:val="000000"/>
                <w:sz w:val="16"/>
                <w:szCs w:val="16"/>
              </w:rPr>
              <w:t>6,43%</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5 447 446</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20,04%</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7 047 388</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25,93%</w:t>
            </w:r>
          </w:p>
        </w:tc>
      </w:tr>
      <w:tr w:rsidR="00A75862" w:rsidRPr="00453B1F" w:rsidTr="002E393D">
        <w:trPr>
          <w:trHeight w:val="300"/>
        </w:trPr>
        <w:tc>
          <w:tcPr>
            <w:tcW w:w="920" w:type="dxa"/>
            <w:noWrap/>
            <w:vAlign w:val="center"/>
          </w:tcPr>
          <w:p w:rsidR="00A75862" w:rsidRPr="00453B1F" w:rsidRDefault="00A75862" w:rsidP="002E393D">
            <w:pPr>
              <w:rPr>
                <w:color w:val="000000"/>
                <w:sz w:val="16"/>
                <w:szCs w:val="16"/>
              </w:rPr>
            </w:pPr>
            <w:r w:rsidRPr="00453B1F">
              <w:rPr>
                <w:color w:val="000000"/>
                <w:sz w:val="16"/>
                <w:szCs w:val="16"/>
              </w:rPr>
              <w:t>6.2a</w:t>
            </w:r>
          </w:p>
        </w:tc>
        <w:tc>
          <w:tcPr>
            <w:tcW w:w="1420" w:type="dxa"/>
            <w:noWrap/>
            <w:vAlign w:val="center"/>
          </w:tcPr>
          <w:p w:rsidR="00A75862" w:rsidRPr="00453B1F" w:rsidRDefault="00A75862" w:rsidP="002E393D">
            <w:pPr>
              <w:jc w:val="right"/>
              <w:rPr>
                <w:color w:val="000000"/>
                <w:sz w:val="16"/>
                <w:szCs w:val="16"/>
              </w:rPr>
            </w:pPr>
            <w:r w:rsidRPr="00453B1F">
              <w:rPr>
                <w:color w:val="000000"/>
                <w:sz w:val="16"/>
                <w:szCs w:val="16"/>
              </w:rPr>
              <w:t>6 897 100</w:t>
            </w:r>
          </w:p>
        </w:tc>
        <w:tc>
          <w:tcPr>
            <w:tcW w:w="1203" w:type="dxa"/>
            <w:noWrap/>
            <w:vAlign w:val="center"/>
          </w:tcPr>
          <w:p w:rsidR="00A75862" w:rsidRPr="00453B1F" w:rsidRDefault="00A75862" w:rsidP="002E393D">
            <w:pPr>
              <w:jc w:val="right"/>
              <w:rPr>
                <w:color w:val="000000"/>
                <w:sz w:val="16"/>
                <w:szCs w:val="16"/>
              </w:rPr>
            </w:pPr>
            <w:r w:rsidRPr="00453B1F">
              <w:rPr>
                <w:color w:val="000000"/>
                <w:sz w:val="16"/>
                <w:szCs w:val="16"/>
              </w:rPr>
              <w:t>26 578</w:t>
            </w:r>
          </w:p>
        </w:tc>
        <w:tc>
          <w:tcPr>
            <w:tcW w:w="797" w:type="dxa"/>
            <w:noWrap/>
            <w:vAlign w:val="center"/>
          </w:tcPr>
          <w:p w:rsidR="00A75862" w:rsidRPr="00453B1F" w:rsidRDefault="00A75862" w:rsidP="002E393D">
            <w:pPr>
              <w:jc w:val="right"/>
              <w:rPr>
                <w:color w:val="000000"/>
                <w:sz w:val="16"/>
                <w:szCs w:val="16"/>
              </w:rPr>
            </w:pPr>
            <w:r w:rsidRPr="00453B1F">
              <w:rPr>
                <w:color w:val="000000"/>
                <w:sz w:val="16"/>
                <w:szCs w:val="16"/>
              </w:rPr>
              <w:t>0,39%</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484 570</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7,03%</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875 608</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12,70%</w:t>
            </w:r>
          </w:p>
        </w:tc>
      </w:tr>
      <w:tr w:rsidR="00A75862" w:rsidRPr="00453B1F" w:rsidTr="002E393D">
        <w:trPr>
          <w:trHeight w:val="300"/>
        </w:trPr>
        <w:tc>
          <w:tcPr>
            <w:tcW w:w="920" w:type="dxa"/>
            <w:shd w:val="clear" w:color="000000" w:fill="D8E4BC"/>
            <w:noWrap/>
            <w:vAlign w:val="center"/>
          </w:tcPr>
          <w:p w:rsidR="00A75862" w:rsidRPr="00453B1F" w:rsidRDefault="00A75862" w:rsidP="002E393D">
            <w:pPr>
              <w:rPr>
                <w:color w:val="000000"/>
                <w:sz w:val="16"/>
                <w:szCs w:val="16"/>
              </w:rPr>
            </w:pPr>
            <w:r w:rsidRPr="00453B1F">
              <w:rPr>
                <w:color w:val="000000"/>
                <w:sz w:val="16"/>
                <w:szCs w:val="16"/>
              </w:rPr>
              <w:t>6a</w:t>
            </w:r>
          </w:p>
        </w:tc>
        <w:tc>
          <w:tcPr>
            <w:tcW w:w="1420" w:type="dxa"/>
            <w:shd w:val="clear" w:color="000000" w:fill="D8E4BC"/>
            <w:noWrap/>
            <w:vAlign w:val="center"/>
          </w:tcPr>
          <w:p w:rsidR="00A75862" w:rsidRPr="00453B1F" w:rsidRDefault="00A75862" w:rsidP="002E393D">
            <w:pPr>
              <w:jc w:val="right"/>
              <w:rPr>
                <w:color w:val="000000"/>
                <w:sz w:val="16"/>
                <w:szCs w:val="16"/>
              </w:rPr>
            </w:pPr>
            <w:r w:rsidRPr="00453B1F">
              <w:rPr>
                <w:color w:val="000000"/>
                <w:sz w:val="16"/>
                <w:szCs w:val="16"/>
              </w:rPr>
              <w:t>34 074 787</w:t>
            </w:r>
          </w:p>
        </w:tc>
        <w:tc>
          <w:tcPr>
            <w:tcW w:w="1203" w:type="dxa"/>
            <w:shd w:val="clear" w:color="000000" w:fill="D8E4BC"/>
            <w:noWrap/>
            <w:vAlign w:val="center"/>
          </w:tcPr>
          <w:p w:rsidR="00A75862" w:rsidRPr="00453B1F" w:rsidRDefault="00A75862" w:rsidP="002E393D">
            <w:pPr>
              <w:jc w:val="right"/>
              <w:rPr>
                <w:color w:val="000000"/>
                <w:sz w:val="16"/>
                <w:szCs w:val="16"/>
              </w:rPr>
            </w:pPr>
            <w:r w:rsidRPr="00453B1F">
              <w:rPr>
                <w:color w:val="000000"/>
                <w:sz w:val="16"/>
                <w:szCs w:val="16"/>
              </w:rPr>
              <w:t>1 774 462</w:t>
            </w:r>
          </w:p>
        </w:tc>
        <w:tc>
          <w:tcPr>
            <w:tcW w:w="797" w:type="dxa"/>
            <w:shd w:val="clear" w:color="000000" w:fill="D8E4BC"/>
            <w:noWrap/>
            <w:vAlign w:val="center"/>
          </w:tcPr>
          <w:p w:rsidR="00A75862" w:rsidRPr="00453B1F" w:rsidRDefault="00A75862" w:rsidP="002E393D">
            <w:pPr>
              <w:jc w:val="right"/>
              <w:rPr>
                <w:color w:val="000000"/>
                <w:sz w:val="16"/>
                <w:szCs w:val="16"/>
              </w:rPr>
            </w:pPr>
            <w:r w:rsidRPr="00453B1F">
              <w:rPr>
                <w:color w:val="000000"/>
                <w:sz w:val="16"/>
                <w:szCs w:val="16"/>
              </w:rPr>
              <w:t>5,21%</w:t>
            </w:r>
          </w:p>
        </w:tc>
        <w:tc>
          <w:tcPr>
            <w:tcW w:w="1324" w:type="dxa"/>
            <w:shd w:val="clear" w:color="000000" w:fill="D8E4BC"/>
            <w:noWrap/>
            <w:vAlign w:val="center"/>
          </w:tcPr>
          <w:p w:rsidR="00A75862" w:rsidRPr="00453B1F" w:rsidRDefault="00A75862" w:rsidP="002E393D">
            <w:pPr>
              <w:jc w:val="right"/>
              <w:rPr>
                <w:color w:val="000000"/>
                <w:sz w:val="16"/>
                <w:szCs w:val="16"/>
              </w:rPr>
            </w:pPr>
            <w:r w:rsidRPr="00453B1F">
              <w:rPr>
                <w:color w:val="000000"/>
                <w:sz w:val="16"/>
                <w:szCs w:val="16"/>
              </w:rPr>
              <w:t>5 932 016</w:t>
            </w:r>
          </w:p>
        </w:tc>
        <w:tc>
          <w:tcPr>
            <w:tcW w:w="1036" w:type="dxa"/>
            <w:shd w:val="clear" w:color="000000" w:fill="D8E4BC"/>
            <w:noWrap/>
            <w:vAlign w:val="center"/>
          </w:tcPr>
          <w:p w:rsidR="00A75862" w:rsidRPr="00453B1F" w:rsidRDefault="00A75862" w:rsidP="002E393D">
            <w:pPr>
              <w:jc w:val="right"/>
              <w:rPr>
                <w:color w:val="000000"/>
                <w:sz w:val="16"/>
                <w:szCs w:val="16"/>
              </w:rPr>
            </w:pPr>
            <w:r w:rsidRPr="00453B1F">
              <w:rPr>
                <w:color w:val="000000"/>
                <w:sz w:val="16"/>
                <w:szCs w:val="16"/>
              </w:rPr>
              <w:t>17,41%</w:t>
            </w:r>
          </w:p>
        </w:tc>
        <w:tc>
          <w:tcPr>
            <w:tcW w:w="1324" w:type="dxa"/>
            <w:shd w:val="clear" w:color="000000" w:fill="D8E4BC"/>
            <w:noWrap/>
            <w:vAlign w:val="center"/>
          </w:tcPr>
          <w:p w:rsidR="00A75862" w:rsidRPr="00453B1F" w:rsidRDefault="00A75862" w:rsidP="002E393D">
            <w:pPr>
              <w:jc w:val="right"/>
              <w:rPr>
                <w:color w:val="000000"/>
                <w:sz w:val="16"/>
                <w:szCs w:val="16"/>
              </w:rPr>
            </w:pPr>
            <w:r w:rsidRPr="00453B1F">
              <w:rPr>
                <w:color w:val="000000"/>
                <w:sz w:val="16"/>
                <w:szCs w:val="16"/>
              </w:rPr>
              <w:t>7 922 996</w:t>
            </w:r>
          </w:p>
        </w:tc>
        <w:tc>
          <w:tcPr>
            <w:tcW w:w="1036" w:type="dxa"/>
            <w:shd w:val="clear" w:color="000000" w:fill="D8E4BC"/>
            <w:noWrap/>
            <w:vAlign w:val="center"/>
          </w:tcPr>
          <w:p w:rsidR="00A75862" w:rsidRPr="00453B1F" w:rsidRDefault="00A75862" w:rsidP="002E393D">
            <w:pPr>
              <w:jc w:val="right"/>
              <w:rPr>
                <w:color w:val="000000"/>
                <w:sz w:val="16"/>
                <w:szCs w:val="16"/>
              </w:rPr>
            </w:pPr>
            <w:r w:rsidRPr="00453B1F">
              <w:rPr>
                <w:color w:val="000000"/>
                <w:sz w:val="16"/>
                <w:szCs w:val="16"/>
              </w:rPr>
              <w:t>23,25%</w:t>
            </w:r>
          </w:p>
        </w:tc>
      </w:tr>
      <w:tr w:rsidR="00A75862" w:rsidRPr="00453B1F" w:rsidTr="002E393D">
        <w:trPr>
          <w:trHeight w:val="300"/>
        </w:trPr>
        <w:tc>
          <w:tcPr>
            <w:tcW w:w="920" w:type="dxa"/>
            <w:noWrap/>
            <w:vAlign w:val="center"/>
          </w:tcPr>
          <w:p w:rsidR="00A75862" w:rsidRPr="00453B1F" w:rsidRDefault="00A75862" w:rsidP="002E393D">
            <w:pPr>
              <w:rPr>
                <w:color w:val="000000"/>
                <w:sz w:val="16"/>
                <w:szCs w:val="16"/>
              </w:rPr>
            </w:pPr>
            <w:r w:rsidRPr="00453B1F">
              <w:rPr>
                <w:color w:val="000000"/>
                <w:sz w:val="16"/>
                <w:szCs w:val="16"/>
              </w:rPr>
              <w:t>6.1b</w:t>
            </w:r>
          </w:p>
        </w:tc>
        <w:tc>
          <w:tcPr>
            <w:tcW w:w="1420" w:type="dxa"/>
            <w:noWrap/>
            <w:vAlign w:val="center"/>
          </w:tcPr>
          <w:p w:rsidR="00A75862" w:rsidRPr="00453B1F" w:rsidRDefault="00A75862" w:rsidP="002E393D">
            <w:pPr>
              <w:jc w:val="right"/>
              <w:rPr>
                <w:color w:val="000000"/>
                <w:sz w:val="16"/>
                <w:szCs w:val="16"/>
              </w:rPr>
            </w:pPr>
            <w:r w:rsidRPr="00453B1F">
              <w:rPr>
                <w:color w:val="000000"/>
                <w:sz w:val="16"/>
                <w:szCs w:val="16"/>
              </w:rPr>
              <w:t>499 612</w:t>
            </w:r>
          </w:p>
        </w:tc>
        <w:tc>
          <w:tcPr>
            <w:tcW w:w="1203" w:type="dxa"/>
            <w:noWrap/>
            <w:vAlign w:val="center"/>
          </w:tcPr>
          <w:p w:rsidR="00A75862" w:rsidRPr="00453B1F" w:rsidRDefault="00A75862" w:rsidP="002E393D">
            <w:pPr>
              <w:jc w:val="right"/>
              <w:rPr>
                <w:color w:val="000000"/>
                <w:sz w:val="16"/>
                <w:szCs w:val="16"/>
              </w:rPr>
            </w:pPr>
            <w:r w:rsidRPr="00453B1F">
              <w:rPr>
                <w:color w:val="000000"/>
                <w:sz w:val="16"/>
                <w:szCs w:val="16"/>
              </w:rPr>
              <w:t>32 134</w:t>
            </w:r>
          </w:p>
        </w:tc>
        <w:tc>
          <w:tcPr>
            <w:tcW w:w="797" w:type="dxa"/>
            <w:noWrap/>
            <w:vAlign w:val="center"/>
          </w:tcPr>
          <w:p w:rsidR="00A75862" w:rsidRPr="00453B1F" w:rsidRDefault="00A75862" w:rsidP="002E393D">
            <w:pPr>
              <w:jc w:val="right"/>
              <w:rPr>
                <w:color w:val="000000"/>
                <w:sz w:val="16"/>
                <w:szCs w:val="16"/>
              </w:rPr>
            </w:pPr>
            <w:r w:rsidRPr="00453B1F">
              <w:rPr>
                <w:color w:val="000000"/>
                <w:sz w:val="16"/>
                <w:szCs w:val="16"/>
              </w:rPr>
              <w:t>6,43%</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100 149</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20,05%</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129 564</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25,93%</w:t>
            </w:r>
          </w:p>
        </w:tc>
      </w:tr>
      <w:tr w:rsidR="00A75862" w:rsidRPr="00453B1F" w:rsidTr="002E393D">
        <w:trPr>
          <w:trHeight w:val="300"/>
        </w:trPr>
        <w:tc>
          <w:tcPr>
            <w:tcW w:w="920" w:type="dxa"/>
            <w:noWrap/>
            <w:vAlign w:val="center"/>
          </w:tcPr>
          <w:p w:rsidR="00A75862" w:rsidRPr="00453B1F" w:rsidRDefault="00A75862" w:rsidP="002E393D">
            <w:pPr>
              <w:rPr>
                <w:color w:val="000000"/>
                <w:sz w:val="16"/>
                <w:szCs w:val="16"/>
              </w:rPr>
            </w:pPr>
            <w:r w:rsidRPr="00453B1F">
              <w:rPr>
                <w:color w:val="000000"/>
                <w:sz w:val="16"/>
                <w:szCs w:val="16"/>
              </w:rPr>
              <w:t>6.2b</w:t>
            </w:r>
          </w:p>
        </w:tc>
        <w:tc>
          <w:tcPr>
            <w:tcW w:w="1420" w:type="dxa"/>
            <w:noWrap/>
            <w:vAlign w:val="center"/>
          </w:tcPr>
          <w:p w:rsidR="00A75862" w:rsidRPr="00453B1F" w:rsidRDefault="00A75862" w:rsidP="002E393D">
            <w:pPr>
              <w:jc w:val="right"/>
              <w:rPr>
                <w:color w:val="000000"/>
                <w:sz w:val="16"/>
                <w:szCs w:val="16"/>
              </w:rPr>
            </w:pPr>
            <w:r w:rsidRPr="00453B1F">
              <w:rPr>
                <w:color w:val="000000"/>
                <w:sz w:val="16"/>
                <w:szCs w:val="16"/>
              </w:rPr>
              <w:t>126 816</w:t>
            </w:r>
          </w:p>
        </w:tc>
        <w:tc>
          <w:tcPr>
            <w:tcW w:w="1203" w:type="dxa"/>
            <w:noWrap/>
            <w:vAlign w:val="center"/>
          </w:tcPr>
          <w:p w:rsidR="00A75862" w:rsidRPr="00453B1F" w:rsidRDefault="00A75862" w:rsidP="002E393D">
            <w:pPr>
              <w:jc w:val="right"/>
              <w:rPr>
                <w:color w:val="000000"/>
                <w:sz w:val="16"/>
                <w:szCs w:val="16"/>
              </w:rPr>
            </w:pPr>
            <w:r w:rsidRPr="00453B1F">
              <w:rPr>
                <w:color w:val="000000"/>
                <w:sz w:val="16"/>
                <w:szCs w:val="16"/>
              </w:rPr>
              <w:t>489</w:t>
            </w:r>
          </w:p>
        </w:tc>
        <w:tc>
          <w:tcPr>
            <w:tcW w:w="797" w:type="dxa"/>
            <w:noWrap/>
            <w:vAlign w:val="center"/>
          </w:tcPr>
          <w:p w:rsidR="00A75862" w:rsidRPr="00453B1F" w:rsidRDefault="00A75862" w:rsidP="002E393D">
            <w:pPr>
              <w:jc w:val="right"/>
              <w:rPr>
                <w:color w:val="000000"/>
                <w:sz w:val="16"/>
                <w:szCs w:val="16"/>
              </w:rPr>
            </w:pPr>
            <w:r w:rsidRPr="00453B1F">
              <w:rPr>
                <w:color w:val="000000"/>
                <w:sz w:val="16"/>
                <w:szCs w:val="16"/>
              </w:rPr>
              <w:t>0,39%</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8 909</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7,02%</w:t>
            </w:r>
          </w:p>
        </w:tc>
        <w:tc>
          <w:tcPr>
            <w:tcW w:w="1324" w:type="dxa"/>
            <w:noWrap/>
            <w:vAlign w:val="center"/>
          </w:tcPr>
          <w:p w:rsidR="00A75862" w:rsidRPr="00453B1F" w:rsidRDefault="00A75862" w:rsidP="002E393D">
            <w:pPr>
              <w:jc w:val="right"/>
              <w:rPr>
                <w:color w:val="000000"/>
                <w:sz w:val="16"/>
                <w:szCs w:val="16"/>
              </w:rPr>
            </w:pPr>
            <w:r w:rsidRPr="00453B1F">
              <w:rPr>
                <w:color w:val="000000"/>
                <w:sz w:val="16"/>
                <w:szCs w:val="16"/>
              </w:rPr>
              <w:t>16 098</w:t>
            </w:r>
          </w:p>
        </w:tc>
        <w:tc>
          <w:tcPr>
            <w:tcW w:w="1036" w:type="dxa"/>
            <w:noWrap/>
            <w:vAlign w:val="center"/>
          </w:tcPr>
          <w:p w:rsidR="00A75862" w:rsidRPr="00453B1F" w:rsidRDefault="00A75862" w:rsidP="002E393D">
            <w:pPr>
              <w:jc w:val="right"/>
              <w:rPr>
                <w:color w:val="000000"/>
                <w:sz w:val="16"/>
                <w:szCs w:val="16"/>
              </w:rPr>
            </w:pPr>
            <w:r w:rsidRPr="00453B1F">
              <w:rPr>
                <w:color w:val="000000"/>
                <w:sz w:val="16"/>
                <w:szCs w:val="16"/>
              </w:rPr>
              <w:t>12,69%</w:t>
            </w:r>
          </w:p>
        </w:tc>
      </w:tr>
      <w:tr w:rsidR="00A75862" w:rsidRPr="00453B1F" w:rsidTr="002E393D">
        <w:trPr>
          <w:trHeight w:val="300"/>
        </w:trPr>
        <w:tc>
          <w:tcPr>
            <w:tcW w:w="920" w:type="dxa"/>
            <w:shd w:val="clear" w:color="000000" w:fill="EBF1DE"/>
            <w:noWrap/>
            <w:vAlign w:val="center"/>
          </w:tcPr>
          <w:p w:rsidR="00A75862" w:rsidRPr="00453B1F" w:rsidRDefault="00A75862" w:rsidP="002E393D">
            <w:pPr>
              <w:rPr>
                <w:color w:val="000000"/>
                <w:sz w:val="16"/>
                <w:szCs w:val="16"/>
              </w:rPr>
            </w:pPr>
            <w:r w:rsidRPr="00453B1F">
              <w:rPr>
                <w:color w:val="000000"/>
                <w:sz w:val="16"/>
                <w:szCs w:val="16"/>
              </w:rPr>
              <w:t>6b</w:t>
            </w:r>
          </w:p>
        </w:tc>
        <w:tc>
          <w:tcPr>
            <w:tcW w:w="1420" w:type="dxa"/>
            <w:shd w:val="clear" w:color="000000" w:fill="EBF1DE"/>
            <w:noWrap/>
            <w:vAlign w:val="center"/>
          </w:tcPr>
          <w:p w:rsidR="00A75862" w:rsidRPr="00453B1F" w:rsidRDefault="00A75862" w:rsidP="002E393D">
            <w:pPr>
              <w:jc w:val="right"/>
              <w:rPr>
                <w:color w:val="000000"/>
                <w:sz w:val="16"/>
                <w:szCs w:val="16"/>
              </w:rPr>
            </w:pPr>
            <w:r w:rsidRPr="00453B1F">
              <w:rPr>
                <w:color w:val="000000"/>
                <w:sz w:val="16"/>
                <w:szCs w:val="16"/>
              </w:rPr>
              <w:t>626 428</w:t>
            </w:r>
          </w:p>
        </w:tc>
        <w:tc>
          <w:tcPr>
            <w:tcW w:w="1203" w:type="dxa"/>
            <w:shd w:val="clear" w:color="000000" w:fill="EBF1DE"/>
            <w:noWrap/>
            <w:vAlign w:val="center"/>
          </w:tcPr>
          <w:p w:rsidR="00A75862" w:rsidRPr="00453B1F" w:rsidRDefault="00A75862" w:rsidP="002E393D">
            <w:pPr>
              <w:jc w:val="right"/>
              <w:rPr>
                <w:color w:val="000000"/>
                <w:sz w:val="16"/>
                <w:szCs w:val="16"/>
              </w:rPr>
            </w:pPr>
            <w:r w:rsidRPr="00453B1F">
              <w:rPr>
                <w:color w:val="000000"/>
                <w:sz w:val="16"/>
                <w:szCs w:val="16"/>
              </w:rPr>
              <w:t>32 623</w:t>
            </w:r>
          </w:p>
        </w:tc>
        <w:tc>
          <w:tcPr>
            <w:tcW w:w="797" w:type="dxa"/>
            <w:shd w:val="clear" w:color="000000" w:fill="EBF1DE"/>
            <w:noWrap/>
            <w:vAlign w:val="center"/>
          </w:tcPr>
          <w:p w:rsidR="00A75862" w:rsidRPr="00453B1F" w:rsidRDefault="00A75862" w:rsidP="002E393D">
            <w:pPr>
              <w:jc w:val="right"/>
              <w:rPr>
                <w:color w:val="000000"/>
                <w:sz w:val="16"/>
                <w:szCs w:val="16"/>
              </w:rPr>
            </w:pPr>
            <w:r w:rsidRPr="00453B1F">
              <w:rPr>
                <w:color w:val="000000"/>
                <w:sz w:val="16"/>
                <w:szCs w:val="16"/>
              </w:rPr>
              <w:t>5,21%</w:t>
            </w:r>
          </w:p>
        </w:tc>
        <w:tc>
          <w:tcPr>
            <w:tcW w:w="1324" w:type="dxa"/>
            <w:shd w:val="clear" w:color="000000" w:fill="EBF1DE"/>
            <w:noWrap/>
            <w:vAlign w:val="center"/>
          </w:tcPr>
          <w:p w:rsidR="00A75862" w:rsidRPr="00453B1F" w:rsidRDefault="00A75862" w:rsidP="002E393D">
            <w:pPr>
              <w:jc w:val="right"/>
              <w:rPr>
                <w:color w:val="000000"/>
                <w:sz w:val="16"/>
                <w:szCs w:val="16"/>
              </w:rPr>
            </w:pPr>
            <w:r w:rsidRPr="00453B1F">
              <w:rPr>
                <w:color w:val="000000"/>
                <w:sz w:val="16"/>
                <w:szCs w:val="16"/>
              </w:rPr>
              <w:t>109 058</w:t>
            </w:r>
          </w:p>
        </w:tc>
        <w:tc>
          <w:tcPr>
            <w:tcW w:w="1036" w:type="dxa"/>
            <w:shd w:val="clear" w:color="000000" w:fill="EBF1DE"/>
            <w:noWrap/>
            <w:vAlign w:val="center"/>
          </w:tcPr>
          <w:p w:rsidR="00A75862" w:rsidRPr="00453B1F" w:rsidRDefault="00A75862" w:rsidP="002E393D">
            <w:pPr>
              <w:jc w:val="right"/>
              <w:rPr>
                <w:color w:val="000000"/>
                <w:sz w:val="16"/>
                <w:szCs w:val="16"/>
              </w:rPr>
            </w:pPr>
            <w:r w:rsidRPr="00453B1F">
              <w:rPr>
                <w:color w:val="000000"/>
                <w:sz w:val="16"/>
                <w:szCs w:val="16"/>
              </w:rPr>
              <w:t>17,41%</w:t>
            </w:r>
          </w:p>
        </w:tc>
        <w:tc>
          <w:tcPr>
            <w:tcW w:w="1324" w:type="dxa"/>
            <w:shd w:val="clear" w:color="000000" w:fill="EBF1DE"/>
            <w:noWrap/>
            <w:vAlign w:val="center"/>
          </w:tcPr>
          <w:p w:rsidR="00A75862" w:rsidRPr="00453B1F" w:rsidRDefault="00A75862" w:rsidP="002E393D">
            <w:pPr>
              <w:jc w:val="right"/>
              <w:rPr>
                <w:color w:val="000000"/>
                <w:sz w:val="16"/>
                <w:szCs w:val="16"/>
              </w:rPr>
            </w:pPr>
            <w:r w:rsidRPr="00453B1F">
              <w:rPr>
                <w:color w:val="000000"/>
                <w:sz w:val="16"/>
                <w:szCs w:val="16"/>
              </w:rPr>
              <w:t>145 661</w:t>
            </w:r>
          </w:p>
        </w:tc>
        <w:tc>
          <w:tcPr>
            <w:tcW w:w="1036" w:type="dxa"/>
            <w:shd w:val="clear" w:color="000000" w:fill="EBF1DE"/>
            <w:noWrap/>
            <w:vAlign w:val="center"/>
          </w:tcPr>
          <w:p w:rsidR="00A75862" w:rsidRPr="00453B1F" w:rsidRDefault="00A75862" w:rsidP="002E393D">
            <w:pPr>
              <w:jc w:val="right"/>
              <w:rPr>
                <w:color w:val="000000"/>
                <w:sz w:val="16"/>
                <w:szCs w:val="16"/>
              </w:rPr>
            </w:pPr>
            <w:r w:rsidRPr="00453B1F">
              <w:rPr>
                <w:color w:val="000000"/>
                <w:sz w:val="16"/>
                <w:szCs w:val="16"/>
              </w:rPr>
              <w:t>23,25%</w:t>
            </w:r>
          </w:p>
        </w:tc>
      </w:tr>
      <w:tr w:rsidR="00A75862" w:rsidRPr="00453B1F" w:rsidTr="002E393D">
        <w:trPr>
          <w:trHeight w:val="315"/>
        </w:trPr>
        <w:tc>
          <w:tcPr>
            <w:tcW w:w="920" w:type="dxa"/>
            <w:shd w:val="clear" w:color="000000" w:fill="76933C"/>
            <w:noWrap/>
            <w:vAlign w:val="center"/>
          </w:tcPr>
          <w:p w:rsidR="00A75862" w:rsidRPr="00453B1F" w:rsidRDefault="00A75862" w:rsidP="002E393D">
            <w:pPr>
              <w:rPr>
                <w:b/>
                <w:bCs/>
                <w:color w:val="000000"/>
                <w:sz w:val="16"/>
                <w:szCs w:val="16"/>
              </w:rPr>
            </w:pPr>
            <w:r w:rsidRPr="00453B1F">
              <w:rPr>
                <w:b/>
                <w:bCs/>
                <w:color w:val="000000"/>
                <w:sz w:val="16"/>
                <w:szCs w:val="16"/>
              </w:rPr>
              <w:t>PO 6</w:t>
            </w:r>
          </w:p>
        </w:tc>
        <w:tc>
          <w:tcPr>
            <w:tcW w:w="1420" w:type="dxa"/>
            <w:shd w:val="clear" w:color="000000" w:fill="76933C"/>
            <w:noWrap/>
            <w:vAlign w:val="center"/>
          </w:tcPr>
          <w:p w:rsidR="00A75862" w:rsidRPr="00453B1F" w:rsidRDefault="00A75862" w:rsidP="002E393D">
            <w:pPr>
              <w:jc w:val="right"/>
              <w:rPr>
                <w:b/>
                <w:bCs/>
                <w:color w:val="000000"/>
                <w:sz w:val="16"/>
                <w:szCs w:val="16"/>
              </w:rPr>
            </w:pPr>
            <w:r w:rsidRPr="00453B1F">
              <w:rPr>
                <w:b/>
                <w:bCs/>
                <w:color w:val="000000"/>
                <w:sz w:val="16"/>
                <w:szCs w:val="16"/>
              </w:rPr>
              <w:t>34 701 215</w:t>
            </w:r>
          </w:p>
        </w:tc>
        <w:tc>
          <w:tcPr>
            <w:tcW w:w="1203" w:type="dxa"/>
            <w:shd w:val="clear" w:color="000000" w:fill="76933C"/>
            <w:noWrap/>
            <w:vAlign w:val="center"/>
          </w:tcPr>
          <w:p w:rsidR="00A75862" w:rsidRPr="00453B1F" w:rsidRDefault="00A75862" w:rsidP="002E393D">
            <w:pPr>
              <w:jc w:val="right"/>
              <w:rPr>
                <w:b/>
                <w:bCs/>
                <w:color w:val="000000"/>
                <w:sz w:val="16"/>
                <w:szCs w:val="16"/>
              </w:rPr>
            </w:pPr>
            <w:r w:rsidRPr="00453B1F">
              <w:rPr>
                <w:b/>
                <w:bCs/>
                <w:color w:val="000000"/>
                <w:sz w:val="16"/>
                <w:szCs w:val="16"/>
              </w:rPr>
              <w:t>1 807 085</w:t>
            </w:r>
          </w:p>
        </w:tc>
        <w:tc>
          <w:tcPr>
            <w:tcW w:w="797" w:type="dxa"/>
            <w:shd w:val="clear" w:color="000000" w:fill="76933C"/>
            <w:noWrap/>
            <w:vAlign w:val="center"/>
          </w:tcPr>
          <w:p w:rsidR="00A75862" w:rsidRPr="00453B1F" w:rsidRDefault="00A75862" w:rsidP="002E393D">
            <w:pPr>
              <w:jc w:val="right"/>
              <w:rPr>
                <w:color w:val="000000"/>
                <w:sz w:val="16"/>
                <w:szCs w:val="16"/>
              </w:rPr>
            </w:pPr>
            <w:r w:rsidRPr="00453B1F">
              <w:rPr>
                <w:color w:val="000000"/>
                <w:sz w:val="16"/>
                <w:szCs w:val="16"/>
              </w:rPr>
              <w:t>5,21%</w:t>
            </w:r>
          </w:p>
        </w:tc>
        <w:tc>
          <w:tcPr>
            <w:tcW w:w="1324" w:type="dxa"/>
            <w:shd w:val="clear" w:color="000000" w:fill="76933C"/>
            <w:noWrap/>
            <w:vAlign w:val="center"/>
          </w:tcPr>
          <w:p w:rsidR="00A75862" w:rsidRPr="00453B1F" w:rsidRDefault="00A75862" w:rsidP="002E393D">
            <w:pPr>
              <w:jc w:val="right"/>
              <w:rPr>
                <w:b/>
                <w:bCs/>
                <w:color w:val="000000"/>
                <w:sz w:val="16"/>
                <w:szCs w:val="16"/>
              </w:rPr>
            </w:pPr>
            <w:r w:rsidRPr="00453B1F">
              <w:rPr>
                <w:b/>
                <w:bCs/>
                <w:color w:val="000000"/>
                <w:sz w:val="16"/>
                <w:szCs w:val="16"/>
              </w:rPr>
              <w:t>6 041 074</w:t>
            </w:r>
          </w:p>
        </w:tc>
        <w:tc>
          <w:tcPr>
            <w:tcW w:w="1036" w:type="dxa"/>
            <w:shd w:val="clear" w:color="000000" w:fill="76933C"/>
            <w:noWrap/>
            <w:vAlign w:val="center"/>
          </w:tcPr>
          <w:p w:rsidR="00A75862" w:rsidRPr="00453B1F" w:rsidRDefault="00A75862" w:rsidP="002E393D">
            <w:pPr>
              <w:jc w:val="right"/>
              <w:rPr>
                <w:color w:val="000000"/>
                <w:sz w:val="16"/>
                <w:szCs w:val="16"/>
              </w:rPr>
            </w:pPr>
            <w:r w:rsidRPr="00453B1F">
              <w:rPr>
                <w:color w:val="000000"/>
                <w:sz w:val="16"/>
                <w:szCs w:val="16"/>
              </w:rPr>
              <w:t>17,41%</w:t>
            </w:r>
          </w:p>
        </w:tc>
        <w:tc>
          <w:tcPr>
            <w:tcW w:w="1324" w:type="dxa"/>
            <w:shd w:val="clear" w:color="000000" w:fill="76933C"/>
            <w:noWrap/>
            <w:vAlign w:val="center"/>
          </w:tcPr>
          <w:p w:rsidR="00A75862" w:rsidRPr="00453B1F" w:rsidRDefault="00A75862" w:rsidP="002E393D">
            <w:pPr>
              <w:jc w:val="right"/>
              <w:rPr>
                <w:b/>
                <w:bCs/>
                <w:color w:val="000000"/>
                <w:sz w:val="16"/>
                <w:szCs w:val="16"/>
              </w:rPr>
            </w:pPr>
            <w:r w:rsidRPr="00453B1F">
              <w:rPr>
                <w:b/>
                <w:bCs/>
                <w:color w:val="000000"/>
                <w:sz w:val="16"/>
                <w:szCs w:val="16"/>
              </w:rPr>
              <w:t>8 068 657</w:t>
            </w:r>
          </w:p>
        </w:tc>
        <w:tc>
          <w:tcPr>
            <w:tcW w:w="1036" w:type="dxa"/>
            <w:shd w:val="clear" w:color="000000" w:fill="76933C"/>
            <w:noWrap/>
            <w:vAlign w:val="center"/>
          </w:tcPr>
          <w:p w:rsidR="00A75862" w:rsidRPr="00453B1F" w:rsidRDefault="00A75862" w:rsidP="002E393D">
            <w:pPr>
              <w:jc w:val="right"/>
              <w:rPr>
                <w:color w:val="000000"/>
                <w:sz w:val="16"/>
                <w:szCs w:val="16"/>
              </w:rPr>
            </w:pPr>
            <w:r w:rsidRPr="00453B1F">
              <w:rPr>
                <w:color w:val="000000"/>
                <w:sz w:val="16"/>
                <w:szCs w:val="16"/>
              </w:rPr>
              <w:t>23,25%</w:t>
            </w:r>
          </w:p>
        </w:tc>
      </w:tr>
    </w:tbl>
    <w:p w:rsidR="00A75862" w:rsidRPr="00D95A18" w:rsidRDefault="00A75862" w:rsidP="00CF4611">
      <w:pPr>
        <w:spacing w:before="60"/>
        <w:rPr>
          <w:i/>
          <w:sz w:val="18"/>
          <w:szCs w:val="18"/>
        </w:rPr>
      </w:pPr>
      <w:r w:rsidRPr="00D95A18">
        <w:rPr>
          <w:i/>
          <w:sz w:val="18"/>
          <w:szCs w:val="18"/>
        </w:rPr>
        <w:t xml:space="preserve">Zdroj: MSC2007 ke dni </w:t>
      </w:r>
      <w:r>
        <w:rPr>
          <w:i/>
          <w:sz w:val="18"/>
          <w:szCs w:val="18"/>
        </w:rPr>
        <w:t>31</w:t>
      </w:r>
      <w:r w:rsidRPr="00D95A18">
        <w:rPr>
          <w:i/>
          <w:sz w:val="18"/>
          <w:szCs w:val="18"/>
        </w:rPr>
        <w:t>.1</w:t>
      </w:r>
      <w:r>
        <w:rPr>
          <w:i/>
          <w:sz w:val="18"/>
          <w:szCs w:val="18"/>
        </w:rPr>
        <w:t>2</w:t>
      </w:r>
      <w:r w:rsidRPr="00D95A18">
        <w:rPr>
          <w:i/>
          <w:sz w:val="18"/>
          <w:szCs w:val="18"/>
        </w:rPr>
        <w:t>.201</w:t>
      </w:r>
      <w:r>
        <w:rPr>
          <w:i/>
          <w:sz w:val="18"/>
          <w:szCs w:val="18"/>
        </w:rPr>
        <w:t>3</w:t>
      </w:r>
    </w:p>
    <w:p w:rsidR="00A75862" w:rsidRPr="00D95A18" w:rsidRDefault="00A75862" w:rsidP="00CF4611">
      <w:pPr>
        <w:rPr>
          <w:i/>
          <w:sz w:val="18"/>
          <w:szCs w:val="18"/>
        </w:rPr>
      </w:pPr>
      <w:r w:rsidRPr="00D95A18">
        <w:rPr>
          <w:i/>
          <w:sz w:val="18"/>
          <w:szCs w:val="18"/>
        </w:rPr>
        <w:t xml:space="preserve">Kurz CZK/EUR: </w:t>
      </w:r>
      <w:r>
        <w:rPr>
          <w:i/>
          <w:sz w:val="18"/>
          <w:szCs w:val="18"/>
        </w:rPr>
        <w:t>27,48</w:t>
      </w:r>
    </w:p>
    <w:p w:rsidR="00327002" w:rsidRDefault="007C58F6" w:rsidP="00CF4611">
      <w:pPr>
        <w:jc w:val="both"/>
        <w:rPr>
          <w:i/>
          <w:color w:val="000000"/>
          <w:sz w:val="18"/>
          <w:szCs w:val="18"/>
        </w:rPr>
      </w:pPr>
      <w:r>
        <w:rPr>
          <w:i/>
          <w:color w:val="000000"/>
          <w:sz w:val="18"/>
          <w:szCs w:val="18"/>
        </w:rPr>
        <w:t>Zdroj financování: p</w:t>
      </w:r>
      <w:r w:rsidR="00327002" w:rsidRPr="000435AC">
        <w:rPr>
          <w:i/>
          <w:color w:val="000000"/>
          <w:sz w:val="18"/>
          <w:szCs w:val="18"/>
        </w:rPr>
        <w:t xml:space="preserve">odíl EU </w:t>
      </w:r>
    </w:p>
    <w:p w:rsidR="00A75862" w:rsidRPr="00D95A18" w:rsidRDefault="00A75862" w:rsidP="00CF4611">
      <w:pPr>
        <w:jc w:val="both"/>
        <w:rPr>
          <w:sz w:val="22"/>
          <w:szCs w:val="22"/>
        </w:rPr>
      </w:pPr>
      <w:r w:rsidRPr="000C1F07">
        <w:rPr>
          <w:i/>
          <w:sz w:val="18"/>
          <w:szCs w:val="18"/>
          <w:shd w:val="clear" w:color="auto" w:fill="C2D69B"/>
        </w:rPr>
        <w:t>Cíl Konvergence</w:t>
      </w:r>
      <w:r w:rsidRPr="000C1F07">
        <w:rPr>
          <w:bCs/>
          <w:i/>
          <w:sz w:val="18"/>
          <w:szCs w:val="18"/>
          <w:shd w:val="clear" w:color="auto" w:fill="EAF1DD"/>
        </w:rPr>
        <w:t>; Cíl RKaZ</w:t>
      </w:r>
    </w:p>
    <w:p w:rsidR="00A75862" w:rsidRDefault="00A75862" w:rsidP="00184E0A">
      <w:pPr>
        <w:jc w:val="both"/>
        <w:rPr>
          <w:b/>
          <w:sz w:val="24"/>
          <w:szCs w:val="24"/>
        </w:rPr>
      </w:pPr>
    </w:p>
    <w:p w:rsidR="0039119F" w:rsidRDefault="0039119F" w:rsidP="00184E0A">
      <w:pPr>
        <w:jc w:val="both"/>
        <w:rPr>
          <w:b/>
          <w:sz w:val="24"/>
          <w:szCs w:val="24"/>
        </w:rPr>
      </w:pPr>
    </w:p>
    <w:p w:rsidR="0039119F" w:rsidRDefault="0039119F" w:rsidP="00184E0A">
      <w:pPr>
        <w:jc w:val="both"/>
        <w:rPr>
          <w:b/>
          <w:sz w:val="24"/>
          <w:szCs w:val="24"/>
        </w:rPr>
      </w:pPr>
    </w:p>
    <w:p w:rsidR="0039119F" w:rsidRDefault="0039119F" w:rsidP="00184E0A">
      <w:pPr>
        <w:jc w:val="both"/>
        <w:rPr>
          <w:b/>
          <w:sz w:val="24"/>
          <w:szCs w:val="24"/>
        </w:rPr>
      </w:pPr>
    </w:p>
    <w:p w:rsidR="0039119F" w:rsidRDefault="0039119F" w:rsidP="00184E0A">
      <w:pPr>
        <w:jc w:val="both"/>
        <w:rPr>
          <w:b/>
          <w:sz w:val="24"/>
          <w:szCs w:val="24"/>
        </w:rPr>
      </w:pPr>
    </w:p>
    <w:p w:rsidR="00A75862" w:rsidRPr="00555962" w:rsidRDefault="00A75862" w:rsidP="00184E0A">
      <w:pPr>
        <w:jc w:val="both"/>
        <w:rPr>
          <w:sz w:val="22"/>
          <w:szCs w:val="22"/>
          <w:u w:val="single"/>
        </w:rPr>
      </w:pPr>
      <w:r w:rsidRPr="00555962">
        <w:rPr>
          <w:sz w:val="22"/>
          <w:szCs w:val="22"/>
          <w:u w:val="single"/>
        </w:rPr>
        <w:t>Statistika vyřazování projektů</w:t>
      </w:r>
    </w:p>
    <w:p w:rsidR="00A75862" w:rsidRPr="00555962" w:rsidRDefault="00A75862" w:rsidP="00DA45CD">
      <w:pPr>
        <w:spacing w:after="120"/>
        <w:rPr>
          <w:sz w:val="22"/>
          <w:szCs w:val="22"/>
        </w:rPr>
      </w:pPr>
    </w:p>
    <w:p w:rsidR="00A75862" w:rsidRDefault="00A75862" w:rsidP="00DA45CD">
      <w:pPr>
        <w:spacing w:after="120"/>
        <w:rPr>
          <w:sz w:val="22"/>
          <w:szCs w:val="22"/>
        </w:rPr>
      </w:pPr>
      <w:r w:rsidRPr="00555962">
        <w:rPr>
          <w:b/>
          <w:sz w:val="22"/>
          <w:szCs w:val="22"/>
        </w:rPr>
        <w:t>V oblasti intervence 6.1</w:t>
      </w:r>
      <w:r w:rsidRPr="00555962">
        <w:rPr>
          <w:sz w:val="22"/>
          <w:szCs w:val="22"/>
        </w:rPr>
        <w:t xml:space="preserve"> v roce 2013 nebyl stažen nebo vyřazen jediný projekt. </w:t>
      </w:r>
    </w:p>
    <w:p w:rsidR="00635B5D" w:rsidRDefault="00635B5D" w:rsidP="00635B5D">
      <w:pPr>
        <w:jc w:val="both"/>
        <w:rPr>
          <w:sz w:val="22"/>
          <w:szCs w:val="22"/>
          <w:u w:val="single"/>
        </w:rPr>
      </w:pPr>
    </w:p>
    <w:p w:rsidR="00635B5D" w:rsidRPr="005656F9" w:rsidRDefault="00635B5D" w:rsidP="009352A8">
      <w:pPr>
        <w:pStyle w:val="tabulka"/>
        <w:numPr>
          <w:ilvl w:val="0"/>
          <w:numId w:val="4"/>
        </w:numPr>
        <w:ind w:left="426"/>
        <w:jc w:val="center"/>
      </w:pPr>
      <w:r w:rsidRPr="005656F9">
        <w:t>Tabulka vyřazování projektů</w:t>
      </w:r>
    </w:p>
    <w:tbl>
      <w:tblPr>
        <w:tblW w:w="9085"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992"/>
      </w:tblGrid>
      <w:tr w:rsidR="00635B5D" w:rsidRPr="00257754" w:rsidTr="00C65286">
        <w:trPr>
          <w:trHeight w:val="300"/>
        </w:trPr>
        <w:tc>
          <w:tcPr>
            <w:tcW w:w="9085" w:type="dxa"/>
            <w:gridSpan w:val="5"/>
            <w:shd w:val="clear" w:color="000000" w:fill="76923C"/>
            <w:noWrap/>
            <w:vAlign w:val="center"/>
            <w:hideMark/>
          </w:tcPr>
          <w:p w:rsidR="00635B5D" w:rsidRPr="00257754" w:rsidRDefault="00635B5D" w:rsidP="00C65286">
            <w:pPr>
              <w:jc w:val="center"/>
              <w:rPr>
                <w:b/>
                <w:bCs/>
                <w:sz w:val="16"/>
                <w:szCs w:val="16"/>
              </w:rPr>
            </w:pPr>
            <w:r w:rsidRPr="00257754">
              <w:rPr>
                <w:b/>
                <w:bCs/>
                <w:sz w:val="16"/>
                <w:szCs w:val="16"/>
              </w:rPr>
              <w:t>Oblast podpory 6.1</w:t>
            </w:r>
          </w:p>
        </w:tc>
      </w:tr>
      <w:tr w:rsidR="00635B5D" w:rsidRPr="00257754" w:rsidTr="00C65286">
        <w:trPr>
          <w:trHeight w:val="760"/>
        </w:trPr>
        <w:tc>
          <w:tcPr>
            <w:tcW w:w="3982" w:type="dxa"/>
            <w:shd w:val="clear" w:color="000000" w:fill="76923C"/>
            <w:noWrap/>
            <w:vAlign w:val="center"/>
            <w:hideMark/>
          </w:tcPr>
          <w:p w:rsidR="00635B5D" w:rsidRPr="00257754" w:rsidRDefault="00635B5D" w:rsidP="00C65286">
            <w:pPr>
              <w:jc w:val="center"/>
              <w:rPr>
                <w:b/>
                <w:bCs/>
                <w:sz w:val="16"/>
                <w:szCs w:val="16"/>
              </w:rPr>
            </w:pPr>
            <w:r w:rsidRPr="00257754">
              <w:rPr>
                <w:b/>
                <w:bCs/>
                <w:sz w:val="16"/>
                <w:szCs w:val="16"/>
              </w:rPr>
              <w:t>Stav projektů</w:t>
            </w:r>
          </w:p>
        </w:tc>
        <w:tc>
          <w:tcPr>
            <w:tcW w:w="1276"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Počet projektů vyřazených za oblast podpory</w:t>
            </w:r>
          </w:p>
        </w:tc>
        <w:tc>
          <w:tcPr>
            <w:tcW w:w="1276"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Podíl vyřazených projektů za oblast podpory</w:t>
            </w:r>
          </w:p>
        </w:tc>
        <w:tc>
          <w:tcPr>
            <w:tcW w:w="1559"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Srovnávací hodnota podílu vyřazených projektů za celý program</w:t>
            </w:r>
          </w:p>
        </w:tc>
        <w:tc>
          <w:tcPr>
            <w:tcW w:w="992"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Počet</w:t>
            </w:r>
            <w:r>
              <w:rPr>
                <w:b/>
                <w:bCs/>
                <w:sz w:val="16"/>
                <w:szCs w:val="16"/>
              </w:rPr>
              <w:t xml:space="preserve"> vyřazených projektů za rok 2013</w:t>
            </w:r>
          </w:p>
        </w:tc>
      </w:tr>
      <w:tr w:rsidR="00787E2E" w:rsidRPr="00257754" w:rsidTr="00642923">
        <w:trPr>
          <w:trHeight w:val="416"/>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1,58%</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67"/>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0,78%</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70"/>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2,95%</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403"/>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0,30%</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80"/>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0,40%</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412"/>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0,03%</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63"/>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3,20%</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66"/>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2</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4,65%</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1,56%</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71"/>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0,08%</w:t>
            </w:r>
          </w:p>
        </w:tc>
        <w:tc>
          <w:tcPr>
            <w:tcW w:w="992"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74"/>
        </w:trPr>
        <w:tc>
          <w:tcPr>
            <w:tcW w:w="3982" w:type="dxa"/>
            <w:shd w:val="clear" w:color="000000" w:fill="76923C"/>
            <w:vAlign w:val="center"/>
            <w:hideMark/>
          </w:tcPr>
          <w:p w:rsidR="00787E2E" w:rsidRPr="00555962" w:rsidRDefault="00787E2E" w:rsidP="00983B99">
            <w:pPr>
              <w:rPr>
                <w:b/>
                <w:bCs/>
                <w:i/>
                <w:iCs/>
                <w:sz w:val="16"/>
                <w:szCs w:val="16"/>
              </w:rPr>
            </w:pPr>
            <w:r w:rsidRPr="00555962">
              <w:rPr>
                <w:b/>
                <w:bCs/>
                <w:i/>
                <w:iCs/>
                <w:sz w:val="16"/>
                <w:szCs w:val="16"/>
              </w:rPr>
              <w:t>Celkem</w:t>
            </w:r>
          </w:p>
        </w:tc>
        <w:tc>
          <w:tcPr>
            <w:tcW w:w="1276"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2</w:t>
            </w:r>
          </w:p>
        </w:tc>
        <w:tc>
          <w:tcPr>
            <w:tcW w:w="1276"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4,65%</w:t>
            </w:r>
          </w:p>
        </w:tc>
        <w:tc>
          <w:tcPr>
            <w:tcW w:w="1559"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10,88%</w:t>
            </w:r>
          </w:p>
        </w:tc>
        <w:tc>
          <w:tcPr>
            <w:tcW w:w="992"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0</w:t>
            </w:r>
          </w:p>
        </w:tc>
      </w:tr>
    </w:tbl>
    <w:p w:rsidR="00635B5D" w:rsidRDefault="00635B5D" w:rsidP="00635B5D">
      <w:pPr>
        <w:ind w:left="426" w:hanging="426"/>
        <w:jc w:val="both"/>
        <w:rPr>
          <w:rFonts w:eastAsia="Arial Unicode MS"/>
          <w:i/>
          <w:color w:val="000000"/>
          <w:sz w:val="18"/>
          <w:szCs w:val="18"/>
        </w:rPr>
      </w:pPr>
      <w:r w:rsidRPr="00555962">
        <w:rPr>
          <w:rFonts w:eastAsia="Arial Unicode MS"/>
          <w:i/>
          <w:color w:val="000000"/>
          <w:sz w:val="18"/>
          <w:szCs w:val="18"/>
        </w:rPr>
        <w:t>Zdroj: IS Monit7+ IOP k 2.1.2014</w:t>
      </w:r>
    </w:p>
    <w:p w:rsidR="00635B5D" w:rsidRPr="00767469" w:rsidRDefault="00635B5D" w:rsidP="00635B5D">
      <w:pPr>
        <w:ind w:left="426" w:hanging="426"/>
        <w:jc w:val="both"/>
        <w:rPr>
          <w:sz w:val="22"/>
          <w:szCs w:val="22"/>
          <w:u w:val="single"/>
        </w:rPr>
      </w:pPr>
    </w:p>
    <w:p w:rsidR="00A75862" w:rsidRDefault="00A75862" w:rsidP="00184E0A">
      <w:pPr>
        <w:jc w:val="both"/>
        <w:rPr>
          <w:sz w:val="24"/>
          <w:szCs w:val="24"/>
          <w:u w:val="single"/>
        </w:rPr>
      </w:pPr>
    </w:p>
    <w:p w:rsidR="0039119F" w:rsidRDefault="0039119F" w:rsidP="00184E0A">
      <w:pPr>
        <w:jc w:val="both"/>
        <w:rPr>
          <w:sz w:val="24"/>
          <w:szCs w:val="24"/>
          <w:u w:val="single"/>
        </w:rPr>
      </w:pPr>
    </w:p>
    <w:p w:rsidR="00A75862" w:rsidRDefault="00A75862" w:rsidP="00DA45CD">
      <w:pPr>
        <w:rPr>
          <w:sz w:val="22"/>
          <w:szCs w:val="22"/>
        </w:rPr>
      </w:pPr>
      <w:r w:rsidRPr="00555962">
        <w:rPr>
          <w:b/>
          <w:sz w:val="22"/>
          <w:szCs w:val="22"/>
        </w:rPr>
        <w:t>V oblasti intervence 6.2</w:t>
      </w:r>
      <w:r w:rsidRPr="00555962">
        <w:rPr>
          <w:sz w:val="22"/>
          <w:szCs w:val="22"/>
        </w:rPr>
        <w:t xml:space="preserve"> byla jedna projektová žádost nedokončena/stažena. Podíl vyřazených projektů za oblast intervence 6.2 je pod průměrem celého </w:t>
      </w:r>
      <w:r w:rsidR="006F223E">
        <w:rPr>
          <w:sz w:val="22"/>
          <w:szCs w:val="22"/>
        </w:rPr>
        <w:t>programu</w:t>
      </w:r>
      <w:r w:rsidRPr="00555962">
        <w:rPr>
          <w:sz w:val="22"/>
          <w:szCs w:val="22"/>
        </w:rPr>
        <w:t xml:space="preserve"> (8,7</w:t>
      </w:r>
      <w:r w:rsidR="006F223E">
        <w:rPr>
          <w:sz w:val="22"/>
          <w:szCs w:val="22"/>
        </w:rPr>
        <w:t xml:space="preserve"> </w:t>
      </w:r>
      <w:r w:rsidRPr="00555962">
        <w:rPr>
          <w:sz w:val="22"/>
          <w:szCs w:val="22"/>
        </w:rPr>
        <w:t>% oproti 10,88</w:t>
      </w:r>
      <w:r w:rsidR="006F223E">
        <w:rPr>
          <w:sz w:val="22"/>
          <w:szCs w:val="22"/>
        </w:rPr>
        <w:t xml:space="preserve"> </w:t>
      </w:r>
      <w:r w:rsidRPr="00555962">
        <w:rPr>
          <w:sz w:val="22"/>
          <w:szCs w:val="22"/>
        </w:rPr>
        <w:t xml:space="preserve">%). </w:t>
      </w:r>
    </w:p>
    <w:p w:rsidR="00635B5D" w:rsidRDefault="00635B5D" w:rsidP="00DA45CD">
      <w:pPr>
        <w:rPr>
          <w:sz w:val="22"/>
          <w:szCs w:val="22"/>
        </w:rPr>
      </w:pPr>
    </w:p>
    <w:p w:rsidR="0039119F" w:rsidRDefault="0039119F" w:rsidP="00DA45CD">
      <w:pPr>
        <w:rPr>
          <w:sz w:val="22"/>
          <w:szCs w:val="22"/>
        </w:rPr>
      </w:pPr>
    </w:p>
    <w:p w:rsidR="00635B5D" w:rsidRDefault="00635B5D" w:rsidP="00635B5D">
      <w:pPr>
        <w:jc w:val="both"/>
      </w:pPr>
    </w:p>
    <w:p w:rsidR="00635B5D" w:rsidRPr="009026D3" w:rsidRDefault="00635B5D" w:rsidP="009352A8">
      <w:pPr>
        <w:pStyle w:val="tabulka"/>
        <w:numPr>
          <w:ilvl w:val="0"/>
          <w:numId w:val="4"/>
        </w:numPr>
        <w:ind w:left="426"/>
        <w:jc w:val="center"/>
      </w:pPr>
      <w:r w:rsidRPr="00B470B0">
        <w:t>Tabulka vyřazování projektů</w:t>
      </w:r>
    </w:p>
    <w:tbl>
      <w:tblPr>
        <w:tblW w:w="9140" w:type="dxa"/>
        <w:tblInd w:w="57"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4A0" w:firstRow="1" w:lastRow="0" w:firstColumn="1" w:lastColumn="0" w:noHBand="0" w:noVBand="1"/>
      </w:tblPr>
      <w:tblGrid>
        <w:gridCol w:w="3982"/>
        <w:gridCol w:w="1276"/>
        <w:gridCol w:w="1276"/>
        <w:gridCol w:w="1559"/>
        <w:gridCol w:w="1047"/>
      </w:tblGrid>
      <w:tr w:rsidR="00635B5D" w:rsidRPr="00257754" w:rsidTr="00C65286">
        <w:trPr>
          <w:trHeight w:val="300"/>
        </w:trPr>
        <w:tc>
          <w:tcPr>
            <w:tcW w:w="9140" w:type="dxa"/>
            <w:gridSpan w:val="5"/>
            <w:shd w:val="clear" w:color="000000" w:fill="76923C"/>
            <w:noWrap/>
            <w:vAlign w:val="center"/>
            <w:hideMark/>
          </w:tcPr>
          <w:p w:rsidR="00635B5D" w:rsidRPr="00257754" w:rsidRDefault="00635B5D" w:rsidP="00C65286">
            <w:pPr>
              <w:jc w:val="center"/>
              <w:rPr>
                <w:b/>
                <w:bCs/>
                <w:sz w:val="16"/>
                <w:szCs w:val="16"/>
              </w:rPr>
            </w:pPr>
            <w:r w:rsidRPr="00737D39">
              <w:rPr>
                <w:i/>
                <w:sz w:val="18"/>
                <w:szCs w:val="18"/>
              </w:rPr>
              <w:t xml:space="preserve"> </w:t>
            </w:r>
            <w:r w:rsidRPr="00257754">
              <w:rPr>
                <w:b/>
                <w:bCs/>
                <w:sz w:val="16"/>
                <w:szCs w:val="16"/>
              </w:rPr>
              <w:t>Oblast podpory 6.2</w:t>
            </w:r>
          </w:p>
        </w:tc>
      </w:tr>
      <w:tr w:rsidR="00635B5D" w:rsidRPr="00257754" w:rsidTr="00C65286">
        <w:trPr>
          <w:trHeight w:val="665"/>
        </w:trPr>
        <w:tc>
          <w:tcPr>
            <w:tcW w:w="3982" w:type="dxa"/>
            <w:shd w:val="clear" w:color="000000" w:fill="76923C"/>
            <w:noWrap/>
            <w:vAlign w:val="center"/>
            <w:hideMark/>
          </w:tcPr>
          <w:p w:rsidR="00635B5D" w:rsidRPr="00257754" w:rsidRDefault="00635B5D" w:rsidP="00C65286">
            <w:pPr>
              <w:jc w:val="center"/>
              <w:rPr>
                <w:b/>
                <w:bCs/>
                <w:sz w:val="16"/>
                <w:szCs w:val="16"/>
              </w:rPr>
            </w:pPr>
            <w:r w:rsidRPr="00257754">
              <w:rPr>
                <w:b/>
                <w:bCs/>
                <w:sz w:val="16"/>
                <w:szCs w:val="16"/>
              </w:rPr>
              <w:t>Stav projektů</w:t>
            </w:r>
          </w:p>
        </w:tc>
        <w:tc>
          <w:tcPr>
            <w:tcW w:w="1276"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Počet projektů vyřazených za oblast podpory</w:t>
            </w:r>
          </w:p>
        </w:tc>
        <w:tc>
          <w:tcPr>
            <w:tcW w:w="1276"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Podíl vyřazených projektů za oblast podpory</w:t>
            </w:r>
          </w:p>
        </w:tc>
        <w:tc>
          <w:tcPr>
            <w:tcW w:w="1559"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Srovnávací hodnota podílu vyřazených projektů za celý program</w:t>
            </w:r>
          </w:p>
        </w:tc>
        <w:tc>
          <w:tcPr>
            <w:tcW w:w="1047" w:type="dxa"/>
            <w:shd w:val="clear" w:color="000000" w:fill="76923C"/>
            <w:vAlign w:val="center"/>
            <w:hideMark/>
          </w:tcPr>
          <w:p w:rsidR="00635B5D" w:rsidRPr="00257754" w:rsidRDefault="00635B5D" w:rsidP="00C65286">
            <w:pPr>
              <w:jc w:val="center"/>
              <w:rPr>
                <w:b/>
                <w:bCs/>
                <w:sz w:val="16"/>
                <w:szCs w:val="16"/>
              </w:rPr>
            </w:pPr>
            <w:r w:rsidRPr="00257754">
              <w:rPr>
                <w:b/>
                <w:bCs/>
                <w:sz w:val="16"/>
                <w:szCs w:val="16"/>
              </w:rPr>
              <w:t>Počet vyřazených projektů za rok 201</w:t>
            </w:r>
            <w:r>
              <w:rPr>
                <w:b/>
                <w:bCs/>
                <w:sz w:val="16"/>
                <w:szCs w:val="16"/>
              </w:rPr>
              <w:t>3</w:t>
            </w:r>
          </w:p>
        </w:tc>
      </w:tr>
      <w:tr w:rsidR="00787E2E" w:rsidRPr="00257754" w:rsidTr="00642923">
        <w:trPr>
          <w:trHeight w:val="479"/>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N1.1 Projektová žádost nesplnila alespoň jedno kritérium přijatelnosti</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1,58%</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72"/>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N1.2 Projektová žádost nesplnila formální náležitosti</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0,78%</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63"/>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N2.1 Projekt nesplnil podmínky hodnocení</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2,95%</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422"/>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N2.2 Odeslán dopis o vyřazení projektové žádosti na základě ex-ante kontroly</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0,30%</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58"/>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N2.3 Projekt nedoporučen k financování výběrovou komisí</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0,40%</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404"/>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N4.1 Vydání rozhodnutí o poskytnutí dotace/stanovení výdajů zamítnuto</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0,03%</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69"/>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N5 Projektová žádost stažena žadatelem</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2</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2,90%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3,20%</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73"/>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N7 Projekt nedokončen/stažen</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4</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5,80%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1,56%</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1</w:t>
            </w:r>
          </w:p>
        </w:tc>
      </w:tr>
      <w:tr w:rsidR="00787E2E" w:rsidRPr="00257754" w:rsidTr="00642923">
        <w:trPr>
          <w:trHeight w:val="276"/>
        </w:trPr>
        <w:tc>
          <w:tcPr>
            <w:tcW w:w="3982" w:type="dxa"/>
            <w:shd w:val="clear" w:color="000000" w:fill="auto"/>
            <w:vAlign w:val="center"/>
            <w:hideMark/>
          </w:tcPr>
          <w:p w:rsidR="00787E2E" w:rsidRPr="00555962" w:rsidRDefault="00787E2E" w:rsidP="00983B99">
            <w:pPr>
              <w:rPr>
                <w:i/>
                <w:iCs/>
                <w:sz w:val="16"/>
                <w:szCs w:val="16"/>
              </w:rPr>
            </w:pPr>
            <w:r w:rsidRPr="00555962">
              <w:rPr>
                <w:i/>
                <w:iCs/>
                <w:sz w:val="16"/>
                <w:szCs w:val="16"/>
              </w:rPr>
              <w:t>N8 Smlouva ukončena ze strany ŘO/ZS</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c>
          <w:tcPr>
            <w:tcW w:w="1276"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0,00%</w:t>
            </w:r>
          </w:p>
        </w:tc>
        <w:tc>
          <w:tcPr>
            <w:tcW w:w="1559"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0,08%</w:t>
            </w:r>
          </w:p>
        </w:tc>
        <w:tc>
          <w:tcPr>
            <w:tcW w:w="1047" w:type="dxa"/>
            <w:shd w:val="clear" w:color="000000" w:fill="auto"/>
            <w:noWrap/>
            <w:vAlign w:val="center"/>
            <w:hideMark/>
          </w:tcPr>
          <w:p w:rsidR="00787E2E" w:rsidRPr="00555962" w:rsidRDefault="00787E2E" w:rsidP="00983B99">
            <w:pPr>
              <w:jc w:val="right"/>
              <w:rPr>
                <w:b/>
                <w:bCs/>
                <w:sz w:val="16"/>
                <w:szCs w:val="16"/>
              </w:rPr>
            </w:pPr>
            <w:r w:rsidRPr="00555962">
              <w:rPr>
                <w:b/>
                <w:bCs/>
                <w:sz w:val="16"/>
                <w:szCs w:val="16"/>
              </w:rPr>
              <w:t> </w:t>
            </w:r>
            <w:r>
              <w:rPr>
                <w:b/>
                <w:bCs/>
                <w:sz w:val="16"/>
                <w:szCs w:val="16"/>
              </w:rPr>
              <w:t>0</w:t>
            </w:r>
          </w:p>
        </w:tc>
      </w:tr>
      <w:tr w:rsidR="00787E2E" w:rsidRPr="00257754" w:rsidTr="00642923">
        <w:trPr>
          <w:trHeight w:val="266"/>
        </w:trPr>
        <w:tc>
          <w:tcPr>
            <w:tcW w:w="3982" w:type="dxa"/>
            <w:shd w:val="clear" w:color="000000" w:fill="76923C"/>
            <w:vAlign w:val="center"/>
            <w:hideMark/>
          </w:tcPr>
          <w:p w:rsidR="00787E2E" w:rsidRPr="00555962" w:rsidRDefault="00787E2E" w:rsidP="00983B99">
            <w:pPr>
              <w:rPr>
                <w:b/>
                <w:bCs/>
                <w:i/>
                <w:iCs/>
                <w:sz w:val="16"/>
                <w:szCs w:val="16"/>
              </w:rPr>
            </w:pPr>
            <w:r w:rsidRPr="00555962">
              <w:rPr>
                <w:b/>
                <w:bCs/>
                <w:i/>
                <w:iCs/>
                <w:sz w:val="16"/>
                <w:szCs w:val="16"/>
              </w:rPr>
              <w:t>Celkem</w:t>
            </w:r>
          </w:p>
        </w:tc>
        <w:tc>
          <w:tcPr>
            <w:tcW w:w="1276"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6</w:t>
            </w:r>
          </w:p>
        </w:tc>
        <w:tc>
          <w:tcPr>
            <w:tcW w:w="1276"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8,70%</w:t>
            </w:r>
          </w:p>
        </w:tc>
        <w:tc>
          <w:tcPr>
            <w:tcW w:w="1559"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10,88%</w:t>
            </w:r>
          </w:p>
        </w:tc>
        <w:tc>
          <w:tcPr>
            <w:tcW w:w="1047" w:type="dxa"/>
            <w:shd w:val="clear" w:color="000000" w:fill="76923C"/>
            <w:noWrap/>
            <w:vAlign w:val="center"/>
            <w:hideMark/>
          </w:tcPr>
          <w:p w:rsidR="00787E2E" w:rsidRPr="00555962" w:rsidRDefault="00787E2E" w:rsidP="00983B99">
            <w:pPr>
              <w:jc w:val="right"/>
              <w:rPr>
                <w:b/>
                <w:bCs/>
                <w:sz w:val="16"/>
                <w:szCs w:val="16"/>
              </w:rPr>
            </w:pPr>
            <w:r w:rsidRPr="00555962">
              <w:rPr>
                <w:b/>
                <w:bCs/>
                <w:sz w:val="16"/>
                <w:szCs w:val="16"/>
              </w:rPr>
              <w:t>1</w:t>
            </w:r>
          </w:p>
        </w:tc>
      </w:tr>
    </w:tbl>
    <w:p w:rsidR="00635B5D" w:rsidRDefault="00635B5D" w:rsidP="00635B5D">
      <w:pPr>
        <w:ind w:left="426" w:hanging="426"/>
        <w:jc w:val="both"/>
        <w:rPr>
          <w:sz w:val="24"/>
          <w:szCs w:val="24"/>
          <w:u w:val="single"/>
        </w:rPr>
      </w:pPr>
      <w:r w:rsidRPr="00555962">
        <w:rPr>
          <w:i/>
          <w:color w:val="000000"/>
          <w:sz w:val="18"/>
          <w:szCs w:val="18"/>
        </w:rPr>
        <w:t>Zdroj: IS Monit7+ IOP k 2.1.2014</w:t>
      </w:r>
    </w:p>
    <w:p w:rsidR="00635B5D" w:rsidRDefault="00635B5D" w:rsidP="00635B5D">
      <w:pPr>
        <w:ind w:left="426" w:hanging="426"/>
        <w:jc w:val="both"/>
        <w:rPr>
          <w:sz w:val="24"/>
          <w:szCs w:val="24"/>
          <w:u w:val="single"/>
        </w:rPr>
      </w:pPr>
    </w:p>
    <w:p w:rsidR="00635B5D" w:rsidRPr="00555962" w:rsidRDefault="00635B5D" w:rsidP="00DA45CD">
      <w:pPr>
        <w:rPr>
          <w:sz w:val="22"/>
          <w:szCs w:val="22"/>
        </w:rPr>
      </w:pPr>
    </w:p>
    <w:p w:rsidR="00A75862" w:rsidRDefault="00A75862" w:rsidP="00184E0A">
      <w:pPr>
        <w:jc w:val="both"/>
        <w:rPr>
          <w:b/>
          <w:sz w:val="24"/>
          <w:szCs w:val="24"/>
        </w:rPr>
      </w:pPr>
    </w:p>
    <w:p w:rsidR="00A75862" w:rsidRPr="002422B3" w:rsidRDefault="00A75862" w:rsidP="00F4148F">
      <w:pPr>
        <w:jc w:val="both"/>
        <w:rPr>
          <w:b/>
          <w:sz w:val="22"/>
          <w:szCs w:val="22"/>
        </w:rPr>
      </w:pPr>
      <w:r w:rsidRPr="00BD1C23">
        <w:rPr>
          <w:b/>
          <w:sz w:val="22"/>
          <w:szCs w:val="22"/>
        </w:rPr>
        <w:t>Naplňování horizontálních témat</w:t>
      </w:r>
    </w:p>
    <w:p w:rsidR="00A75862" w:rsidRDefault="00A75862" w:rsidP="00F4148F">
      <w:pPr>
        <w:jc w:val="both"/>
        <w:rPr>
          <w:sz w:val="22"/>
          <w:szCs w:val="22"/>
        </w:rPr>
      </w:pPr>
    </w:p>
    <w:p w:rsidR="00A75862" w:rsidRDefault="00A75862" w:rsidP="00F4148F">
      <w:pPr>
        <w:jc w:val="both"/>
        <w:rPr>
          <w:sz w:val="22"/>
          <w:szCs w:val="22"/>
          <w:u w:val="single"/>
        </w:rPr>
      </w:pPr>
      <w:r w:rsidRPr="002422B3">
        <w:rPr>
          <w:sz w:val="22"/>
          <w:szCs w:val="22"/>
          <w:u w:val="single"/>
        </w:rPr>
        <w:t>Rovné příležitosti</w:t>
      </w:r>
    </w:p>
    <w:p w:rsidR="00A75862" w:rsidRDefault="00A75862" w:rsidP="00F4148F">
      <w:pPr>
        <w:jc w:val="both"/>
        <w:rPr>
          <w:sz w:val="22"/>
          <w:szCs w:val="22"/>
          <w:u w:val="single"/>
        </w:rPr>
      </w:pPr>
    </w:p>
    <w:p w:rsidR="00A75862" w:rsidRDefault="00A75862" w:rsidP="001209BC">
      <w:pPr>
        <w:spacing w:after="120"/>
        <w:jc w:val="both"/>
        <w:rPr>
          <w:sz w:val="22"/>
          <w:szCs w:val="22"/>
        </w:rPr>
      </w:pPr>
      <w:r>
        <w:rPr>
          <w:sz w:val="22"/>
          <w:szCs w:val="22"/>
        </w:rPr>
        <w:t>Všech 1</w:t>
      </w:r>
      <w:r w:rsidR="00260761">
        <w:rPr>
          <w:sz w:val="22"/>
          <w:szCs w:val="22"/>
        </w:rPr>
        <w:t>04</w:t>
      </w:r>
      <w:r>
        <w:rPr>
          <w:sz w:val="22"/>
          <w:szCs w:val="22"/>
        </w:rPr>
        <w:t xml:space="preserve"> projektů schválených v prioritních osách 6a a 6b by mělo mít neutrální vliv na rovné příležitosti. </w:t>
      </w:r>
    </w:p>
    <w:p w:rsidR="00A75862" w:rsidRPr="00550214" w:rsidRDefault="00A75862" w:rsidP="009352A8">
      <w:pPr>
        <w:pStyle w:val="tabulka"/>
        <w:numPr>
          <w:ilvl w:val="0"/>
          <w:numId w:val="4"/>
        </w:numPr>
        <w:ind w:left="426"/>
        <w:jc w:val="center"/>
      </w:pPr>
      <w:r w:rsidRPr="009026D3">
        <w:t>Rovné příležitosti</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642923">
        <w:trPr>
          <w:trHeight w:val="270"/>
        </w:trPr>
        <w:tc>
          <w:tcPr>
            <w:tcW w:w="52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Sledování horizontálních témat</w:t>
            </w:r>
          </w:p>
        </w:tc>
        <w:tc>
          <w:tcPr>
            <w:tcW w:w="1920" w:type="dxa"/>
            <w:shd w:val="clear" w:color="000000" w:fill="76933C"/>
            <w:vAlign w:val="center"/>
          </w:tcPr>
          <w:p w:rsidR="00A75862" w:rsidRPr="006307F4" w:rsidRDefault="00A75862" w:rsidP="006307F4">
            <w:pPr>
              <w:jc w:val="center"/>
              <w:rPr>
                <w:b/>
                <w:bCs/>
                <w:sz w:val="16"/>
                <w:szCs w:val="16"/>
              </w:rPr>
            </w:pPr>
            <w:r w:rsidRPr="006307F4">
              <w:rPr>
                <w:b/>
                <w:bCs/>
                <w:sz w:val="16"/>
                <w:szCs w:val="16"/>
              </w:rPr>
              <w:t>Měrná jednotka</w:t>
            </w:r>
          </w:p>
        </w:tc>
        <w:tc>
          <w:tcPr>
            <w:tcW w:w="1860" w:type="dxa"/>
            <w:shd w:val="clear" w:color="000000" w:fill="76933C"/>
            <w:vAlign w:val="center"/>
          </w:tcPr>
          <w:p w:rsidR="00A75862" w:rsidRPr="006307F4" w:rsidRDefault="00A75862" w:rsidP="006307F4">
            <w:pPr>
              <w:jc w:val="center"/>
              <w:rPr>
                <w:b/>
                <w:bCs/>
                <w:sz w:val="16"/>
                <w:szCs w:val="16"/>
              </w:rPr>
            </w:pPr>
            <w:r w:rsidRPr="006307F4">
              <w:rPr>
                <w:b/>
                <w:bCs/>
                <w:sz w:val="16"/>
                <w:szCs w:val="16"/>
              </w:rPr>
              <w:t>Počet projektů</w:t>
            </w:r>
          </w:p>
        </w:tc>
      </w:tr>
      <w:tr w:rsidR="003B1FDB" w:rsidRPr="006307F4" w:rsidTr="00642923">
        <w:trPr>
          <w:trHeight w:val="255"/>
        </w:trPr>
        <w:tc>
          <w:tcPr>
            <w:tcW w:w="5260" w:type="dxa"/>
            <w:noWrap/>
            <w:vAlign w:val="center"/>
          </w:tcPr>
          <w:p w:rsidR="003B1FDB" w:rsidRPr="00025761" w:rsidRDefault="003B1FDB" w:rsidP="00DB307F">
            <w:pPr>
              <w:rPr>
                <w:sz w:val="16"/>
                <w:szCs w:val="16"/>
              </w:rPr>
            </w:pPr>
            <w:r w:rsidRPr="00642923">
              <w:rPr>
                <w:sz w:val="16"/>
                <w:szCs w:val="16"/>
              </w:rPr>
              <w:t xml:space="preserve">Počet projektů </w:t>
            </w:r>
            <w:r w:rsidRPr="00642923">
              <w:rPr>
                <w:b/>
                <w:sz w:val="16"/>
                <w:szCs w:val="16"/>
              </w:rPr>
              <w:t>cíleně zaměřených na rovné příležitosti</w:t>
            </w:r>
          </w:p>
        </w:tc>
        <w:tc>
          <w:tcPr>
            <w:tcW w:w="1920" w:type="dxa"/>
            <w:noWrap/>
            <w:vAlign w:val="center"/>
          </w:tcPr>
          <w:p w:rsidR="003B1FDB" w:rsidRPr="00025761" w:rsidRDefault="003B1FDB" w:rsidP="00692535">
            <w:pPr>
              <w:jc w:val="center"/>
              <w:rPr>
                <w:sz w:val="16"/>
                <w:szCs w:val="16"/>
              </w:rPr>
            </w:pPr>
            <w:r w:rsidRPr="00025761">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55"/>
        </w:trPr>
        <w:tc>
          <w:tcPr>
            <w:tcW w:w="5260" w:type="dxa"/>
            <w:noWrap/>
            <w:vAlign w:val="center"/>
          </w:tcPr>
          <w:p w:rsidR="003B1FDB" w:rsidRPr="00025761" w:rsidRDefault="003B1FDB" w:rsidP="00DB307F">
            <w:pPr>
              <w:rPr>
                <w:sz w:val="16"/>
                <w:szCs w:val="16"/>
              </w:rPr>
            </w:pPr>
            <w:r w:rsidRPr="00642923">
              <w:rPr>
                <w:sz w:val="16"/>
                <w:szCs w:val="16"/>
              </w:rPr>
              <w:t>Počet projektů</w:t>
            </w:r>
            <w:r w:rsidRPr="00642923">
              <w:rPr>
                <w:b/>
                <w:sz w:val="16"/>
                <w:szCs w:val="16"/>
              </w:rPr>
              <w:t xml:space="preserve"> s pozitivním vlivem na rovné příležitosti</w:t>
            </w:r>
          </w:p>
        </w:tc>
        <w:tc>
          <w:tcPr>
            <w:tcW w:w="1920" w:type="dxa"/>
            <w:noWrap/>
            <w:vAlign w:val="center"/>
          </w:tcPr>
          <w:p w:rsidR="003B1FDB" w:rsidRPr="00025761" w:rsidRDefault="003B1FDB" w:rsidP="00692535">
            <w:pPr>
              <w:jc w:val="center"/>
              <w:rPr>
                <w:sz w:val="16"/>
                <w:szCs w:val="16"/>
              </w:rPr>
            </w:pPr>
            <w:r w:rsidRPr="00025761">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70"/>
        </w:trPr>
        <w:tc>
          <w:tcPr>
            <w:tcW w:w="5260" w:type="dxa"/>
            <w:noWrap/>
            <w:vAlign w:val="center"/>
          </w:tcPr>
          <w:p w:rsidR="003B1FDB" w:rsidRPr="00025761" w:rsidRDefault="003B1FDB" w:rsidP="00DB307F">
            <w:pPr>
              <w:rPr>
                <w:sz w:val="16"/>
                <w:szCs w:val="16"/>
              </w:rPr>
            </w:pPr>
            <w:r w:rsidRPr="00642923">
              <w:rPr>
                <w:sz w:val="16"/>
                <w:szCs w:val="16"/>
              </w:rPr>
              <w:t xml:space="preserve">Počet projektů </w:t>
            </w:r>
            <w:r w:rsidRPr="00642923">
              <w:rPr>
                <w:b/>
                <w:sz w:val="16"/>
                <w:szCs w:val="16"/>
              </w:rPr>
              <w:t>s neutrálním vlivem na rovné příležitosti</w:t>
            </w:r>
          </w:p>
        </w:tc>
        <w:tc>
          <w:tcPr>
            <w:tcW w:w="1920" w:type="dxa"/>
            <w:noWrap/>
            <w:vAlign w:val="center"/>
          </w:tcPr>
          <w:p w:rsidR="003B1FDB" w:rsidRPr="00025761" w:rsidRDefault="003B1FDB" w:rsidP="00692535">
            <w:pPr>
              <w:jc w:val="center"/>
              <w:rPr>
                <w:sz w:val="16"/>
                <w:szCs w:val="16"/>
              </w:rPr>
            </w:pPr>
            <w:r w:rsidRPr="00025761">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104</w:t>
            </w:r>
          </w:p>
        </w:tc>
      </w:tr>
    </w:tbl>
    <w:p w:rsidR="00A75862" w:rsidRDefault="00A75862" w:rsidP="00F4148F">
      <w:pPr>
        <w:jc w:val="both"/>
        <w:rPr>
          <w:sz w:val="22"/>
          <w:szCs w:val="22"/>
          <w:u w:val="single"/>
        </w:rPr>
      </w:pPr>
      <w:r w:rsidRPr="0001374B">
        <w:rPr>
          <w:i/>
          <w:color w:val="000000"/>
          <w:sz w:val="18"/>
          <w:szCs w:val="18"/>
        </w:rPr>
        <w:t>Zdroj: IS Monit7+ IOP k 2.1.2014</w:t>
      </w:r>
    </w:p>
    <w:p w:rsidR="00A75862" w:rsidRDefault="00A75862" w:rsidP="00F4148F">
      <w:pPr>
        <w:jc w:val="both"/>
      </w:pPr>
    </w:p>
    <w:p w:rsidR="009352A8" w:rsidRDefault="009352A8" w:rsidP="00F4148F">
      <w:pPr>
        <w:rPr>
          <w:sz w:val="22"/>
          <w:szCs w:val="22"/>
          <w:u w:val="single"/>
        </w:rPr>
      </w:pPr>
    </w:p>
    <w:p w:rsidR="00A75862" w:rsidRDefault="00A75862" w:rsidP="00F4148F">
      <w:pPr>
        <w:rPr>
          <w:sz w:val="22"/>
          <w:szCs w:val="22"/>
          <w:u w:val="single"/>
        </w:rPr>
      </w:pPr>
      <w:r w:rsidRPr="002422B3">
        <w:rPr>
          <w:sz w:val="22"/>
          <w:szCs w:val="22"/>
          <w:u w:val="single"/>
        </w:rPr>
        <w:t>Udržitelný rozvoj</w:t>
      </w:r>
    </w:p>
    <w:p w:rsidR="00A75862" w:rsidRDefault="00A75862" w:rsidP="00F4148F">
      <w:pPr>
        <w:rPr>
          <w:sz w:val="22"/>
          <w:szCs w:val="22"/>
          <w:u w:val="single"/>
        </w:rPr>
      </w:pPr>
    </w:p>
    <w:p w:rsidR="00A75862" w:rsidRDefault="00260761" w:rsidP="001209BC">
      <w:pPr>
        <w:spacing w:after="120"/>
        <w:jc w:val="both"/>
        <w:rPr>
          <w:sz w:val="22"/>
          <w:szCs w:val="22"/>
        </w:rPr>
      </w:pPr>
      <w:r>
        <w:rPr>
          <w:sz w:val="22"/>
          <w:szCs w:val="22"/>
        </w:rPr>
        <w:t>99</w:t>
      </w:r>
      <w:r w:rsidR="00A75862">
        <w:rPr>
          <w:sz w:val="22"/>
          <w:szCs w:val="22"/>
        </w:rPr>
        <w:t xml:space="preserve"> projektů schválených v prioritních osách 6a a 6b se zavazuje být ekologicky neutrální. </w:t>
      </w:r>
    </w:p>
    <w:p w:rsidR="00A75862" w:rsidRDefault="00A75862" w:rsidP="00F4148F">
      <w:pPr>
        <w:rPr>
          <w:sz w:val="22"/>
          <w:szCs w:val="22"/>
          <w:u w:val="single"/>
        </w:rPr>
      </w:pPr>
    </w:p>
    <w:p w:rsidR="00A75862" w:rsidRPr="00550214" w:rsidRDefault="00A75862" w:rsidP="009352A8">
      <w:pPr>
        <w:pStyle w:val="tabulka"/>
        <w:numPr>
          <w:ilvl w:val="0"/>
          <w:numId w:val="4"/>
        </w:numPr>
        <w:ind w:left="426"/>
        <w:jc w:val="center"/>
      </w:pPr>
      <w:r w:rsidRPr="009026D3">
        <w:t>Udržitelný rozvoj</w:t>
      </w:r>
    </w:p>
    <w:tbl>
      <w:tblPr>
        <w:tblW w:w="9040" w:type="dxa"/>
        <w:tblInd w:w="70"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CellMar>
          <w:left w:w="70" w:type="dxa"/>
          <w:right w:w="70" w:type="dxa"/>
        </w:tblCellMar>
        <w:tblLook w:val="00A0" w:firstRow="1" w:lastRow="0" w:firstColumn="1" w:lastColumn="0" w:noHBand="0" w:noVBand="0"/>
      </w:tblPr>
      <w:tblGrid>
        <w:gridCol w:w="5260"/>
        <w:gridCol w:w="1920"/>
        <w:gridCol w:w="1860"/>
      </w:tblGrid>
      <w:tr w:rsidR="00A75862" w:rsidRPr="006307F4" w:rsidTr="00642923">
        <w:trPr>
          <w:trHeight w:val="270"/>
        </w:trPr>
        <w:tc>
          <w:tcPr>
            <w:tcW w:w="5260" w:type="dxa"/>
            <w:shd w:val="clear" w:color="000000" w:fill="76933C"/>
            <w:vAlign w:val="center"/>
          </w:tcPr>
          <w:p w:rsidR="00A75862" w:rsidRPr="006307F4" w:rsidRDefault="00A75862" w:rsidP="00DB307F">
            <w:pPr>
              <w:jc w:val="center"/>
              <w:rPr>
                <w:b/>
                <w:bCs/>
                <w:sz w:val="16"/>
                <w:szCs w:val="16"/>
              </w:rPr>
            </w:pPr>
            <w:r w:rsidRPr="006307F4">
              <w:rPr>
                <w:b/>
                <w:bCs/>
                <w:sz w:val="16"/>
                <w:szCs w:val="16"/>
              </w:rPr>
              <w:t>Sledování horizontálních témat</w:t>
            </w:r>
          </w:p>
        </w:tc>
        <w:tc>
          <w:tcPr>
            <w:tcW w:w="1920" w:type="dxa"/>
            <w:shd w:val="clear" w:color="000000" w:fill="76933C"/>
            <w:vAlign w:val="center"/>
          </w:tcPr>
          <w:p w:rsidR="00A75862" w:rsidRPr="006307F4" w:rsidRDefault="00A75862">
            <w:pPr>
              <w:jc w:val="center"/>
              <w:rPr>
                <w:b/>
                <w:bCs/>
                <w:sz w:val="16"/>
                <w:szCs w:val="16"/>
              </w:rPr>
            </w:pPr>
            <w:r w:rsidRPr="006307F4">
              <w:rPr>
                <w:b/>
                <w:bCs/>
                <w:sz w:val="16"/>
                <w:szCs w:val="16"/>
              </w:rPr>
              <w:t>Měrná jednotka</w:t>
            </w:r>
          </w:p>
        </w:tc>
        <w:tc>
          <w:tcPr>
            <w:tcW w:w="1860" w:type="dxa"/>
            <w:shd w:val="clear" w:color="000000" w:fill="76933C"/>
            <w:vAlign w:val="center"/>
          </w:tcPr>
          <w:p w:rsidR="00A75862" w:rsidRPr="006307F4" w:rsidRDefault="00A75862">
            <w:pPr>
              <w:jc w:val="center"/>
              <w:rPr>
                <w:b/>
                <w:bCs/>
                <w:sz w:val="16"/>
                <w:szCs w:val="16"/>
              </w:rPr>
            </w:pPr>
            <w:r w:rsidRPr="006307F4">
              <w:rPr>
                <w:b/>
                <w:bCs/>
                <w:sz w:val="16"/>
                <w:szCs w:val="16"/>
              </w:rPr>
              <w:t>Počet projektů</w:t>
            </w:r>
          </w:p>
        </w:tc>
      </w:tr>
      <w:tr w:rsidR="003B1FDB" w:rsidRPr="006307F4" w:rsidTr="00642923">
        <w:trPr>
          <w:trHeight w:val="255"/>
        </w:trPr>
        <w:tc>
          <w:tcPr>
            <w:tcW w:w="5260" w:type="dxa"/>
            <w:noWrap/>
            <w:vAlign w:val="center"/>
          </w:tcPr>
          <w:p w:rsidR="003B1FDB" w:rsidRPr="00932CC2" w:rsidRDefault="003B1FDB" w:rsidP="00DB307F">
            <w:pPr>
              <w:rPr>
                <w:sz w:val="16"/>
                <w:szCs w:val="16"/>
              </w:rPr>
            </w:pPr>
            <w:r>
              <w:rPr>
                <w:sz w:val="18"/>
                <w:szCs w:val="18"/>
              </w:rPr>
              <w:t>Projekt je soustředěn hlavně</w:t>
            </w:r>
            <w:r>
              <w:rPr>
                <w:b/>
                <w:sz w:val="18"/>
                <w:szCs w:val="18"/>
              </w:rPr>
              <w:t xml:space="preserve"> na životní prostředí</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55"/>
        </w:trPr>
        <w:tc>
          <w:tcPr>
            <w:tcW w:w="5260" w:type="dxa"/>
            <w:noWrap/>
            <w:vAlign w:val="center"/>
          </w:tcPr>
          <w:p w:rsidR="003B1FDB" w:rsidRPr="00932CC2" w:rsidRDefault="003B1FDB" w:rsidP="00DB307F">
            <w:pPr>
              <w:rPr>
                <w:sz w:val="16"/>
                <w:szCs w:val="16"/>
              </w:rPr>
            </w:pPr>
            <w:r>
              <w:rPr>
                <w:sz w:val="18"/>
                <w:szCs w:val="18"/>
              </w:rPr>
              <w:t xml:space="preserve">Projekt </w:t>
            </w:r>
            <w:r>
              <w:rPr>
                <w:b/>
                <w:sz w:val="18"/>
                <w:szCs w:val="18"/>
              </w:rPr>
              <w:t xml:space="preserve">má pozitivní dopad </w:t>
            </w:r>
            <w:r>
              <w:rPr>
                <w:sz w:val="18"/>
                <w:szCs w:val="18"/>
              </w:rPr>
              <w:t>na životní prostředí</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55"/>
        </w:trPr>
        <w:tc>
          <w:tcPr>
            <w:tcW w:w="5260" w:type="dxa"/>
            <w:noWrap/>
            <w:vAlign w:val="center"/>
          </w:tcPr>
          <w:p w:rsidR="003B1FDB" w:rsidRPr="00932CC2" w:rsidRDefault="003B1FDB" w:rsidP="00DB307F">
            <w:pPr>
              <w:rPr>
                <w:sz w:val="16"/>
                <w:szCs w:val="16"/>
              </w:rPr>
            </w:pPr>
            <w:r>
              <w:rPr>
                <w:sz w:val="16"/>
                <w:szCs w:val="16"/>
              </w:rPr>
              <w:t>Pr</w:t>
            </w:r>
            <w:r>
              <w:rPr>
                <w:sz w:val="18"/>
                <w:szCs w:val="18"/>
              </w:rPr>
              <w:t xml:space="preserve">ojekt je ekologicky </w:t>
            </w:r>
            <w:r>
              <w:rPr>
                <w:b/>
                <w:sz w:val="18"/>
                <w:szCs w:val="18"/>
              </w:rPr>
              <w:t>neutrální</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99</w:t>
            </w:r>
          </w:p>
        </w:tc>
      </w:tr>
      <w:tr w:rsidR="003B1FDB" w:rsidRPr="006307F4" w:rsidTr="00642923">
        <w:trPr>
          <w:trHeight w:val="255"/>
        </w:trPr>
        <w:tc>
          <w:tcPr>
            <w:tcW w:w="5260" w:type="dxa"/>
            <w:noWrap/>
            <w:vAlign w:val="center"/>
          </w:tcPr>
          <w:p w:rsidR="003B1FDB" w:rsidRPr="00932CC2" w:rsidRDefault="003B1FDB" w:rsidP="00DB307F">
            <w:pPr>
              <w:rPr>
                <w:sz w:val="16"/>
                <w:szCs w:val="16"/>
              </w:rPr>
            </w:pPr>
            <w:r>
              <w:rPr>
                <w:sz w:val="18"/>
                <w:szCs w:val="18"/>
              </w:rPr>
              <w:t xml:space="preserve">Projekt vyžaduje </w:t>
            </w:r>
            <w:r>
              <w:rPr>
                <w:b/>
                <w:sz w:val="18"/>
                <w:szCs w:val="18"/>
              </w:rPr>
              <w:t>posouzení vlivu na životní prostředí</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55"/>
        </w:trPr>
        <w:tc>
          <w:tcPr>
            <w:tcW w:w="5260" w:type="dxa"/>
            <w:noWrap/>
            <w:vAlign w:val="center"/>
          </w:tcPr>
          <w:p w:rsidR="003B1FDB" w:rsidRPr="00E36D31" w:rsidRDefault="003B1FDB" w:rsidP="00692535">
            <w:pPr>
              <w:rPr>
                <w:sz w:val="18"/>
                <w:szCs w:val="18"/>
              </w:rPr>
            </w:pPr>
            <w:r w:rsidRPr="00932CC2">
              <w:rPr>
                <w:sz w:val="16"/>
                <w:szCs w:val="16"/>
              </w:rPr>
              <w:t xml:space="preserve"> </w:t>
            </w:r>
            <w:r>
              <w:rPr>
                <w:sz w:val="18"/>
                <w:szCs w:val="18"/>
              </w:rPr>
              <w:t xml:space="preserve">Projekt přispěje </w:t>
            </w:r>
            <w:r>
              <w:rPr>
                <w:b/>
                <w:sz w:val="18"/>
                <w:szCs w:val="18"/>
              </w:rPr>
              <w:t>ke zlepšení ovzduší</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55"/>
        </w:trPr>
        <w:tc>
          <w:tcPr>
            <w:tcW w:w="5260" w:type="dxa"/>
            <w:noWrap/>
            <w:vAlign w:val="center"/>
          </w:tcPr>
          <w:p w:rsidR="003B1FDB" w:rsidRPr="00932CC2" w:rsidRDefault="003B1FDB" w:rsidP="00DB307F">
            <w:pPr>
              <w:rPr>
                <w:sz w:val="16"/>
                <w:szCs w:val="16"/>
              </w:rPr>
            </w:pPr>
            <w:r>
              <w:rPr>
                <w:sz w:val="18"/>
                <w:szCs w:val="18"/>
              </w:rPr>
              <w:t xml:space="preserve">Projekt přispěje </w:t>
            </w:r>
            <w:r>
              <w:rPr>
                <w:b/>
                <w:sz w:val="18"/>
                <w:szCs w:val="18"/>
              </w:rPr>
              <w:t>ke zlepšení kvality vod</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55"/>
        </w:trPr>
        <w:tc>
          <w:tcPr>
            <w:tcW w:w="5260" w:type="dxa"/>
            <w:noWrap/>
            <w:vAlign w:val="center"/>
          </w:tcPr>
          <w:p w:rsidR="003B1FDB" w:rsidRPr="00932CC2" w:rsidRDefault="003B1FDB" w:rsidP="00DB307F">
            <w:pPr>
              <w:rPr>
                <w:sz w:val="16"/>
                <w:szCs w:val="16"/>
              </w:rPr>
            </w:pPr>
            <w:r w:rsidRPr="00932CC2">
              <w:rPr>
                <w:sz w:val="16"/>
                <w:szCs w:val="16"/>
              </w:rPr>
              <w:t xml:space="preserve"> </w:t>
            </w:r>
            <w:r>
              <w:rPr>
                <w:sz w:val="18"/>
                <w:szCs w:val="18"/>
              </w:rPr>
              <w:t xml:space="preserve">Projekt využije </w:t>
            </w:r>
            <w:r>
              <w:rPr>
                <w:b/>
                <w:sz w:val="18"/>
                <w:szCs w:val="18"/>
              </w:rPr>
              <w:t>alternativní zdroje</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55"/>
        </w:trPr>
        <w:tc>
          <w:tcPr>
            <w:tcW w:w="5260" w:type="dxa"/>
            <w:noWrap/>
            <w:vAlign w:val="center"/>
          </w:tcPr>
          <w:p w:rsidR="003B1FDB" w:rsidRPr="00932CC2" w:rsidRDefault="003B1FDB" w:rsidP="00DB307F">
            <w:pPr>
              <w:rPr>
                <w:sz w:val="16"/>
                <w:szCs w:val="16"/>
              </w:rPr>
            </w:pPr>
            <w:r>
              <w:rPr>
                <w:sz w:val="18"/>
                <w:szCs w:val="18"/>
              </w:rPr>
              <w:t xml:space="preserve">Projekt zajistí </w:t>
            </w:r>
            <w:r>
              <w:rPr>
                <w:b/>
                <w:sz w:val="18"/>
                <w:szCs w:val="18"/>
              </w:rPr>
              <w:t>zvýšení rozlohy sídelní vegetace</w:t>
            </w:r>
          </w:p>
        </w:tc>
        <w:tc>
          <w:tcPr>
            <w:tcW w:w="1920" w:type="dxa"/>
            <w:noWrap/>
            <w:vAlign w:val="center"/>
          </w:tcPr>
          <w:p w:rsidR="003B1FDB" w:rsidRPr="006307F4" w:rsidRDefault="003B1FDB" w:rsidP="00692535">
            <w:pPr>
              <w:jc w:val="center"/>
              <w:rPr>
                <w:sz w:val="16"/>
                <w:szCs w:val="16"/>
              </w:rPr>
            </w:pPr>
            <w:r>
              <w:rPr>
                <w:sz w:val="16"/>
                <w:szCs w:val="16"/>
              </w:rPr>
              <w:t xml:space="preserve">Počet </w:t>
            </w:r>
            <w:r w:rsidRPr="006307F4">
              <w:rPr>
                <w:sz w:val="16"/>
                <w:szCs w:val="16"/>
              </w:rPr>
              <w:t>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r w:rsidR="003B1FDB" w:rsidRPr="006307F4" w:rsidTr="00642923">
        <w:trPr>
          <w:trHeight w:val="270"/>
        </w:trPr>
        <w:tc>
          <w:tcPr>
            <w:tcW w:w="5260" w:type="dxa"/>
            <w:noWrap/>
            <w:vAlign w:val="center"/>
          </w:tcPr>
          <w:p w:rsidR="003B1FDB" w:rsidRPr="00932CC2" w:rsidRDefault="003B1FDB" w:rsidP="00DB307F">
            <w:pPr>
              <w:rPr>
                <w:sz w:val="16"/>
                <w:szCs w:val="16"/>
              </w:rPr>
            </w:pPr>
            <w:r>
              <w:rPr>
                <w:sz w:val="18"/>
                <w:szCs w:val="18"/>
              </w:rPr>
              <w:t xml:space="preserve">Projekt zlepší </w:t>
            </w:r>
            <w:r>
              <w:rPr>
                <w:b/>
                <w:sz w:val="18"/>
                <w:szCs w:val="18"/>
              </w:rPr>
              <w:t>informovanost obyvatel o ochraně životního prostředí</w:t>
            </w:r>
          </w:p>
        </w:tc>
        <w:tc>
          <w:tcPr>
            <w:tcW w:w="1920" w:type="dxa"/>
            <w:noWrap/>
            <w:vAlign w:val="center"/>
          </w:tcPr>
          <w:p w:rsidR="003B1FDB" w:rsidRPr="006307F4" w:rsidRDefault="003B1FDB" w:rsidP="00692535">
            <w:pPr>
              <w:jc w:val="center"/>
              <w:rPr>
                <w:sz w:val="16"/>
                <w:szCs w:val="16"/>
              </w:rPr>
            </w:pPr>
            <w:r w:rsidRPr="006307F4">
              <w:rPr>
                <w:sz w:val="16"/>
                <w:szCs w:val="16"/>
              </w:rPr>
              <w:t>Počet projektů</w:t>
            </w:r>
          </w:p>
        </w:tc>
        <w:tc>
          <w:tcPr>
            <w:tcW w:w="1860" w:type="dxa"/>
            <w:noWrap/>
            <w:vAlign w:val="center"/>
          </w:tcPr>
          <w:p w:rsidR="003B1FDB" w:rsidRPr="00025761" w:rsidRDefault="003B1FDB" w:rsidP="00692535">
            <w:pPr>
              <w:jc w:val="center"/>
              <w:rPr>
                <w:sz w:val="16"/>
                <w:szCs w:val="16"/>
              </w:rPr>
            </w:pPr>
            <w:r w:rsidRPr="00642923">
              <w:rPr>
                <w:sz w:val="16"/>
                <w:szCs w:val="16"/>
              </w:rPr>
              <w:t>0</w:t>
            </w:r>
          </w:p>
        </w:tc>
      </w:tr>
    </w:tbl>
    <w:p w:rsidR="00A75862" w:rsidRDefault="00A75862" w:rsidP="00184E0A">
      <w:pPr>
        <w:jc w:val="both"/>
      </w:pPr>
      <w:r w:rsidRPr="0001374B">
        <w:rPr>
          <w:i/>
          <w:color w:val="000000"/>
          <w:sz w:val="18"/>
          <w:szCs w:val="18"/>
        </w:rPr>
        <w:t>Zdroj: IS Monit7+ IOP k 2.1.2014</w:t>
      </w:r>
    </w:p>
    <w:p w:rsidR="00847948" w:rsidRDefault="00847948" w:rsidP="00491950">
      <w:pPr>
        <w:pStyle w:val="TextNOK"/>
        <w:spacing w:line="240" w:lineRule="auto"/>
        <w:rPr>
          <w:b/>
          <w:bCs/>
        </w:rPr>
      </w:pPr>
    </w:p>
    <w:p w:rsidR="00847948" w:rsidRDefault="00847948" w:rsidP="00491950">
      <w:pPr>
        <w:pStyle w:val="TextNOK"/>
        <w:spacing w:line="240" w:lineRule="auto"/>
        <w:rPr>
          <w:b/>
          <w:bCs/>
        </w:rPr>
      </w:pPr>
    </w:p>
    <w:p w:rsidR="00847948" w:rsidRDefault="00847948" w:rsidP="00847948">
      <w:pPr>
        <w:pStyle w:val="Nadpis3"/>
        <w:rPr>
          <w:rFonts w:ascii="Times New Roman" w:hAnsi="Times New Roman"/>
          <w:sz w:val="24"/>
          <w:szCs w:val="24"/>
        </w:rPr>
      </w:pPr>
      <w:bookmarkStart w:id="114" w:name="_Toc351629197"/>
      <w:bookmarkStart w:id="115" w:name="_Toc382407718"/>
      <w:bookmarkStart w:id="116" w:name="_Toc383084720"/>
      <w:r w:rsidRPr="009026D3">
        <w:rPr>
          <w:rFonts w:ascii="Times New Roman" w:hAnsi="Times New Roman"/>
          <w:sz w:val="24"/>
          <w:szCs w:val="24"/>
        </w:rPr>
        <w:t>3.6.2 Závažné problémy, které se objevily, a přijatá opatření k jejich odstranění</w:t>
      </w:r>
      <w:bookmarkEnd w:id="114"/>
      <w:bookmarkEnd w:id="115"/>
      <w:bookmarkEnd w:id="116"/>
    </w:p>
    <w:p w:rsidR="00847948" w:rsidRPr="00847948" w:rsidRDefault="00847948" w:rsidP="009026D3"/>
    <w:p w:rsidR="00EC6CCB" w:rsidRDefault="00EC6CCB" w:rsidP="00EC6CCB">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Pr="00525384" w:rsidRDefault="00A75862" w:rsidP="00491950">
      <w:pPr>
        <w:pStyle w:val="TextNOK"/>
        <w:spacing w:line="240" w:lineRule="auto"/>
        <w:rPr>
          <w:szCs w:val="22"/>
        </w:rPr>
      </w:pPr>
      <w:r>
        <w:rPr>
          <w:b/>
        </w:rPr>
        <w:t xml:space="preserve">Riziko nezpůsobilých aktivit a výdajů. </w:t>
      </w:r>
      <w:r w:rsidR="00753530">
        <w:t xml:space="preserve">ŘO </w:t>
      </w:r>
      <w:r>
        <w:t xml:space="preserve"> IOP se zaměřil na sledování využití prostředků technické pomoci, aby maximálně zajistil způsobilost výdajů z hlediska hospodárnosti, účelnosti </w:t>
      </w:r>
      <w:r w:rsidR="00FF0A4B">
        <w:br/>
      </w:r>
      <w:r>
        <w:t>a efektivnosti.</w:t>
      </w:r>
    </w:p>
    <w:p w:rsidR="00A75862" w:rsidRDefault="00A75862" w:rsidP="00491950">
      <w:pPr>
        <w:pStyle w:val="TextNOK"/>
        <w:spacing w:line="240" w:lineRule="auto"/>
        <w:rPr>
          <w:szCs w:val="22"/>
        </w:rPr>
      </w:pPr>
    </w:p>
    <w:p w:rsidR="00A75862" w:rsidRPr="007D4509" w:rsidRDefault="00A75862" w:rsidP="007D4509">
      <w:pPr>
        <w:widowControl w:val="0"/>
        <w:autoSpaceDE w:val="0"/>
        <w:autoSpaceDN w:val="0"/>
        <w:adjustRightInd w:val="0"/>
        <w:spacing w:after="120" w:line="276" w:lineRule="auto"/>
        <w:jc w:val="both"/>
        <w:rPr>
          <w:b/>
          <w:bCs/>
          <w:i/>
          <w:iCs/>
          <w:sz w:val="22"/>
          <w:szCs w:val="22"/>
        </w:rPr>
      </w:pPr>
      <w:r w:rsidRPr="007D4509">
        <w:rPr>
          <w:b/>
          <w:bCs/>
          <w:i/>
          <w:iCs/>
          <w:sz w:val="22"/>
          <w:szCs w:val="22"/>
        </w:rPr>
        <w:t>Přijatá opatření</w:t>
      </w:r>
    </w:p>
    <w:p w:rsidR="00A75862" w:rsidRDefault="00A75862" w:rsidP="007D4509">
      <w:pPr>
        <w:widowControl w:val="0"/>
        <w:autoSpaceDE w:val="0"/>
        <w:autoSpaceDN w:val="0"/>
        <w:adjustRightInd w:val="0"/>
        <w:spacing w:after="120" w:line="276" w:lineRule="auto"/>
        <w:jc w:val="both"/>
        <w:rPr>
          <w:sz w:val="22"/>
          <w:szCs w:val="22"/>
        </w:rPr>
      </w:pPr>
      <w:r w:rsidRPr="007D4509">
        <w:rPr>
          <w:bCs/>
          <w:iCs/>
          <w:sz w:val="22"/>
          <w:szCs w:val="22"/>
        </w:rPr>
        <w:t>K 28. 1. 2013 provedl ŘO IOP na základě veřejnosprávních kontrol</w:t>
      </w:r>
      <w:r w:rsidRPr="007D4509">
        <w:rPr>
          <w:sz w:val="22"/>
          <w:szCs w:val="22"/>
        </w:rPr>
        <w:t>,</w:t>
      </w:r>
      <w:r>
        <w:rPr>
          <w:sz w:val="22"/>
          <w:szCs w:val="22"/>
        </w:rPr>
        <w:t xml:space="preserve"> provedených na ZS, a auditů operací na projektech TP IOP </w:t>
      </w:r>
      <w:r w:rsidRPr="00E12194">
        <w:rPr>
          <w:sz w:val="22"/>
          <w:szCs w:val="22"/>
        </w:rPr>
        <w:t>reviz</w:t>
      </w:r>
      <w:r>
        <w:rPr>
          <w:sz w:val="22"/>
          <w:szCs w:val="22"/>
        </w:rPr>
        <w:t>i</w:t>
      </w:r>
      <w:r w:rsidRPr="00E12194">
        <w:rPr>
          <w:sz w:val="22"/>
          <w:szCs w:val="22"/>
        </w:rPr>
        <w:t xml:space="preserve"> Příručky pro žadatele a příjemce pro prioritní osy 6A a 6B Technická pomoc</w:t>
      </w:r>
      <w:r>
        <w:rPr>
          <w:sz w:val="22"/>
          <w:szCs w:val="22"/>
        </w:rPr>
        <w:t>. Zásadní revize se týkaly těchto oblastí:</w:t>
      </w:r>
    </w:p>
    <w:p w:rsidR="00A75862" w:rsidRPr="00E12194" w:rsidRDefault="00A75862" w:rsidP="00491950">
      <w:pPr>
        <w:jc w:val="both"/>
        <w:rPr>
          <w:sz w:val="22"/>
          <w:szCs w:val="22"/>
        </w:rPr>
      </w:pPr>
    </w:p>
    <w:p w:rsidR="00A75862" w:rsidRPr="00D90E7E" w:rsidRDefault="00A75862" w:rsidP="00491950">
      <w:pPr>
        <w:pStyle w:val="Odstavecseseznamem1"/>
        <w:numPr>
          <w:ilvl w:val="0"/>
          <w:numId w:val="24"/>
        </w:numPr>
        <w:jc w:val="both"/>
        <w:rPr>
          <w:sz w:val="22"/>
          <w:szCs w:val="22"/>
        </w:rPr>
      </w:pPr>
      <w:r w:rsidRPr="00D90E7E">
        <w:rPr>
          <w:sz w:val="22"/>
          <w:szCs w:val="22"/>
        </w:rPr>
        <w:t xml:space="preserve">rozšíření oblasti nezpůsobilých výdajů (souběh pracovních úvazků na 1 systemizované místo v případě zapracování nového pracovníka, uzavření DPP </w:t>
      </w:r>
      <w:r w:rsidR="00F657C9">
        <w:rPr>
          <w:sz w:val="22"/>
          <w:szCs w:val="22"/>
        </w:rPr>
        <w:t xml:space="preserve">(dohoda o </w:t>
      </w:r>
      <w:r w:rsidR="000C5881">
        <w:rPr>
          <w:sz w:val="22"/>
          <w:szCs w:val="22"/>
        </w:rPr>
        <w:t>provedení práce</w:t>
      </w:r>
      <w:r w:rsidR="00F657C9">
        <w:rPr>
          <w:sz w:val="22"/>
          <w:szCs w:val="22"/>
        </w:rPr>
        <w:t xml:space="preserve">) </w:t>
      </w:r>
      <w:r w:rsidRPr="00D90E7E">
        <w:rPr>
          <w:sz w:val="22"/>
          <w:szCs w:val="22"/>
        </w:rPr>
        <w:t xml:space="preserve">a DPČ </w:t>
      </w:r>
      <w:r w:rsidR="00F657C9">
        <w:rPr>
          <w:sz w:val="22"/>
          <w:szCs w:val="22"/>
        </w:rPr>
        <w:t xml:space="preserve">(dohoda o pracovní činnosti) </w:t>
      </w:r>
      <w:r w:rsidRPr="00D90E7E">
        <w:rPr>
          <w:sz w:val="22"/>
          <w:szCs w:val="22"/>
        </w:rPr>
        <w:t>na stejný druh činnosti)</w:t>
      </w:r>
      <w:r w:rsidR="00692535">
        <w:rPr>
          <w:sz w:val="22"/>
          <w:szCs w:val="22"/>
        </w:rPr>
        <w:t>,</w:t>
      </w:r>
      <w:r w:rsidRPr="00D90E7E">
        <w:rPr>
          <w:sz w:val="22"/>
          <w:szCs w:val="22"/>
        </w:rPr>
        <w:t xml:space="preserve"> </w:t>
      </w:r>
    </w:p>
    <w:p w:rsidR="00A75862" w:rsidRPr="00D90E7E" w:rsidRDefault="00A75862" w:rsidP="00491950">
      <w:pPr>
        <w:pStyle w:val="Odstavecseseznamem1"/>
        <w:numPr>
          <w:ilvl w:val="0"/>
          <w:numId w:val="24"/>
        </w:numPr>
        <w:jc w:val="both"/>
        <w:rPr>
          <w:sz w:val="22"/>
          <w:szCs w:val="22"/>
        </w:rPr>
      </w:pPr>
      <w:r w:rsidRPr="00D90E7E">
        <w:rPr>
          <w:sz w:val="22"/>
          <w:szCs w:val="22"/>
        </w:rPr>
        <w:t>zpřísnění posouzení způsobilosti výdajů s důrazem na soulad žádostí s metodickým pokynem k využívání externích služeb v rámci implementační struktury NSRR, souladem a provázaností informací v jednotlivých částech projektových žádostí a s vazbou podporovaných aktivit na monitorovací indikátory)</w:t>
      </w:r>
      <w:r w:rsidR="00692535">
        <w:rPr>
          <w:sz w:val="22"/>
          <w:szCs w:val="22"/>
        </w:rPr>
        <w:t>,</w:t>
      </w:r>
    </w:p>
    <w:p w:rsidR="00A75862" w:rsidRDefault="00A75862" w:rsidP="00491950">
      <w:pPr>
        <w:pStyle w:val="Odstavecseseznamem1"/>
        <w:numPr>
          <w:ilvl w:val="0"/>
          <w:numId w:val="24"/>
        </w:numPr>
        <w:jc w:val="both"/>
        <w:rPr>
          <w:sz w:val="22"/>
          <w:szCs w:val="22"/>
        </w:rPr>
      </w:pPr>
      <w:r w:rsidRPr="00D90E7E">
        <w:rPr>
          <w:sz w:val="22"/>
          <w:szCs w:val="22"/>
        </w:rPr>
        <w:t>specifikace účetnictví mzdových výdajů (předloženy 3 varianty sledování mzdových výdajů v účetnictví projektu).</w:t>
      </w:r>
    </w:p>
    <w:p w:rsidR="000C5881" w:rsidRDefault="000C5881" w:rsidP="00DF4078">
      <w:pPr>
        <w:pStyle w:val="Odstavecseseznamem1"/>
        <w:ind w:left="0"/>
        <w:jc w:val="both"/>
        <w:rPr>
          <w:sz w:val="22"/>
          <w:szCs w:val="22"/>
        </w:rPr>
      </w:pPr>
    </w:p>
    <w:p w:rsidR="00EC6CCB" w:rsidRDefault="00EC6CCB" w:rsidP="00EC6CCB">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Default="00A75862" w:rsidP="00491950">
      <w:pPr>
        <w:pStyle w:val="TextNOK"/>
        <w:spacing w:line="240" w:lineRule="auto"/>
        <w:rPr>
          <w:szCs w:val="22"/>
        </w:rPr>
      </w:pPr>
      <w:r>
        <w:rPr>
          <w:b/>
        </w:rPr>
        <w:t xml:space="preserve">Problémy s administrací projektů TP IOP. </w:t>
      </w:r>
      <w:r>
        <w:rPr>
          <w:szCs w:val="22"/>
        </w:rPr>
        <w:t>Ve sledovaném období bylo zásadním problémem při administraci projektů TP IOP v</w:t>
      </w:r>
      <w:r w:rsidRPr="00B56E33">
        <w:rPr>
          <w:szCs w:val="22"/>
        </w:rPr>
        <w:t>elké množství veřejných zakázek společných pro více projektů, dokladování výdajů, převážně mzdových, přiřazování výdajů k odpovídající zakázce, popř. projektu</w:t>
      </w:r>
      <w:r>
        <w:rPr>
          <w:szCs w:val="22"/>
        </w:rPr>
        <w:t>.</w:t>
      </w:r>
    </w:p>
    <w:p w:rsidR="00A75862" w:rsidRPr="00326EB1" w:rsidRDefault="00A75862" w:rsidP="00491950">
      <w:pPr>
        <w:pStyle w:val="TextNOK"/>
        <w:spacing w:line="240" w:lineRule="auto"/>
        <w:rPr>
          <w:szCs w:val="22"/>
        </w:rPr>
      </w:pPr>
    </w:p>
    <w:p w:rsidR="00A75862" w:rsidRPr="00326EB1" w:rsidRDefault="00A75862" w:rsidP="00491950">
      <w:pPr>
        <w:jc w:val="both"/>
        <w:rPr>
          <w:b/>
          <w:i/>
          <w:sz w:val="22"/>
          <w:szCs w:val="22"/>
        </w:rPr>
      </w:pPr>
      <w:r w:rsidRPr="00326EB1">
        <w:rPr>
          <w:b/>
          <w:i/>
          <w:sz w:val="22"/>
          <w:szCs w:val="22"/>
        </w:rPr>
        <w:t>Přijat</w:t>
      </w:r>
      <w:r w:rsidR="00E577EB">
        <w:rPr>
          <w:b/>
          <w:i/>
          <w:sz w:val="22"/>
          <w:szCs w:val="22"/>
        </w:rPr>
        <w:t>á</w:t>
      </w:r>
      <w:r w:rsidRPr="00326EB1">
        <w:rPr>
          <w:b/>
          <w:i/>
          <w:sz w:val="22"/>
          <w:szCs w:val="22"/>
        </w:rPr>
        <w:t xml:space="preserve"> opatření</w:t>
      </w:r>
    </w:p>
    <w:p w:rsidR="00A75862" w:rsidRDefault="00A75862" w:rsidP="00491950">
      <w:pPr>
        <w:jc w:val="both"/>
        <w:rPr>
          <w:sz w:val="22"/>
          <w:szCs w:val="22"/>
        </w:rPr>
      </w:pPr>
      <w:r w:rsidRPr="00326EB1">
        <w:rPr>
          <w:sz w:val="22"/>
          <w:szCs w:val="22"/>
        </w:rPr>
        <w:t>Konzultace na pobočce CRR ČR a s pracovníky ŘO IOP.</w:t>
      </w:r>
      <w:r>
        <w:rPr>
          <w:sz w:val="22"/>
          <w:szCs w:val="22"/>
        </w:rPr>
        <w:t xml:space="preserve"> ŘO IOP spolupracuje s HQ CRR na sladění postupů při proplácení ŽoP se zaměřením na vytváření a kontrolu formulářů pro mzdové výdaje </w:t>
      </w:r>
      <w:r w:rsidR="00FF0A4B">
        <w:rPr>
          <w:sz w:val="22"/>
          <w:szCs w:val="22"/>
        </w:rPr>
        <w:br/>
      </w:r>
      <w:r>
        <w:rPr>
          <w:sz w:val="22"/>
          <w:szCs w:val="22"/>
        </w:rPr>
        <w:t>a kontrolu výběru nových zaměstnanců podle UV č.313/2011.</w:t>
      </w:r>
    </w:p>
    <w:p w:rsidR="00A75862" w:rsidRDefault="00A75862" w:rsidP="00491950">
      <w:pPr>
        <w:jc w:val="both"/>
        <w:rPr>
          <w:sz w:val="22"/>
          <w:szCs w:val="22"/>
        </w:rPr>
      </w:pPr>
    </w:p>
    <w:p w:rsidR="00EC6CCB" w:rsidRDefault="00EC6CCB" w:rsidP="00EC6CCB">
      <w:pPr>
        <w:widowControl w:val="0"/>
        <w:autoSpaceDE w:val="0"/>
        <w:autoSpaceDN w:val="0"/>
        <w:adjustRightInd w:val="0"/>
        <w:spacing w:after="120" w:line="276" w:lineRule="auto"/>
        <w:jc w:val="both"/>
        <w:rPr>
          <w:b/>
          <w:sz w:val="24"/>
          <w:szCs w:val="24"/>
        </w:rPr>
      </w:pPr>
      <w:r w:rsidRPr="00C9545C">
        <w:rPr>
          <w:b/>
          <w:bCs/>
          <w:i/>
          <w:iCs/>
          <w:sz w:val="22"/>
          <w:szCs w:val="22"/>
        </w:rPr>
        <w:t>Problém</w:t>
      </w:r>
    </w:p>
    <w:p w:rsidR="00A75862" w:rsidRDefault="007263C2" w:rsidP="00491950">
      <w:pPr>
        <w:pStyle w:val="TextNOK"/>
        <w:spacing w:line="240" w:lineRule="auto"/>
      </w:pPr>
      <w:r w:rsidRPr="004B473A">
        <w:rPr>
          <w:b/>
        </w:rPr>
        <w:t>Hlavním problémem ve sledovaném období bylo vypořádání nápravných opatření z auditu systému:</w:t>
      </w:r>
      <w:r w:rsidR="00A75862">
        <w:t xml:space="preserve"> „Dodržování postupů při naplňování administrativní kapacity v implementační struktuře NSRR“. </w:t>
      </w:r>
    </w:p>
    <w:p w:rsidR="00A75862" w:rsidRDefault="00A75862" w:rsidP="00491950">
      <w:pPr>
        <w:pStyle w:val="TextNOK"/>
        <w:spacing w:line="240" w:lineRule="auto"/>
      </w:pPr>
      <w:r>
        <w:t xml:space="preserve">Cílem auditu, zahájeného dne 5. 9. 2012, bylo ověření dodržování metodických pokynů NOK pro výběr zaměstnanců implementujících fondy EU. Auditovanými subjekty byl ŘO IOP a všechny zprostředkující subjekty. Důraz byl kladen na dodržování transparentnosti, rovných příležitostí </w:t>
      </w:r>
      <w:r w:rsidR="000F1B3A">
        <w:br/>
      </w:r>
      <w:r>
        <w:t>a nediskriminace ve VŘ při obsazování pracovních míst. Auditované období zahrnovalo roky 2010, 2011 a 1. pololetí 2012.</w:t>
      </w:r>
    </w:p>
    <w:p w:rsidR="00A75862" w:rsidRDefault="00A75862" w:rsidP="00491950">
      <w:pPr>
        <w:pStyle w:val="TextNOK"/>
        <w:spacing w:line="240" w:lineRule="auto"/>
      </w:pPr>
    </w:p>
    <w:p w:rsidR="00A75862" w:rsidRDefault="006F223E" w:rsidP="00491950">
      <w:pPr>
        <w:pStyle w:val="TextNOK"/>
        <w:spacing w:line="240" w:lineRule="auto"/>
      </w:pPr>
      <w:r>
        <w:t>A</w:t>
      </w:r>
      <w:r w:rsidR="00A75862">
        <w:t>udit identifikov</w:t>
      </w:r>
      <w:r>
        <w:t>al</w:t>
      </w:r>
      <w:r w:rsidR="00A75862">
        <w:t xml:space="preserve"> 21 zjištění, některá se týkala porušení </w:t>
      </w:r>
      <w:r>
        <w:t xml:space="preserve">zásad </w:t>
      </w:r>
      <w:r w:rsidR="00A75862">
        <w:t xml:space="preserve">transparentnosti, rovných příležitostí </w:t>
      </w:r>
      <w:r w:rsidR="00FF0A4B">
        <w:br/>
      </w:r>
      <w:r w:rsidR="00A75862">
        <w:t>a nediskriminace při VŘ na obsazení pracovních míst v implementační struktuře IOP:</w:t>
      </w:r>
    </w:p>
    <w:p w:rsidR="00A75862" w:rsidRDefault="00A75862" w:rsidP="00491950">
      <w:pPr>
        <w:pStyle w:val="TextNOK"/>
        <w:spacing w:line="240" w:lineRule="auto"/>
      </w:pPr>
    </w:p>
    <w:p w:rsidR="00A75862" w:rsidRDefault="00A75862" w:rsidP="00491950">
      <w:pPr>
        <w:pStyle w:val="TextNOK"/>
        <w:numPr>
          <w:ilvl w:val="0"/>
          <w:numId w:val="25"/>
        </w:numPr>
        <w:spacing w:line="240" w:lineRule="auto"/>
        <w:ind w:left="709"/>
      </w:pPr>
      <w:r>
        <w:t>2 obecná zjištění pro všechny auditované subjekty, nízká významnost,</w:t>
      </w:r>
    </w:p>
    <w:p w:rsidR="00A75862" w:rsidRDefault="00A75862" w:rsidP="00491950">
      <w:pPr>
        <w:pStyle w:val="TextNOK"/>
        <w:numPr>
          <w:ilvl w:val="0"/>
          <w:numId w:val="25"/>
        </w:numPr>
        <w:spacing w:line="240" w:lineRule="auto"/>
        <w:ind w:left="709"/>
      </w:pPr>
      <w:r>
        <w:t>ŘO IOP celkem 6 zjištění, z toho 1 vysoké, 1 střední a 4 nízké významnosti,</w:t>
      </w:r>
    </w:p>
    <w:p w:rsidR="00A75862" w:rsidRDefault="00A75862" w:rsidP="00491950">
      <w:pPr>
        <w:pStyle w:val="TextNOK"/>
        <w:numPr>
          <w:ilvl w:val="0"/>
          <w:numId w:val="25"/>
        </w:numPr>
        <w:spacing w:line="240" w:lineRule="auto"/>
        <w:ind w:left="709"/>
      </w:pPr>
      <w:r>
        <w:t>ZS CRR ČR celkem 4 zjištění nízké významnosti,</w:t>
      </w:r>
    </w:p>
    <w:p w:rsidR="00A75862" w:rsidRDefault="00A75862" w:rsidP="00491950">
      <w:pPr>
        <w:pStyle w:val="TextNOK"/>
        <w:numPr>
          <w:ilvl w:val="0"/>
          <w:numId w:val="25"/>
        </w:numPr>
        <w:spacing w:line="240" w:lineRule="auto"/>
        <w:ind w:left="709"/>
      </w:pPr>
      <w:r>
        <w:t>ZS MK ČR celkem 2 zjištění vysoké významnosti,</w:t>
      </w:r>
    </w:p>
    <w:p w:rsidR="00A75862" w:rsidRDefault="00A75862" w:rsidP="00491950">
      <w:pPr>
        <w:pStyle w:val="TextNOK"/>
        <w:numPr>
          <w:ilvl w:val="0"/>
          <w:numId w:val="25"/>
        </w:numPr>
        <w:spacing w:line="240" w:lineRule="auto"/>
        <w:ind w:left="709"/>
      </w:pPr>
      <w:r>
        <w:t>ZS MPSV ČR celkem 2 zjištění, z toho 1 vysoké a 1 střední významnosti,</w:t>
      </w:r>
    </w:p>
    <w:p w:rsidR="00A75862" w:rsidRDefault="00A75862" w:rsidP="00491950">
      <w:pPr>
        <w:pStyle w:val="TextNOK"/>
        <w:numPr>
          <w:ilvl w:val="0"/>
          <w:numId w:val="25"/>
        </w:numPr>
        <w:spacing w:line="240" w:lineRule="auto"/>
        <w:ind w:left="709"/>
      </w:pPr>
      <w:r>
        <w:t xml:space="preserve">ZS MZd ČR bez zjištění. </w:t>
      </w:r>
    </w:p>
    <w:p w:rsidR="00A75862" w:rsidRDefault="00A75862" w:rsidP="00491950">
      <w:pPr>
        <w:pStyle w:val="TextNOK"/>
        <w:spacing w:line="240" w:lineRule="auto"/>
      </w:pPr>
    </w:p>
    <w:p w:rsidR="00A75862" w:rsidRDefault="00A75862" w:rsidP="00491950">
      <w:pPr>
        <w:pStyle w:val="TextNOK"/>
        <w:spacing w:line="240" w:lineRule="auto"/>
      </w:pPr>
      <w:r>
        <w:t xml:space="preserve">Auditní orgán vyčíslil nezpůsobilé výdaje ŘO IOP, MV ČR, MK ČR a MPSV ČR v celkové výši 247 242 920,91 EUR. Výsledky auditu byly předloženy Evropské komisi, která udělila dodatečně </w:t>
      </w:r>
      <w:r w:rsidR="000F1B3A">
        <w:br/>
      </w:r>
      <w:r>
        <w:t xml:space="preserve">u ŘO IOP korekci, prodloužila dobu nezpůsobilosti výdajů u ŘO IOP, MV ČR, MK ČR a MPSV ČR </w:t>
      </w:r>
      <w:r w:rsidR="000F1B3A">
        <w:br/>
      </w:r>
      <w:r>
        <w:t xml:space="preserve">a stanovila další postup pro finalizaci systémového auditu. K 30. 9. 2013 byly vyčísleny nezpůsobilé výdaje ve výši 521 349 593,77 EUR. </w:t>
      </w:r>
    </w:p>
    <w:p w:rsidR="00A75862" w:rsidRDefault="00A75862" w:rsidP="00491950">
      <w:pPr>
        <w:pStyle w:val="TextNOK"/>
        <w:spacing w:line="240" w:lineRule="auto"/>
      </w:pPr>
      <w:r>
        <w:t xml:space="preserve"> </w:t>
      </w:r>
    </w:p>
    <w:p w:rsidR="00A75862" w:rsidRPr="00525384" w:rsidRDefault="00A75862" w:rsidP="00491950">
      <w:pPr>
        <w:pStyle w:val="TextNOK"/>
        <w:spacing w:line="240" w:lineRule="auto"/>
        <w:rPr>
          <w:b/>
          <w:i/>
          <w:szCs w:val="22"/>
        </w:rPr>
      </w:pPr>
      <w:r w:rsidRPr="00525384">
        <w:rPr>
          <w:b/>
          <w:i/>
          <w:szCs w:val="22"/>
        </w:rPr>
        <w:t>Přijatá opatření</w:t>
      </w:r>
    </w:p>
    <w:p w:rsidR="00A75862" w:rsidRDefault="00A75862" w:rsidP="00491950">
      <w:pPr>
        <w:jc w:val="both"/>
        <w:rPr>
          <w:sz w:val="22"/>
          <w:szCs w:val="22"/>
        </w:rPr>
      </w:pPr>
    </w:p>
    <w:p w:rsidR="00A75862" w:rsidRDefault="00A75862" w:rsidP="00491950">
      <w:pPr>
        <w:jc w:val="both"/>
        <w:rPr>
          <w:sz w:val="22"/>
          <w:szCs w:val="22"/>
        </w:rPr>
      </w:pPr>
      <w:r>
        <w:rPr>
          <w:sz w:val="22"/>
          <w:szCs w:val="22"/>
        </w:rPr>
        <w:t xml:space="preserve">Vzhledem k tomu, že se audit systému „Dodržování postupů při naplňování administrativní kapacity v implementační struktuře NSRR“ za období 1. 1. 2010 – 30. 6. 2012 týkal všech operačních programů, zorganizoval MMR-NOK ve spolupráci s PCO a AO pro řídící orgány a zprostředkující subjekty seminář k objasnění závěrů z auditu. Semináře se zúčastnili zástupci ŘO IOP </w:t>
      </w:r>
      <w:r w:rsidR="006F223E">
        <w:rPr>
          <w:sz w:val="22"/>
          <w:szCs w:val="22"/>
        </w:rPr>
        <w:t>a</w:t>
      </w:r>
      <w:r>
        <w:rPr>
          <w:sz w:val="22"/>
          <w:szCs w:val="22"/>
        </w:rPr>
        <w:t xml:space="preserve"> všech ZS. ŘO IOP a ZS přijaly nápravná opatření </w:t>
      </w:r>
      <w:r w:rsidR="006F223E">
        <w:rPr>
          <w:sz w:val="22"/>
          <w:szCs w:val="22"/>
        </w:rPr>
        <w:t>k eliminaci obdobných nálezů.</w:t>
      </w:r>
    </w:p>
    <w:p w:rsidR="00A75862" w:rsidRDefault="00A75862" w:rsidP="00491950">
      <w:pPr>
        <w:jc w:val="both"/>
        <w:rPr>
          <w:sz w:val="22"/>
          <w:szCs w:val="22"/>
        </w:rPr>
      </w:pPr>
    </w:p>
    <w:p w:rsidR="00A75862" w:rsidRDefault="00A75862" w:rsidP="00491950">
      <w:pPr>
        <w:jc w:val="both"/>
        <w:rPr>
          <w:sz w:val="22"/>
          <w:szCs w:val="22"/>
        </w:rPr>
      </w:pPr>
      <w:r>
        <w:rPr>
          <w:sz w:val="22"/>
          <w:szCs w:val="22"/>
        </w:rPr>
        <w:t xml:space="preserve">Na základě auditu systému provedl ŘO IOP ve spolupráci s CRR ČR revizi náležitostí dokladování způsobilých výdajů k 10. červenci 2013 s cílem zjednodušit dokladování. Tabulka: „Sumární rekapitulace mzdových výdajů“ byla doplněna o údaje k evidenci korekcí </w:t>
      </w:r>
      <w:r w:rsidR="006F223E">
        <w:rPr>
          <w:sz w:val="22"/>
          <w:szCs w:val="22"/>
        </w:rPr>
        <w:t>po</w:t>
      </w:r>
      <w:r>
        <w:rPr>
          <w:sz w:val="22"/>
          <w:szCs w:val="22"/>
        </w:rPr>
        <w:t>dle auditu administrativní kapacity.</w:t>
      </w:r>
    </w:p>
    <w:p w:rsidR="00A75862" w:rsidRPr="00C54F4C" w:rsidRDefault="00A75862" w:rsidP="00C54F4C">
      <w:pPr>
        <w:pStyle w:val="Nadpis1"/>
        <w:rPr>
          <w:rFonts w:ascii="Times New Roman" w:hAnsi="Times New Roman"/>
          <w:color w:val="76923C"/>
        </w:rPr>
      </w:pPr>
      <w:bookmarkStart w:id="117" w:name="_Toc383084721"/>
      <w:r w:rsidRPr="009026D3">
        <w:rPr>
          <w:rFonts w:ascii="Times New Roman" w:hAnsi="Times New Roman"/>
          <w:color w:val="76923C"/>
        </w:rPr>
        <w:t>4 PROGRAMY ERDF/FOND</w:t>
      </w:r>
      <w:r w:rsidR="00AB5EAA" w:rsidRPr="00AB5EAA">
        <w:rPr>
          <w:rFonts w:ascii="Times New Roman" w:hAnsi="Times New Roman"/>
          <w:color w:val="76923C"/>
        </w:rPr>
        <w:t xml:space="preserve"> </w:t>
      </w:r>
      <w:r w:rsidR="00AB5EAA" w:rsidRPr="002D0D38">
        <w:rPr>
          <w:rFonts w:ascii="Times New Roman" w:hAnsi="Times New Roman"/>
          <w:color w:val="76923C"/>
        </w:rPr>
        <w:t>SOUDRŽNOSTI</w:t>
      </w:r>
      <w:bookmarkEnd w:id="117"/>
    </w:p>
    <w:p w:rsidR="00A75862" w:rsidRDefault="00A75862" w:rsidP="009026D3">
      <w:pPr>
        <w:ind w:left="426"/>
      </w:pPr>
    </w:p>
    <w:p w:rsidR="00A75862" w:rsidRPr="00C54F4C" w:rsidRDefault="00A75862" w:rsidP="00C54F4C">
      <w:pPr>
        <w:rPr>
          <w:sz w:val="22"/>
          <w:szCs w:val="22"/>
        </w:rPr>
      </w:pPr>
    </w:p>
    <w:p w:rsidR="00741741" w:rsidRPr="00C54F4C" w:rsidRDefault="00741741" w:rsidP="009026D3">
      <w:pPr>
        <w:rPr>
          <w:sz w:val="22"/>
          <w:szCs w:val="22"/>
        </w:rPr>
      </w:pPr>
      <w:r w:rsidRPr="00C54F4C">
        <w:rPr>
          <w:sz w:val="22"/>
          <w:szCs w:val="22"/>
        </w:rPr>
        <w:t xml:space="preserve">V rámci Integrovaného operačního programu jsou předloženy dva velké projekty v oblasti intervence 3.4. </w:t>
      </w:r>
    </w:p>
    <w:p w:rsidR="00741741" w:rsidRPr="00C54F4C" w:rsidRDefault="00741741" w:rsidP="00741741">
      <w:pPr>
        <w:rPr>
          <w:sz w:val="22"/>
          <w:szCs w:val="22"/>
        </w:rPr>
      </w:pPr>
    </w:p>
    <w:p w:rsidR="00741741" w:rsidRDefault="00D3549C" w:rsidP="009026D3">
      <w:pPr>
        <w:jc w:val="both"/>
        <w:rPr>
          <w:sz w:val="22"/>
          <w:szCs w:val="22"/>
        </w:rPr>
      </w:pPr>
      <w:r>
        <w:rPr>
          <w:sz w:val="22"/>
          <w:szCs w:val="22"/>
        </w:rPr>
        <w:t xml:space="preserve">Původním záměrem bylo realizovat </w:t>
      </w:r>
      <w:r w:rsidR="00741741">
        <w:rPr>
          <w:sz w:val="22"/>
          <w:szCs w:val="22"/>
        </w:rPr>
        <w:t>projekt</w:t>
      </w:r>
      <w:r w:rsidR="00741741" w:rsidRPr="00D96A50">
        <w:rPr>
          <w:sz w:val="22"/>
          <w:szCs w:val="22"/>
        </w:rPr>
        <w:t xml:space="preserve"> </w:t>
      </w:r>
      <w:r w:rsidR="00741741" w:rsidRPr="00C54F4C">
        <w:rPr>
          <w:sz w:val="22"/>
          <w:szCs w:val="22"/>
        </w:rPr>
        <w:t>Národní centrum pro krizovou připravenost</w:t>
      </w:r>
      <w:r w:rsidR="00741741">
        <w:rPr>
          <w:sz w:val="22"/>
          <w:szCs w:val="22"/>
        </w:rPr>
        <w:t xml:space="preserve">, který byl v roce 2012 definitivně stažen. V roce 2013 v návaznosti na povodně v červenci 2013 byly zařazeny dva záměry velkých projektů Hasičského záchranného sboru ČR a Policie ČR k řešení živelních pohrom, zejména povodní. Tyto záměry schválil Monitorovací výbor </w:t>
      </w:r>
      <w:r w:rsidR="000F1B3A">
        <w:rPr>
          <w:sz w:val="22"/>
          <w:szCs w:val="22"/>
        </w:rPr>
        <w:t>26. 9. 2013</w:t>
      </w:r>
      <w:r w:rsidR="00741741">
        <w:rPr>
          <w:sz w:val="22"/>
          <w:szCs w:val="22"/>
        </w:rPr>
        <w:t>.</w:t>
      </w:r>
    </w:p>
    <w:p w:rsidR="008D540E" w:rsidRPr="009026D3" w:rsidRDefault="008D540E" w:rsidP="009026D3"/>
    <w:p w:rsidR="006D6495" w:rsidRPr="00CD0C3E" w:rsidRDefault="00741741" w:rsidP="006D6495">
      <w:pPr>
        <w:jc w:val="both"/>
        <w:rPr>
          <w:sz w:val="22"/>
          <w:szCs w:val="22"/>
        </w:rPr>
      </w:pPr>
      <w:r w:rsidRPr="006D6495">
        <w:rPr>
          <w:sz w:val="22"/>
          <w:szCs w:val="22"/>
        </w:rPr>
        <w:t>ŘO IOP ve dnech  31</w:t>
      </w:r>
      <w:r w:rsidR="00D3549C" w:rsidRPr="00EC019B">
        <w:rPr>
          <w:sz w:val="22"/>
          <w:szCs w:val="22"/>
        </w:rPr>
        <w:t>.</w:t>
      </w:r>
      <w:r w:rsidRPr="00EC019B">
        <w:rPr>
          <w:sz w:val="22"/>
          <w:szCs w:val="22"/>
        </w:rPr>
        <w:t>10. a 1.11.</w:t>
      </w:r>
      <w:r w:rsidR="00D3549C" w:rsidRPr="000B4129">
        <w:rPr>
          <w:sz w:val="22"/>
          <w:szCs w:val="22"/>
        </w:rPr>
        <w:t xml:space="preserve">2013 </w:t>
      </w:r>
      <w:r w:rsidRPr="00D60F8D">
        <w:rPr>
          <w:sz w:val="22"/>
          <w:szCs w:val="22"/>
        </w:rPr>
        <w:t>předložil EK žádosti projektů „Připravenost Hasičského záchranného sboru České republiky k řešení povodní“</w:t>
      </w:r>
      <w:r w:rsidRPr="0019562D">
        <w:rPr>
          <w:sz w:val="22"/>
          <w:szCs w:val="22"/>
        </w:rPr>
        <w:t xml:space="preserve"> CCI 2013CZ161PR007 a „Zvýšení akceschopnosti Policie ČR k záchraně lidských životů a ochraně majetku při povodních“ </w:t>
      </w:r>
      <w:r w:rsidR="000F1B3A">
        <w:rPr>
          <w:sz w:val="22"/>
          <w:szCs w:val="22"/>
        </w:rPr>
        <w:br/>
      </w:r>
      <w:r w:rsidRPr="0019562D">
        <w:rPr>
          <w:sz w:val="22"/>
          <w:szCs w:val="22"/>
        </w:rPr>
        <w:t>CCI 2013CZ161PR006. EK</w:t>
      </w:r>
      <w:r w:rsidR="006D6495" w:rsidRPr="00DF4078">
        <w:rPr>
          <w:sz w:val="22"/>
          <w:szCs w:val="22"/>
        </w:rPr>
        <w:t xml:space="preserve"> </w:t>
      </w:r>
      <w:r w:rsidR="006D6495" w:rsidRPr="00CD0C3E">
        <w:rPr>
          <w:sz w:val="22"/>
          <w:szCs w:val="22"/>
        </w:rPr>
        <w:t xml:space="preserve">dne </w:t>
      </w:r>
      <w:r w:rsidR="006D6495" w:rsidRPr="00642923">
        <w:rPr>
          <w:sz w:val="22"/>
          <w:szCs w:val="22"/>
        </w:rPr>
        <w:t>18.</w:t>
      </w:r>
      <w:r w:rsidR="00376BF6" w:rsidRPr="00642923">
        <w:rPr>
          <w:sz w:val="22"/>
          <w:szCs w:val="22"/>
        </w:rPr>
        <w:t>11.</w:t>
      </w:r>
      <w:r w:rsidR="006D6495" w:rsidRPr="00642923">
        <w:rPr>
          <w:sz w:val="22"/>
          <w:szCs w:val="22"/>
        </w:rPr>
        <w:t xml:space="preserve">2013 převedla projekty do stavu Admissible – splnily přijatelnost a dne </w:t>
      </w:r>
      <w:r w:rsidR="006D6495" w:rsidRPr="00CD0C3E">
        <w:rPr>
          <w:sz w:val="22"/>
          <w:szCs w:val="22"/>
        </w:rPr>
        <w:t>19.12.2013 zaslala přerušovací dopis s upřesňujícími otázkami.</w:t>
      </w:r>
    </w:p>
    <w:p w:rsidR="00F40D75" w:rsidRDefault="00F40D75" w:rsidP="006D6495">
      <w:pPr>
        <w:jc w:val="both"/>
      </w:pPr>
    </w:p>
    <w:p w:rsidR="00741741" w:rsidRDefault="00741741" w:rsidP="009026D3">
      <w:pPr>
        <w:jc w:val="both"/>
        <w:rPr>
          <w:sz w:val="22"/>
          <w:szCs w:val="22"/>
        </w:rPr>
      </w:pPr>
      <w:r w:rsidRPr="00C54F4C">
        <w:rPr>
          <w:sz w:val="22"/>
          <w:szCs w:val="22"/>
        </w:rPr>
        <w:t xml:space="preserve">U </w:t>
      </w:r>
      <w:r>
        <w:rPr>
          <w:sz w:val="22"/>
          <w:szCs w:val="22"/>
        </w:rPr>
        <w:t xml:space="preserve">předkládaných </w:t>
      </w:r>
      <w:r w:rsidRPr="00C54F4C">
        <w:rPr>
          <w:sz w:val="22"/>
          <w:szCs w:val="22"/>
        </w:rPr>
        <w:t>projektů nedošlo k využití nástroje JASPERS</w:t>
      </w:r>
      <w:r>
        <w:rPr>
          <w:sz w:val="22"/>
          <w:szCs w:val="22"/>
        </w:rPr>
        <w:t xml:space="preserve"> z důvodů úzkého zaměření na složky IZS a ani se neuvažuje o fázování projektů do více programových období.</w:t>
      </w:r>
    </w:p>
    <w:p w:rsidR="00741741" w:rsidRDefault="00741741" w:rsidP="00741741">
      <w:pPr>
        <w:rPr>
          <w:sz w:val="22"/>
          <w:szCs w:val="22"/>
        </w:rPr>
      </w:pPr>
    </w:p>
    <w:p w:rsidR="00741741" w:rsidRDefault="00741741" w:rsidP="00741741">
      <w:pPr>
        <w:rPr>
          <w:sz w:val="22"/>
          <w:szCs w:val="22"/>
        </w:rPr>
      </w:pPr>
      <w:r>
        <w:rPr>
          <w:sz w:val="22"/>
          <w:szCs w:val="22"/>
        </w:rPr>
        <w:t>Stručná informace o projektech:</w:t>
      </w:r>
    </w:p>
    <w:p w:rsidR="009B20F9" w:rsidRDefault="009B20F9" w:rsidP="00741741">
      <w:pPr>
        <w:rPr>
          <w:sz w:val="22"/>
          <w:szCs w:val="22"/>
        </w:rPr>
      </w:pPr>
    </w:p>
    <w:p w:rsidR="00741741" w:rsidRPr="009026D3" w:rsidRDefault="006D7F44" w:rsidP="009B20F9">
      <w:pPr>
        <w:pStyle w:val="Odstavecseseznamem1"/>
        <w:numPr>
          <w:ilvl w:val="0"/>
          <w:numId w:val="112"/>
        </w:numPr>
        <w:spacing w:line="276" w:lineRule="auto"/>
        <w:jc w:val="both"/>
        <w:rPr>
          <w:sz w:val="22"/>
          <w:szCs w:val="22"/>
        </w:rPr>
      </w:pPr>
      <w:r>
        <w:rPr>
          <w:sz w:val="22"/>
          <w:szCs w:val="22"/>
        </w:rPr>
        <w:t>„</w:t>
      </w:r>
      <w:r w:rsidR="00741741" w:rsidRPr="009026D3">
        <w:rPr>
          <w:sz w:val="22"/>
          <w:szCs w:val="22"/>
        </w:rPr>
        <w:t>Zvýšení akceschopnosti Policie ČR k záchraně lidských životů a ochraně majetku při povodních</w:t>
      </w:r>
      <w:r>
        <w:rPr>
          <w:sz w:val="22"/>
          <w:szCs w:val="22"/>
        </w:rPr>
        <w:t>“</w:t>
      </w:r>
      <w:r w:rsidR="00741741" w:rsidRPr="009026D3">
        <w:rPr>
          <w:sz w:val="22"/>
          <w:szCs w:val="22"/>
        </w:rPr>
        <w:t xml:space="preserve"> - CCI 2013CZ161PR006 – Celkové způsobilé výdaje 1,35 mld. Kč</w:t>
      </w:r>
    </w:p>
    <w:p w:rsidR="00F40D75" w:rsidRDefault="00F40D75" w:rsidP="009026D3">
      <w:pPr>
        <w:ind w:left="1800"/>
        <w:rPr>
          <w:sz w:val="22"/>
          <w:szCs w:val="22"/>
        </w:rPr>
      </w:pPr>
    </w:p>
    <w:p w:rsidR="00741741" w:rsidRDefault="00741741" w:rsidP="009B20F9">
      <w:pPr>
        <w:pStyle w:val="Odstavecseseznamem1"/>
        <w:spacing w:line="276" w:lineRule="auto"/>
        <w:ind w:left="720"/>
        <w:jc w:val="both"/>
        <w:rPr>
          <w:sz w:val="22"/>
          <w:szCs w:val="22"/>
        </w:rPr>
      </w:pPr>
      <w:r w:rsidRPr="00C54F4C">
        <w:rPr>
          <w:sz w:val="22"/>
          <w:szCs w:val="22"/>
        </w:rPr>
        <w:t xml:space="preserve">Projekt je předložen EK ke schválení. Předmětem projektu je posílení efektivity zásahu Policie ČR při živelních pohromách, zejména rozsáhlých povodních. </w:t>
      </w:r>
    </w:p>
    <w:p w:rsidR="00F40D75" w:rsidRPr="00C54F4C" w:rsidRDefault="00F40D75" w:rsidP="00741741">
      <w:pPr>
        <w:ind w:left="1800"/>
        <w:rPr>
          <w:sz w:val="22"/>
          <w:szCs w:val="22"/>
        </w:rPr>
      </w:pPr>
    </w:p>
    <w:p w:rsidR="00741741" w:rsidRPr="009026D3" w:rsidRDefault="006D7F44" w:rsidP="009B20F9">
      <w:pPr>
        <w:pStyle w:val="Odstavecseseznamem1"/>
        <w:numPr>
          <w:ilvl w:val="0"/>
          <w:numId w:val="112"/>
        </w:numPr>
        <w:spacing w:line="276" w:lineRule="auto"/>
        <w:jc w:val="both"/>
        <w:rPr>
          <w:sz w:val="22"/>
          <w:szCs w:val="22"/>
        </w:rPr>
      </w:pPr>
      <w:r>
        <w:rPr>
          <w:sz w:val="22"/>
          <w:szCs w:val="22"/>
        </w:rPr>
        <w:t>„</w:t>
      </w:r>
      <w:r w:rsidR="00741741" w:rsidRPr="00F26176">
        <w:rPr>
          <w:sz w:val="22"/>
          <w:szCs w:val="22"/>
        </w:rPr>
        <w:t>Připravenost Hasičského záchranného sboru České republiky k řešení povodní</w:t>
      </w:r>
      <w:r>
        <w:rPr>
          <w:sz w:val="22"/>
          <w:szCs w:val="22"/>
        </w:rPr>
        <w:t>“</w:t>
      </w:r>
      <w:r w:rsidR="00741741" w:rsidRPr="00F26176">
        <w:rPr>
          <w:sz w:val="22"/>
          <w:szCs w:val="22"/>
        </w:rPr>
        <w:t xml:space="preserve"> - CCI 2013CZ161PR007 - </w:t>
      </w:r>
      <w:r w:rsidR="00741741" w:rsidRPr="009026D3">
        <w:rPr>
          <w:sz w:val="22"/>
          <w:szCs w:val="22"/>
        </w:rPr>
        <w:t>Celkové způsobilé výdaje 1,45 mld. Kč</w:t>
      </w:r>
    </w:p>
    <w:p w:rsidR="00F40D75" w:rsidRPr="00C54F4C" w:rsidRDefault="00F40D75" w:rsidP="009026D3">
      <w:pPr>
        <w:ind w:left="1800"/>
        <w:rPr>
          <w:sz w:val="22"/>
          <w:szCs w:val="22"/>
        </w:rPr>
      </w:pPr>
    </w:p>
    <w:p w:rsidR="00741741" w:rsidRDefault="00741741" w:rsidP="009B20F9">
      <w:pPr>
        <w:pStyle w:val="Odstavecseseznamem1"/>
        <w:spacing w:line="276" w:lineRule="auto"/>
        <w:ind w:left="720"/>
        <w:jc w:val="both"/>
        <w:rPr>
          <w:sz w:val="22"/>
          <w:szCs w:val="22"/>
        </w:rPr>
      </w:pPr>
      <w:r w:rsidRPr="00C54F4C">
        <w:rPr>
          <w:sz w:val="22"/>
          <w:szCs w:val="22"/>
        </w:rPr>
        <w:t xml:space="preserve">Projekt je předložen EK ke schválení. Předmětem projektu je posílení efektivity zásahu Hasičského záchranného sboru ČR při živelních pohromách, zejména rozsáhlých povodních. </w:t>
      </w:r>
    </w:p>
    <w:p w:rsidR="000D714B" w:rsidRDefault="000D714B" w:rsidP="009B20F9">
      <w:pPr>
        <w:pStyle w:val="Odstavecseseznamem1"/>
        <w:spacing w:line="276" w:lineRule="auto"/>
        <w:ind w:left="720"/>
        <w:jc w:val="both"/>
        <w:rPr>
          <w:sz w:val="22"/>
          <w:szCs w:val="22"/>
        </w:rPr>
      </w:pPr>
    </w:p>
    <w:p w:rsidR="000D714B" w:rsidRPr="00C54F4C" w:rsidRDefault="000D714B" w:rsidP="009B20F9">
      <w:pPr>
        <w:pStyle w:val="Odstavecseseznamem1"/>
        <w:spacing w:line="276" w:lineRule="auto"/>
        <w:ind w:left="720"/>
        <w:jc w:val="both"/>
        <w:rPr>
          <w:sz w:val="22"/>
          <w:szCs w:val="22"/>
        </w:rPr>
      </w:pPr>
    </w:p>
    <w:p w:rsidR="00A75862" w:rsidRPr="002D12EC" w:rsidRDefault="00A75862" w:rsidP="002D12EC">
      <w:pPr>
        <w:pStyle w:val="Nadpis1"/>
        <w:rPr>
          <w:rFonts w:ascii="Times New Roman" w:hAnsi="Times New Roman"/>
          <w:color w:val="76923C"/>
        </w:rPr>
      </w:pPr>
      <w:bookmarkStart w:id="118" w:name="_Toc383084722"/>
      <w:r w:rsidRPr="009026D3">
        <w:rPr>
          <w:rFonts w:ascii="Times New Roman" w:hAnsi="Times New Roman"/>
          <w:color w:val="76923C"/>
        </w:rPr>
        <w:t>5 TECHNICKÁ POMOC</w:t>
      </w:r>
      <w:bookmarkEnd w:id="118"/>
    </w:p>
    <w:p w:rsidR="00A75862" w:rsidRDefault="00A75862" w:rsidP="002D12EC">
      <w:pPr>
        <w:rPr>
          <w:b/>
          <w:color w:val="FF0000"/>
          <w:sz w:val="22"/>
          <w:szCs w:val="22"/>
        </w:rPr>
      </w:pPr>
    </w:p>
    <w:p w:rsidR="00A75862" w:rsidRPr="001D3CDA" w:rsidRDefault="00A75862" w:rsidP="002D12EC">
      <w:pPr>
        <w:rPr>
          <w:b/>
          <w:sz w:val="24"/>
          <w:szCs w:val="24"/>
        </w:rPr>
      </w:pPr>
      <w:r w:rsidRPr="001D3CDA">
        <w:rPr>
          <w:b/>
          <w:sz w:val="24"/>
          <w:szCs w:val="24"/>
        </w:rPr>
        <w:t>Prioritní osy 6a a 6b – Technická pomoc</w:t>
      </w:r>
    </w:p>
    <w:p w:rsidR="00A75862" w:rsidRPr="005A01A9" w:rsidRDefault="00A75862" w:rsidP="00EB4EBC">
      <w:pPr>
        <w:jc w:val="both"/>
        <w:rPr>
          <w:sz w:val="22"/>
          <w:szCs w:val="22"/>
        </w:rPr>
      </w:pPr>
    </w:p>
    <w:p w:rsidR="00A75862" w:rsidRPr="005A01A9" w:rsidRDefault="00A75862" w:rsidP="00EB4EBC">
      <w:pPr>
        <w:jc w:val="both"/>
        <w:rPr>
          <w:sz w:val="22"/>
          <w:szCs w:val="22"/>
        </w:rPr>
      </w:pPr>
      <w:r w:rsidRPr="005A01A9">
        <w:rPr>
          <w:sz w:val="22"/>
          <w:szCs w:val="22"/>
        </w:rPr>
        <w:t>Prioritní osy 6a a 6b se zaměřují na podporu efektivního řízení I</w:t>
      </w:r>
      <w:r>
        <w:rPr>
          <w:sz w:val="22"/>
          <w:szCs w:val="22"/>
        </w:rPr>
        <w:t xml:space="preserve">ntegrovaného operačního </w:t>
      </w:r>
      <w:r w:rsidRPr="005A01A9">
        <w:rPr>
          <w:sz w:val="22"/>
          <w:szCs w:val="22"/>
        </w:rPr>
        <w:t xml:space="preserve">programu pro </w:t>
      </w:r>
      <w:r w:rsidRPr="00426FD7">
        <w:rPr>
          <w:sz w:val="22"/>
          <w:szCs w:val="22"/>
        </w:rPr>
        <w:t xml:space="preserve">celé </w:t>
      </w:r>
      <w:r w:rsidR="005A1F0B" w:rsidRPr="008C4750">
        <w:rPr>
          <w:sz w:val="22"/>
          <w:szCs w:val="22"/>
        </w:rPr>
        <w:t>programovací</w:t>
      </w:r>
      <w:r w:rsidRPr="005A01A9">
        <w:rPr>
          <w:sz w:val="22"/>
          <w:szCs w:val="22"/>
        </w:rPr>
        <w:t xml:space="preserve"> </w:t>
      </w:r>
      <w:r w:rsidR="00F71E17">
        <w:rPr>
          <w:sz w:val="22"/>
          <w:szCs w:val="22"/>
        </w:rPr>
        <w:t xml:space="preserve">období </w:t>
      </w:r>
      <w:r w:rsidRPr="005A01A9">
        <w:rPr>
          <w:sz w:val="22"/>
          <w:szCs w:val="22"/>
        </w:rPr>
        <w:t>2007-2013. Jedná se o průřezové prioritní osy, které se týkají všech ostatních prioritních os a oblastí intervence IOP.</w:t>
      </w:r>
      <w:r>
        <w:rPr>
          <w:sz w:val="22"/>
          <w:szCs w:val="22"/>
        </w:rPr>
        <w:t xml:space="preserve"> </w:t>
      </w:r>
      <w:r w:rsidRPr="005A01A9">
        <w:rPr>
          <w:sz w:val="22"/>
          <w:szCs w:val="22"/>
        </w:rPr>
        <w:t xml:space="preserve">V procesu řízení podporují prioritní osy 6a a 6b aktivity, které souvisejí s přípravou, výběrem a hodnocením pomoci a operací. </w:t>
      </w:r>
    </w:p>
    <w:p w:rsidR="00A75862" w:rsidRPr="005A01A9" w:rsidRDefault="00A75862" w:rsidP="00EB4EBC">
      <w:pPr>
        <w:jc w:val="both"/>
        <w:rPr>
          <w:sz w:val="22"/>
          <w:szCs w:val="22"/>
        </w:rPr>
      </w:pPr>
    </w:p>
    <w:p w:rsidR="00A75862" w:rsidRPr="005A01A9" w:rsidRDefault="00A75862" w:rsidP="00EB4EBC">
      <w:pPr>
        <w:jc w:val="both"/>
        <w:rPr>
          <w:sz w:val="22"/>
          <w:szCs w:val="22"/>
        </w:rPr>
      </w:pPr>
      <w:r w:rsidRPr="005A01A9">
        <w:rPr>
          <w:sz w:val="22"/>
          <w:szCs w:val="22"/>
        </w:rPr>
        <w:t>Oblasti intervence prioritních os 6a a 6b :</w:t>
      </w:r>
    </w:p>
    <w:p w:rsidR="00A75862" w:rsidRPr="005A01A9" w:rsidRDefault="00A75862" w:rsidP="00EB4EBC">
      <w:pPr>
        <w:numPr>
          <w:ilvl w:val="0"/>
          <w:numId w:val="26"/>
        </w:numPr>
        <w:jc w:val="both"/>
        <w:rPr>
          <w:sz w:val="22"/>
          <w:szCs w:val="22"/>
        </w:rPr>
      </w:pPr>
      <w:r w:rsidRPr="005A01A9">
        <w:rPr>
          <w:sz w:val="22"/>
          <w:szCs w:val="22"/>
        </w:rPr>
        <w:t>6.1a/6.1b – Aktivity spojené s řízením IOP</w:t>
      </w:r>
      <w:r>
        <w:rPr>
          <w:sz w:val="22"/>
          <w:szCs w:val="22"/>
        </w:rPr>
        <w:t>,</w:t>
      </w:r>
    </w:p>
    <w:p w:rsidR="00A75862" w:rsidRPr="005A01A9" w:rsidRDefault="00A75862" w:rsidP="00EB4EBC">
      <w:pPr>
        <w:numPr>
          <w:ilvl w:val="0"/>
          <w:numId w:val="26"/>
        </w:numPr>
        <w:jc w:val="both"/>
        <w:rPr>
          <w:sz w:val="22"/>
          <w:szCs w:val="22"/>
        </w:rPr>
      </w:pPr>
      <w:r>
        <w:rPr>
          <w:sz w:val="22"/>
          <w:szCs w:val="22"/>
        </w:rPr>
        <w:t>6.2a/6.2b – O</w:t>
      </w:r>
      <w:r w:rsidRPr="005A01A9">
        <w:rPr>
          <w:sz w:val="22"/>
          <w:szCs w:val="22"/>
        </w:rPr>
        <w:t>statní aktivity technické pomoci IOP</w:t>
      </w:r>
      <w:r>
        <w:rPr>
          <w:sz w:val="22"/>
          <w:szCs w:val="22"/>
        </w:rPr>
        <w:t>.</w:t>
      </w:r>
    </w:p>
    <w:p w:rsidR="00A75862" w:rsidRDefault="00A75862" w:rsidP="00EB4EBC">
      <w:pPr>
        <w:jc w:val="both"/>
        <w:rPr>
          <w:sz w:val="22"/>
          <w:szCs w:val="22"/>
        </w:rPr>
      </w:pPr>
    </w:p>
    <w:p w:rsidR="00A75862" w:rsidRDefault="00A75862" w:rsidP="00EB4EBC">
      <w:pPr>
        <w:jc w:val="both"/>
        <w:rPr>
          <w:bCs/>
          <w:sz w:val="22"/>
          <w:szCs w:val="22"/>
        </w:rPr>
      </w:pPr>
      <w:r w:rsidRPr="005A01A9">
        <w:rPr>
          <w:bCs/>
          <w:sz w:val="22"/>
          <w:szCs w:val="22"/>
        </w:rPr>
        <w:t>Příjemci TP IOP jsou Ministerstvo pro místní rozvoj ČR, Ministerstvo kultury ČR, Ministerstvo práce a sociálních věcí ČR, Ministerstvo vnitra ČR, Ministerstvo zdravotnictví ČR a Centrum pro regionální rozvoj ČR</w:t>
      </w:r>
      <w:r>
        <w:rPr>
          <w:bCs/>
          <w:sz w:val="22"/>
          <w:szCs w:val="22"/>
        </w:rPr>
        <w:t>.</w:t>
      </w:r>
    </w:p>
    <w:p w:rsidR="00A75862" w:rsidRPr="005A01A9" w:rsidRDefault="00A75862" w:rsidP="00EB4EBC">
      <w:pPr>
        <w:jc w:val="both"/>
        <w:rPr>
          <w:sz w:val="22"/>
          <w:szCs w:val="22"/>
        </w:rPr>
      </w:pPr>
    </w:p>
    <w:p w:rsidR="00A75862" w:rsidRPr="001D3CDA" w:rsidRDefault="00A75862" w:rsidP="00EB4EBC">
      <w:pPr>
        <w:jc w:val="both"/>
        <w:rPr>
          <w:b/>
          <w:sz w:val="22"/>
          <w:szCs w:val="22"/>
        </w:rPr>
      </w:pPr>
      <w:r>
        <w:rPr>
          <w:b/>
          <w:sz w:val="22"/>
          <w:szCs w:val="22"/>
        </w:rPr>
        <w:t xml:space="preserve">1) </w:t>
      </w:r>
      <w:r w:rsidRPr="001D3CDA">
        <w:rPr>
          <w:b/>
          <w:sz w:val="22"/>
          <w:szCs w:val="22"/>
        </w:rPr>
        <w:t>Podíl finanční alokace přidělený na TP IOP</w:t>
      </w:r>
      <w:r>
        <w:rPr>
          <w:b/>
          <w:sz w:val="22"/>
          <w:szCs w:val="22"/>
        </w:rPr>
        <w:t xml:space="preserve"> (finanční využití TP IOP)</w:t>
      </w:r>
    </w:p>
    <w:p w:rsidR="00A75862" w:rsidRPr="005A01A9" w:rsidRDefault="00A75862" w:rsidP="00EB4EBC">
      <w:pPr>
        <w:jc w:val="both"/>
        <w:rPr>
          <w:b/>
          <w:sz w:val="22"/>
          <w:szCs w:val="22"/>
        </w:rPr>
      </w:pPr>
    </w:p>
    <w:p w:rsidR="00A75862" w:rsidRPr="005A01A9" w:rsidRDefault="00A75862" w:rsidP="00EB4EBC">
      <w:pPr>
        <w:jc w:val="both"/>
        <w:rPr>
          <w:sz w:val="22"/>
          <w:szCs w:val="22"/>
        </w:rPr>
      </w:pPr>
      <w:r w:rsidRPr="005A01A9">
        <w:rPr>
          <w:sz w:val="22"/>
          <w:szCs w:val="22"/>
        </w:rPr>
        <w:t>Podíl prioritních os 6a a 6b tvoří 2,9</w:t>
      </w:r>
      <w:r>
        <w:rPr>
          <w:sz w:val="22"/>
          <w:szCs w:val="22"/>
        </w:rPr>
        <w:t xml:space="preserve"> </w:t>
      </w:r>
      <w:r w:rsidRPr="005A01A9">
        <w:rPr>
          <w:sz w:val="22"/>
          <w:szCs w:val="22"/>
        </w:rPr>
        <w:t>% celkové alokace operačního programu. 2,85</w:t>
      </w:r>
      <w:r>
        <w:rPr>
          <w:sz w:val="22"/>
          <w:szCs w:val="22"/>
        </w:rPr>
        <w:t xml:space="preserve"> </w:t>
      </w:r>
      <w:r w:rsidRPr="005A01A9">
        <w:rPr>
          <w:sz w:val="22"/>
          <w:szCs w:val="22"/>
        </w:rPr>
        <w:t>% je určeno na cíl Konvergence a 0,05</w:t>
      </w:r>
      <w:r>
        <w:rPr>
          <w:sz w:val="22"/>
          <w:szCs w:val="22"/>
        </w:rPr>
        <w:t xml:space="preserve"> </w:t>
      </w:r>
      <w:r w:rsidRPr="005A01A9">
        <w:rPr>
          <w:sz w:val="22"/>
          <w:szCs w:val="22"/>
        </w:rPr>
        <w:t>% na cíl Regionální konkurenceschopnost a zaměstnanost.</w:t>
      </w:r>
    </w:p>
    <w:p w:rsidR="00A75862" w:rsidRPr="005A01A9" w:rsidRDefault="00A75862" w:rsidP="00EB4EBC">
      <w:pPr>
        <w:jc w:val="both"/>
        <w:rPr>
          <w:sz w:val="22"/>
          <w:szCs w:val="22"/>
        </w:rPr>
      </w:pPr>
    </w:p>
    <w:p w:rsidR="00A75862" w:rsidRPr="005A01A9" w:rsidRDefault="00A75862" w:rsidP="00EB4EBC">
      <w:pPr>
        <w:jc w:val="both"/>
        <w:rPr>
          <w:sz w:val="22"/>
          <w:szCs w:val="22"/>
        </w:rPr>
      </w:pPr>
      <w:r w:rsidRPr="005A01A9">
        <w:rPr>
          <w:sz w:val="22"/>
          <w:szCs w:val="22"/>
        </w:rPr>
        <w:t xml:space="preserve">Rozdělení alokace technické pomoci mezi subjekty </w:t>
      </w:r>
      <w:r w:rsidR="006F223E" w:rsidRPr="005A01A9">
        <w:rPr>
          <w:sz w:val="22"/>
          <w:szCs w:val="22"/>
        </w:rPr>
        <w:t>implementa</w:t>
      </w:r>
      <w:r w:rsidR="00DD7555">
        <w:rPr>
          <w:sz w:val="22"/>
          <w:szCs w:val="22"/>
        </w:rPr>
        <w:t>c</w:t>
      </w:r>
      <w:r w:rsidR="006F223E">
        <w:rPr>
          <w:sz w:val="22"/>
          <w:szCs w:val="22"/>
        </w:rPr>
        <w:t>e</w:t>
      </w:r>
      <w:r w:rsidR="006F223E" w:rsidRPr="005A01A9">
        <w:rPr>
          <w:sz w:val="22"/>
          <w:szCs w:val="22"/>
        </w:rPr>
        <w:t xml:space="preserve"> </w:t>
      </w:r>
      <w:r w:rsidRPr="005A01A9">
        <w:rPr>
          <w:sz w:val="22"/>
          <w:szCs w:val="22"/>
        </w:rPr>
        <w:t xml:space="preserve">bylo stanoveno </w:t>
      </w:r>
      <w:r w:rsidR="00DD7555">
        <w:rPr>
          <w:sz w:val="22"/>
          <w:szCs w:val="22"/>
        </w:rPr>
        <w:t>u</w:t>
      </w:r>
      <w:r w:rsidRPr="005A01A9">
        <w:rPr>
          <w:sz w:val="22"/>
          <w:szCs w:val="22"/>
        </w:rPr>
        <w:t xml:space="preserve">snesením </w:t>
      </w:r>
      <w:r w:rsidR="00D619C9">
        <w:rPr>
          <w:sz w:val="22"/>
          <w:szCs w:val="22"/>
        </w:rPr>
        <w:t>Vlády</w:t>
      </w:r>
      <w:r w:rsidRPr="005A01A9">
        <w:rPr>
          <w:sz w:val="22"/>
          <w:szCs w:val="22"/>
        </w:rPr>
        <w:t xml:space="preserve"> ČR č. 537 ze dne 14. května 2008 o zajišťování činností řídícího orgánu a zprostředkujících subjektů při realizaci Integrovaného operačního programu pro období 2007–2013. Řídícímu orgánu bylo přiděleno 21</w:t>
      </w:r>
      <w:r>
        <w:rPr>
          <w:sz w:val="22"/>
          <w:szCs w:val="22"/>
        </w:rPr>
        <w:t xml:space="preserve"> </w:t>
      </w:r>
      <w:r w:rsidRPr="005A01A9">
        <w:rPr>
          <w:sz w:val="22"/>
          <w:szCs w:val="22"/>
        </w:rPr>
        <w:t xml:space="preserve">% celkové alokace prioritní osy a další dělení odpovídá podílu </w:t>
      </w:r>
      <w:r>
        <w:rPr>
          <w:sz w:val="22"/>
          <w:szCs w:val="22"/>
        </w:rPr>
        <w:t xml:space="preserve">delegovaných činností </w:t>
      </w:r>
      <w:r w:rsidRPr="005A01A9">
        <w:rPr>
          <w:sz w:val="22"/>
          <w:szCs w:val="22"/>
        </w:rPr>
        <w:t>jednotliv</w:t>
      </w:r>
      <w:r>
        <w:rPr>
          <w:sz w:val="22"/>
          <w:szCs w:val="22"/>
        </w:rPr>
        <w:t>ých</w:t>
      </w:r>
      <w:r w:rsidRPr="005A01A9">
        <w:rPr>
          <w:sz w:val="22"/>
          <w:szCs w:val="22"/>
        </w:rPr>
        <w:t xml:space="preserve"> zprostředkující</w:t>
      </w:r>
      <w:r>
        <w:rPr>
          <w:sz w:val="22"/>
          <w:szCs w:val="22"/>
        </w:rPr>
        <w:t>ch</w:t>
      </w:r>
      <w:r w:rsidRPr="005A01A9">
        <w:rPr>
          <w:sz w:val="22"/>
          <w:szCs w:val="22"/>
        </w:rPr>
        <w:t xml:space="preserve"> subjekt</w:t>
      </w:r>
      <w:r>
        <w:rPr>
          <w:sz w:val="22"/>
          <w:szCs w:val="22"/>
        </w:rPr>
        <w:t>ů</w:t>
      </w:r>
      <w:r w:rsidRPr="005A01A9">
        <w:rPr>
          <w:sz w:val="22"/>
          <w:szCs w:val="22"/>
        </w:rPr>
        <w:t>.</w:t>
      </w:r>
    </w:p>
    <w:p w:rsidR="00A75862" w:rsidRDefault="00A75862" w:rsidP="00EB4EBC">
      <w:pPr>
        <w:jc w:val="center"/>
        <w:rPr>
          <w:b/>
          <w:bCs/>
        </w:rPr>
      </w:pPr>
    </w:p>
    <w:p w:rsidR="00A75862" w:rsidRPr="005A01A9" w:rsidRDefault="00A75862" w:rsidP="00507745">
      <w:pPr>
        <w:pStyle w:val="Graf"/>
        <w:numPr>
          <w:ilvl w:val="0"/>
          <w:numId w:val="101"/>
        </w:numPr>
        <w:ind w:left="426" w:firstLine="0"/>
      </w:pPr>
      <w:r w:rsidRPr="008C4750">
        <w:t>Rozdělení alokace technické pomoci mezi příjemce po obou realokacích</w:t>
      </w:r>
    </w:p>
    <w:p w:rsidR="00A75862" w:rsidRPr="005A01A9" w:rsidRDefault="001D660D" w:rsidP="00EB4EBC">
      <w:pPr>
        <w:keepNext/>
        <w:jc w:val="center"/>
        <w:rPr>
          <w:b/>
          <w:bCs/>
        </w:rPr>
      </w:pPr>
      <w:r w:rsidRPr="004B473A">
        <w:rPr>
          <w:noProof/>
        </w:rPr>
        <w:drawing>
          <wp:inline distT="0" distB="0" distL="0" distR="0" wp14:anchorId="01F9B5C1" wp14:editId="63BE51C0">
            <wp:extent cx="5514975" cy="2867025"/>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7" cstate="print"/>
                    <a:srcRect/>
                    <a:stretch>
                      <a:fillRect/>
                    </a:stretch>
                  </pic:blipFill>
                  <pic:spPr bwMode="auto">
                    <a:xfrm>
                      <a:off x="0" y="0"/>
                      <a:ext cx="5514975" cy="2867025"/>
                    </a:xfrm>
                    <a:prstGeom prst="rect">
                      <a:avLst/>
                    </a:prstGeom>
                    <a:noFill/>
                    <a:ln w="9525">
                      <a:noFill/>
                      <a:miter lim="800000"/>
                      <a:headEnd/>
                      <a:tailEnd/>
                    </a:ln>
                  </pic:spPr>
                </pic:pic>
              </a:graphicData>
            </a:graphic>
          </wp:inline>
        </w:drawing>
      </w:r>
    </w:p>
    <w:p w:rsidR="00A75862" w:rsidRPr="00BF3D31" w:rsidRDefault="00A75862" w:rsidP="00EB4EBC">
      <w:pPr>
        <w:keepNext/>
        <w:jc w:val="both"/>
        <w:rPr>
          <w:bCs/>
          <w:i/>
          <w:sz w:val="18"/>
          <w:szCs w:val="18"/>
        </w:rPr>
      </w:pPr>
      <w:r w:rsidRPr="00BF3D31">
        <w:rPr>
          <w:bCs/>
          <w:i/>
          <w:sz w:val="18"/>
          <w:szCs w:val="18"/>
        </w:rPr>
        <w:t xml:space="preserve">    Zdroj: </w:t>
      </w:r>
      <w:r>
        <w:rPr>
          <w:bCs/>
          <w:i/>
          <w:sz w:val="18"/>
          <w:szCs w:val="18"/>
        </w:rPr>
        <w:t>ŘO IOP, stav ke dni 31. 12. 2013</w:t>
      </w:r>
    </w:p>
    <w:p w:rsidR="00A75862" w:rsidRDefault="00A75862" w:rsidP="00EB4EBC">
      <w:pPr>
        <w:jc w:val="both"/>
        <w:rPr>
          <w:b/>
          <w:bCs/>
          <w:sz w:val="22"/>
          <w:szCs w:val="22"/>
        </w:rPr>
      </w:pPr>
    </w:p>
    <w:p w:rsidR="002034A5" w:rsidRDefault="002034A5" w:rsidP="00EB4EBC">
      <w:pPr>
        <w:jc w:val="both"/>
        <w:rPr>
          <w:b/>
          <w:bCs/>
          <w:sz w:val="22"/>
          <w:szCs w:val="22"/>
        </w:rPr>
      </w:pPr>
    </w:p>
    <w:p w:rsidR="00A75862" w:rsidRPr="0021379A" w:rsidRDefault="00A75862" w:rsidP="00EB4EBC">
      <w:pPr>
        <w:jc w:val="both"/>
        <w:rPr>
          <w:b/>
          <w:bCs/>
          <w:sz w:val="22"/>
          <w:szCs w:val="22"/>
        </w:rPr>
      </w:pPr>
      <w:r w:rsidRPr="0021379A">
        <w:rPr>
          <w:b/>
          <w:bCs/>
          <w:sz w:val="22"/>
          <w:szCs w:val="22"/>
        </w:rPr>
        <w:t xml:space="preserve">Pokrok v roce </w:t>
      </w:r>
      <w:r>
        <w:rPr>
          <w:b/>
          <w:bCs/>
          <w:sz w:val="22"/>
          <w:szCs w:val="22"/>
        </w:rPr>
        <w:t>2013</w:t>
      </w:r>
    </w:p>
    <w:p w:rsidR="00A75862" w:rsidRPr="005A01A9" w:rsidRDefault="00A75862" w:rsidP="00EB4EBC">
      <w:pPr>
        <w:jc w:val="both"/>
        <w:rPr>
          <w:b/>
          <w:bCs/>
        </w:rPr>
      </w:pPr>
    </w:p>
    <w:p w:rsidR="00A75862" w:rsidRDefault="00A75862" w:rsidP="00EB4EBC">
      <w:pPr>
        <w:jc w:val="both"/>
        <w:rPr>
          <w:sz w:val="22"/>
          <w:szCs w:val="22"/>
        </w:rPr>
      </w:pPr>
      <w:r w:rsidRPr="005A01A9">
        <w:rPr>
          <w:sz w:val="22"/>
          <w:szCs w:val="22"/>
        </w:rPr>
        <w:t xml:space="preserve">V průběhu roku </w:t>
      </w:r>
      <w:r>
        <w:rPr>
          <w:sz w:val="22"/>
          <w:szCs w:val="22"/>
        </w:rPr>
        <w:t>2013 proběhla tři</w:t>
      </w:r>
      <w:r w:rsidRPr="005A01A9">
        <w:rPr>
          <w:sz w:val="22"/>
          <w:szCs w:val="22"/>
        </w:rPr>
        <w:t xml:space="preserve"> jednání Výběrové komise pro projekty TP IOP</w:t>
      </w:r>
      <w:r>
        <w:rPr>
          <w:sz w:val="22"/>
          <w:szCs w:val="22"/>
        </w:rPr>
        <w:t>,</w:t>
      </w:r>
      <w:r w:rsidRPr="005A01A9">
        <w:rPr>
          <w:sz w:val="22"/>
          <w:szCs w:val="22"/>
        </w:rPr>
        <w:t xml:space="preserve"> </w:t>
      </w:r>
      <w:r>
        <w:rPr>
          <w:sz w:val="22"/>
          <w:szCs w:val="22"/>
        </w:rPr>
        <w:t>která</w:t>
      </w:r>
      <w:r w:rsidRPr="005A01A9">
        <w:rPr>
          <w:sz w:val="22"/>
          <w:szCs w:val="22"/>
        </w:rPr>
        <w:t xml:space="preserve"> schvál</w:t>
      </w:r>
      <w:r>
        <w:rPr>
          <w:sz w:val="22"/>
          <w:szCs w:val="22"/>
        </w:rPr>
        <w:t>ila</w:t>
      </w:r>
      <w:r w:rsidRPr="005A01A9">
        <w:rPr>
          <w:sz w:val="22"/>
          <w:szCs w:val="22"/>
        </w:rPr>
        <w:t xml:space="preserve"> </w:t>
      </w:r>
      <w:r w:rsidR="00FF0A4B">
        <w:rPr>
          <w:sz w:val="22"/>
          <w:szCs w:val="22"/>
        </w:rPr>
        <w:br/>
      </w:r>
      <w:r>
        <w:rPr>
          <w:sz w:val="22"/>
          <w:szCs w:val="22"/>
        </w:rPr>
        <w:t xml:space="preserve">17 </w:t>
      </w:r>
      <w:r w:rsidRPr="005A01A9">
        <w:rPr>
          <w:sz w:val="22"/>
          <w:szCs w:val="22"/>
        </w:rPr>
        <w:t>projektů v</w:t>
      </w:r>
      <w:r>
        <w:rPr>
          <w:sz w:val="22"/>
          <w:szCs w:val="22"/>
        </w:rPr>
        <w:t>e</w:t>
      </w:r>
      <w:r w:rsidRPr="005A01A9">
        <w:rPr>
          <w:sz w:val="22"/>
          <w:szCs w:val="22"/>
        </w:rPr>
        <w:t xml:space="preserve"> výši </w:t>
      </w:r>
      <w:r>
        <w:rPr>
          <w:sz w:val="22"/>
          <w:szCs w:val="22"/>
        </w:rPr>
        <w:t>5 548 766 EUR.</w:t>
      </w:r>
    </w:p>
    <w:p w:rsidR="002034A5" w:rsidRDefault="002034A5" w:rsidP="00EB4EBC">
      <w:pPr>
        <w:jc w:val="both"/>
        <w:rPr>
          <w:sz w:val="22"/>
          <w:szCs w:val="22"/>
        </w:rPr>
      </w:pPr>
    </w:p>
    <w:p w:rsidR="00A75862" w:rsidRPr="00633D00" w:rsidRDefault="00A75862" w:rsidP="00EB4EBC">
      <w:pPr>
        <w:rPr>
          <w:b/>
          <w:sz w:val="22"/>
          <w:szCs w:val="22"/>
        </w:rPr>
      </w:pPr>
    </w:p>
    <w:p w:rsidR="00A75862" w:rsidRPr="007F0F47" w:rsidRDefault="00A75862" w:rsidP="007D4509">
      <w:pPr>
        <w:pStyle w:val="tabulka"/>
        <w:numPr>
          <w:ilvl w:val="0"/>
          <w:numId w:val="4"/>
        </w:numPr>
        <w:ind w:left="426"/>
        <w:jc w:val="center"/>
      </w:pPr>
      <w:r w:rsidRPr="009026D3">
        <w:t>Přehled schválených projektů VK TP IOP za rok 2013</w:t>
      </w:r>
    </w:p>
    <w:tbl>
      <w:tblPr>
        <w:tblW w:w="8941"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56"/>
        <w:gridCol w:w="2126"/>
        <w:gridCol w:w="2059"/>
      </w:tblGrid>
      <w:tr w:rsidR="00A75862" w:rsidRPr="0031213C">
        <w:trPr>
          <w:trHeight w:val="315"/>
          <w:jc w:val="center"/>
        </w:trPr>
        <w:tc>
          <w:tcPr>
            <w:tcW w:w="4756" w:type="dxa"/>
            <w:tcBorders>
              <w:top w:val="double" w:sz="4"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p>
        </w:tc>
        <w:tc>
          <w:tcPr>
            <w:tcW w:w="2126" w:type="dxa"/>
            <w:tcBorders>
              <w:top w:val="double" w:sz="4" w:space="0" w:color="4F6228"/>
              <w:left w:val="single" w:sz="6" w:space="0" w:color="4F6228"/>
              <w:bottom w:val="single" w:sz="6" w:space="0" w:color="4F6228"/>
              <w:right w:val="single" w:sz="6" w:space="0" w:color="4F6228"/>
            </w:tcBorders>
            <w:shd w:val="clear" w:color="auto" w:fill="76923C"/>
            <w:noWrap/>
            <w:vAlign w:val="center"/>
          </w:tcPr>
          <w:p w:rsidR="00A75862" w:rsidRPr="00D24C82" w:rsidRDefault="00A75862" w:rsidP="00FC1041">
            <w:pPr>
              <w:jc w:val="center"/>
              <w:rPr>
                <w:b/>
                <w:sz w:val="16"/>
                <w:szCs w:val="16"/>
              </w:rPr>
            </w:pPr>
            <w:r w:rsidRPr="00D24C82">
              <w:rPr>
                <w:b/>
                <w:sz w:val="16"/>
                <w:szCs w:val="16"/>
              </w:rPr>
              <w:t>6.1</w:t>
            </w:r>
          </w:p>
        </w:tc>
        <w:tc>
          <w:tcPr>
            <w:tcW w:w="2059" w:type="dxa"/>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D24C82" w:rsidRDefault="00A75862" w:rsidP="00FC1041">
            <w:pPr>
              <w:jc w:val="center"/>
              <w:rPr>
                <w:b/>
                <w:sz w:val="16"/>
                <w:szCs w:val="16"/>
              </w:rPr>
            </w:pPr>
            <w:r w:rsidRPr="00D24C82">
              <w:rPr>
                <w:b/>
                <w:sz w:val="16"/>
                <w:szCs w:val="16"/>
              </w:rPr>
              <w:t>6.2</w:t>
            </w:r>
          </w:p>
        </w:tc>
      </w:tr>
      <w:tr w:rsidR="00A75862">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Ministerstvo pro místní rozvoj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Pr>
                <w:sz w:val="16"/>
                <w:szCs w:val="16"/>
              </w:rPr>
              <w:t>1</w:t>
            </w:r>
          </w:p>
        </w:tc>
        <w:tc>
          <w:tcPr>
            <w:tcW w:w="2059"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Pr>
                <w:sz w:val="16"/>
                <w:szCs w:val="16"/>
              </w:rPr>
              <w:t>3</w:t>
            </w:r>
          </w:p>
        </w:tc>
      </w:tr>
      <w:tr w:rsidR="00A75862">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Ministerstvo zdravotnictví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sidRPr="00D24C82">
              <w:rPr>
                <w:sz w:val="16"/>
                <w:szCs w:val="16"/>
              </w:rPr>
              <w:t>-</w:t>
            </w:r>
          </w:p>
        </w:tc>
        <w:tc>
          <w:tcPr>
            <w:tcW w:w="2059"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sidRPr="00D24C82">
              <w:rPr>
                <w:sz w:val="16"/>
                <w:szCs w:val="16"/>
              </w:rPr>
              <w:t>-</w:t>
            </w:r>
          </w:p>
        </w:tc>
      </w:tr>
      <w:tr w:rsidR="00A75862">
        <w:trPr>
          <w:trHeight w:val="315"/>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Ministerstvo práce a sociálních věcí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Pr>
                <w:sz w:val="16"/>
                <w:szCs w:val="16"/>
              </w:rPr>
              <w:t>1</w:t>
            </w:r>
          </w:p>
        </w:tc>
        <w:tc>
          <w:tcPr>
            <w:tcW w:w="2059"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sidRPr="00D24C82">
              <w:rPr>
                <w:sz w:val="16"/>
                <w:szCs w:val="16"/>
              </w:rPr>
              <w:t>-</w:t>
            </w:r>
          </w:p>
        </w:tc>
      </w:tr>
      <w:tr w:rsidR="00A75862">
        <w:trPr>
          <w:trHeight w:val="329"/>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Ministerstvo kultury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sidRPr="00D24C82">
              <w:rPr>
                <w:sz w:val="16"/>
                <w:szCs w:val="16"/>
              </w:rPr>
              <w:t>-</w:t>
            </w:r>
          </w:p>
        </w:tc>
        <w:tc>
          <w:tcPr>
            <w:tcW w:w="2059"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Pr>
                <w:sz w:val="16"/>
                <w:szCs w:val="16"/>
              </w:rPr>
              <w:t>2</w:t>
            </w:r>
          </w:p>
        </w:tc>
      </w:tr>
      <w:tr w:rsidR="00A75862">
        <w:trPr>
          <w:trHeight w:val="27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Ministerstvo vnitra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Pr>
                <w:sz w:val="16"/>
                <w:szCs w:val="16"/>
              </w:rPr>
              <w:t>2</w:t>
            </w:r>
          </w:p>
        </w:tc>
        <w:tc>
          <w:tcPr>
            <w:tcW w:w="2059"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sidRPr="00D24C82">
              <w:rPr>
                <w:sz w:val="16"/>
                <w:szCs w:val="16"/>
              </w:rPr>
              <w:t>3</w:t>
            </w:r>
          </w:p>
        </w:tc>
      </w:tr>
      <w:tr w:rsidR="00A75862">
        <w:trPr>
          <w:trHeight w:val="266"/>
          <w:jc w:val="center"/>
        </w:trPr>
        <w:tc>
          <w:tcPr>
            <w:tcW w:w="4756"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Centrum pro regionální rozvoj ČR</w:t>
            </w:r>
          </w:p>
        </w:tc>
        <w:tc>
          <w:tcPr>
            <w:tcW w:w="2126"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Pr>
                <w:sz w:val="16"/>
                <w:szCs w:val="16"/>
              </w:rPr>
              <w:t>3</w:t>
            </w:r>
          </w:p>
        </w:tc>
        <w:tc>
          <w:tcPr>
            <w:tcW w:w="2059"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Pr>
                <w:sz w:val="16"/>
                <w:szCs w:val="16"/>
              </w:rPr>
              <w:t>2</w:t>
            </w:r>
          </w:p>
        </w:tc>
      </w:tr>
      <w:tr w:rsidR="00A75862">
        <w:trPr>
          <w:trHeight w:val="257"/>
          <w:jc w:val="center"/>
        </w:trPr>
        <w:tc>
          <w:tcPr>
            <w:tcW w:w="4756" w:type="dxa"/>
            <w:tcBorders>
              <w:top w:val="single" w:sz="6" w:space="0" w:color="4F6228"/>
              <w:left w:val="double" w:sz="4" w:space="0" w:color="4F6228"/>
              <w:bottom w:val="double" w:sz="4"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Celkem</w:t>
            </w:r>
          </w:p>
        </w:tc>
        <w:tc>
          <w:tcPr>
            <w:tcW w:w="2126" w:type="dxa"/>
            <w:tcBorders>
              <w:top w:val="single" w:sz="6" w:space="0" w:color="4F6228"/>
              <w:left w:val="single" w:sz="6" w:space="0" w:color="4F6228"/>
              <w:bottom w:val="double" w:sz="4" w:space="0" w:color="4F6228"/>
              <w:right w:val="single" w:sz="6" w:space="0" w:color="4F6228"/>
            </w:tcBorders>
            <w:shd w:val="clear" w:color="auto" w:fill="76923C"/>
            <w:noWrap/>
            <w:vAlign w:val="center"/>
          </w:tcPr>
          <w:p w:rsidR="00A75862" w:rsidRPr="00D24C82" w:rsidRDefault="00A75862" w:rsidP="00FC1041">
            <w:pPr>
              <w:jc w:val="center"/>
              <w:rPr>
                <w:b/>
                <w:sz w:val="16"/>
                <w:szCs w:val="16"/>
              </w:rPr>
            </w:pPr>
            <w:r>
              <w:rPr>
                <w:b/>
                <w:sz w:val="16"/>
                <w:szCs w:val="16"/>
              </w:rPr>
              <w:t>7</w:t>
            </w:r>
          </w:p>
        </w:tc>
        <w:tc>
          <w:tcPr>
            <w:tcW w:w="2059" w:type="dxa"/>
            <w:tcBorders>
              <w:top w:val="single" w:sz="6" w:space="0" w:color="4F6228"/>
              <w:left w:val="single" w:sz="6" w:space="0" w:color="4F6228"/>
              <w:bottom w:val="double" w:sz="4" w:space="0" w:color="4F6228"/>
              <w:right w:val="double" w:sz="4" w:space="0" w:color="4F6228"/>
            </w:tcBorders>
            <w:shd w:val="clear" w:color="auto" w:fill="76923C"/>
            <w:vAlign w:val="center"/>
          </w:tcPr>
          <w:p w:rsidR="00A75862" w:rsidRPr="00D24C82" w:rsidRDefault="00A75862" w:rsidP="00FC1041">
            <w:pPr>
              <w:jc w:val="center"/>
              <w:rPr>
                <w:b/>
                <w:sz w:val="16"/>
                <w:szCs w:val="16"/>
              </w:rPr>
            </w:pPr>
            <w:r>
              <w:rPr>
                <w:b/>
                <w:sz w:val="16"/>
                <w:szCs w:val="16"/>
              </w:rPr>
              <w:t>10</w:t>
            </w:r>
          </w:p>
        </w:tc>
      </w:tr>
    </w:tbl>
    <w:p w:rsidR="00A75862" w:rsidRPr="00BF3D31" w:rsidRDefault="00A75862" w:rsidP="00EB4EBC">
      <w:pPr>
        <w:jc w:val="both"/>
        <w:rPr>
          <w:i/>
          <w:sz w:val="18"/>
          <w:szCs w:val="18"/>
        </w:rPr>
      </w:pPr>
      <w:r>
        <w:rPr>
          <w:i/>
        </w:rPr>
        <w:t xml:space="preserve"> </w:t>
      </w:r>
      <w:r w:rsidRPr="00BF3D31">
        <w:rPr>
          <w:i/>
          <w:sz w:val="18"/>
          <w:szCs w:val="18"/>
        </w:rPr>
        <w:t xml:space="preserve">Zdroj: sekretariát VK TP IOP </w:t>
      </w:r>
    </w:p>
    <w:p w:rsidR="00A75862" w:rsidRDefault="00A75862" w:rsidP="00EB4EBC">
      <w:pPr>
        <w:jc w:val="both"/>
        <w:rPr>
          <w:b/>
          <w:sz w:val="24"/>
          <w:szCs w:val="24"/>
        </w:rPr>
      </w:pPr>
    </w:p>
    <w:p w:rsidR="008A15BF" w:rsidRDefault="008A15BF" w:rsidP="00EB4EBC">
      <w:pPr>
        <w:rPr>
          <w:b/>
          <w:sz w:val="24"/>
          <w:szCs w:val="24"/>
        </w:rPr>
      </w:pPr>
    </w:p>
    <w:p w:rsidR="002034A5" w:rsidRDefault="002034A5" w:rsidP="00EB4EBC">
      <w:pPr>
        <w:rPr>
          <w:b/>
          <w:sz w:val="24"/>
          <w:szCs w:val="24"/>
        </w:rPr>
      </w:pPr>
    </w:p>
    <w:p w:rsidR="00A75862" w:rsidRDefault="00A75862" w:rsidP="00EB4EBC">
      <w:pPr>
        <w:rPr>
          <w:b/>
          <w:sz w:val="24"/>
          <w:szCs w:val="24"/>
        </w:rPr>
      </w:pPr>
      <w:r>
        <w:rPr>
          <w:b/>
          <w:sz w:val="24"/>
          <w:szCs w:val="24"/>
        </w:rPr>
        <w:t>2) Projekty realizované v rámci TP IOP</w:t>
      </w:r>
    </w:p>
    <w:p w:rsidR="00A75862" w:rsidRDefault="00A75862" w:rsidP="00EB4EBC">
      <w:pPr>
        <w:rPr>
          <w:b/>
          <w:sz w:val="24"/>
          <w:szCs w:val="24"/>
        </w:rPr>
      </w:pPr>
    </w:p>
    <w:p w:rsidR="00A75862" w:rsidRPr="0021379A" w:rsidRDefault="00A75862" w:rsidP="007D4509">
      <w:pPr>
        <w:pStyle w:val="tabulka"/>
        <w:numPr>
          <w:ilvl w:val="0"/>
          <w:numId w:val="4"/>
        </w:numPr>
        <w:ind w:left="426"/>
        <w:jc w:val="center"/>
      </w:pPr>
      <w:r w:rsidRPr="009026D3">
        <w:t>Vývoj realizace oblastí intervence 6.1 a 6.2 z hlediska projektů k 31. 12. 2013</w:t>
      </w:r>
    </w:p>
    <w:tbl>
      <w:tblPr>
        <w:tblW w:w="8973"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CellMar>
          <w:left w:w="70" w:type="dxa"/>
          <w:right w:w="70" w:type="dxa"/>
        </w:tblCellMar>
        <w:tblLook w:val="0000" w:firstRow="0" w:lastRow="0" w:firstColumn="0" w:lastColumn="0" w:noHBand="0" w:noVBand="0"/>
      </w:tblPr>
      <w:tblGrid>
        <w:gridCol w:w="4731"/>
        <w:gridCol w:w="2132"/>
        <w:gridCol w:w="2110"/>
      </w:tblGrid>
      <w:tr w:rsidR="00A75862" w:rsidRPr="0021379A">
        <w:trPr>
          <w:trHeight w:val="315"/>
          <w:jc w:val="center"/>
        </w:trPr>
        <w:tc>
          <w:tcPr>
            <w:tcW w:w="4731" w:type="dxa"/>
            <w:tcBorders>
              <w:top w:val="double" w:sz="4"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p>
        </w:tc>
        <w:tc>
          <w:tcPr>
            <w:tcW w:w="2132" w:type="dxa"/>
            <w:tcBorders>
              <w:top w:val="double" w:sz="4" w:space="0" w:color="4F6228"/>
              <w:left w:val="single" w:sz="6" w:space="0" w:color="4F6228"/>
              <w:bottom w:val="single" w:sz="6" w:space="0" w:color="4F6228"/>
              <w:right w:val="single" w:sz="6" w:space="0" w:color="4F6228"/>
            </w:tcBorders>
            <w:shd w:val="clear" w:color="auto" w:fill="76923C"/>
            <w:noWrap/>
            <w:vAlign w:val="center"/>
          </w:tcPr>
          <w:p w:rsidR="00A75862" w:rsidRPr="00D24C82" w:rsidRDefault="00A75862" w:rsidP="00FC1041">
            <w:pPr>
              <w:jc w:val="center"/>
              <w:rPr>
                <w:b/>
                <w:sz w:val="16"/>
                <w:szCs w:val="16"/>
              </w:rPr>
            </w:pPr>
            <w:r w:rsidRPr="00D24C82">
              <w:rPr>
                <w:b/>
                <w:sz w:val="16"/>
                <w:szCs w:val="16"/>
              </w:rPr>
              <w:t>6.1</w:t>
            </w:r>
          </w:p>
        </w:tc>
        <w:tc>
          <w:tcPr>
            <w:tcW w:w="2110" w:type="dxa"/>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D24C82" w:rsidRDefault="00A75862" w:rsidP="00FC1041">
            <w:pPr>
              <w:jc w:val="center"/>
              <w:rPr>
                <w:b/>
                <w:sz w:val="16"/>
                <w:szCs w:val="16"/>
              </w:rPr>
            </w:pPr>
            <w:r w:rsidRPr="00D24C82">
              <w:rPr>
                <w:b/>
                <w:sz w:val="16"/>
                <w:szCs w:val="16"/>
              </w:rPr>
              <w:t>6.2</w:t>
            </w:r>
          </w:p>
        </w:tc>
      </w:tr>
      <w:tr w:rsidR="00A75862" w:rsidRPr="0021379A">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Počet předložených projektů</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Pr>
                <w:sz w:val="16"/>
                <w:szCs w:val="16"/>
              </w:rPr>
              <w:t>40</w:t>
            </w:r>
          </w:p>
        </w:tc>
        <w:tc>
          <w:tcPr>
            <w:tcW w:w="2110"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Pr>
                <w:sz w:val="16"/>
                <w:szCs w:val="16"/>
              </w:rPr>
              <w:t>63</w:t>
            </w:r>
          </w:p>
        </w:tc>
      </w:tr>
      <w:tr w:rsidR="00A75862" w:rsidRPr="0021379A">
        <w:trPr>
          <w:trHeight w:val="315"/>
          <w:jc w:val="center"/>
        </w:trPr>
        <w:tc>
          <w:tcPr>
            <w:tcW w:w="4731" w:type="dxa"/>
            <w:tcBorders>
              <w:top w:val="single" w:sz="6" w:space="0" w:color="4F6228"/>
              <w:left w:val="double" w:sz="4" w:space="0" w:color="4F6228"/>
              <w:bottom w:val="single" w:sz="6"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Počet schválených projektů</w:t>
            </w:r>
          </w:p>
        </w:tc>
        <w:tc>
          <w:tcPr>
            <w:tcW w:w="2132" w:type="dxa"/>
            <w:tcBorders>
              <w:top w:val="single" w:sz="6" w:space="0" w:color="4F6228"/>
              <w:left w:val="single" w:sz="6" w:space="0" w:color="4F6228"/>
              <w:bottom w:val="single" w:sz="6" w:space="0" w:color="4F6228"/>
              <w:right w:val="single" w:sz="6" w:space="0" w:color="4F6228"/>
            </w:tcBorders>
            <w:noWrap/>
            <w:vAlign w:val="center"/>
          </w:tcPr>
          <w:p w:rsidR="00A75862" w:rsidRPr="00D24C82" w:rsidRDefault="00A75862" w:rsidP="00FC1041">
            <w:pPr>
              <w:jc w:val="center"/>
              <w:rPr>
                <w:sz w:val="16"/>
                <w:szCs w:val="16"/>
              </w:rPr>
            </w:pPr>
            <w:r>
              <w:rPr>
                <w:sz w:val="16"/>
                <w:szCs w:val="16"/>
              </w:rPr>
              <w:t>40</w:t>
            </w:r>
          </w:p>
        </w:tc>
        <w:tc>
          <w:tcPr>
            <w:tcW w:w="2110" w:type="dxa"/>
            <w:tcBorders>
              <w:top w:val="single" w:sz="6" w:space="0" w:color="4F6228"/>
              <w:left w:val="single" w:sz="6" w:space="0" w:color="4F6228"/>
              <w:bottom w:val="single" w:sz="6" w:space="0" w:color="4F6228"/>
              <w:right w:val="double" w:sz="4" w:space="0" w:color="4F6228"/>
            </w:tcBorders>
            <w:vAlign w:val="center"/>
          </w:tcPr>
          <w:p w:rsidR="00A75862" w:rsidRPr="00D24C82" w:rsidRDefault="00A75862" w:rsidP="00FC1041">
            <w:pPr>
              <w:jc w:val="center"/>
              <w:rPr>
                <w:sz w:val="16"/>
                <w:szCs w:val="16"/>
              </w:rPr>
            </w:pPr>
            <w:r>
              <w:rPr>
                <w:sz w:val="16"/>
                <w:szCs w:val="16"/>
              </w:rPr>
              <w:t>63</w:t>
            </w:r>
          </w:p>
        </w:tc>
      </w:tr>
      <w:tr w:rsidR="00A75862" w:rsidRPr="0021379A">
        <w:trPr>
          <w:trHeight w:val="315"/>
          <w:jc w:val="center"/>
        </w:trPr>
        <w:tc>
          <w:tcPr>
            <w:tcW w:w="4731" w:type="dxa"/>
            <w:tcBorders>
              <w:top w:val="single" w:sz="6" w:space="0" w:color="4F6228"/>
              <w:left w:val="double" w:sz="4" w:space="0" w:color="4F6228"/>
              <w:bottom w:val="double" w:sz="4" w:space="0" w:color="4F6228"/>
              <w:right w:val="single" w:sz="6" w:space="0" w:color="4F6228"/>
            </w:tcBorders>
            <w:shd w:val="clear" w:color="auto" w:fill="76923C"/>
            <w:vAlign w:val="center"/>
          </w:tcPr>
          <w:p w:rsidR="00A75862" w:rsidRPr="00D24C82" w:rsidRDefault="00A75862" w:rsidP="00FC1041">
            <w:pPr>
              <w:jc w:val="both"/>
              <w:rPr>
                <w:b/>
                <w:sz w:val="16"/>
                <w:szCs w:val="16"/>
              </w:rPr>
            </w:pPr>
            <w:r w:rsidRPr="00D24C82">
              <w:rPr>
                <w:b/>
                <w:sz w:val="16"/>
                <w:szCs w:val="16"/>
              </w:rPr>
              <w:t>Finanční objem předložených projektů SF+SR (25,140</w:t>
            </w:r>
            <w:r>
              <w:rPr>
                <w:b/>
                <w:sz w:val="16"/>
                <w:szCs w:val="16"/>
              </w:rPr>
              <w:t xml:space="preserve"> </w:t>
            </w:r>
            <w:r w:rsidRPr="00D24C82">
              <w:rPr>
                <w:b/>
                <w:sz w:val="16"/>
                <w:szCs w:val="16"/>
              </w:rPr>
              <w:t>Kč/EUR)</w:t>
            </w:r>
          </w:p>
        </w:tc>
        <w:tc>
          <w:tcPr>
            <w:tcW w:w="2132" w:type="dxa"/>
            <w:tcBorders>
              <w:top w:val="single" w:sz="6" w:space="0" w:color="4F6228"/>
              <w:left w:val="single" w:sz="6" w:space="0" w:color="4F6228"/>
              <w:bottom w:val="double" w:sz="4" w:space="0" w:color="4F6228"/>
              <w:right w:val="single" w:sz="6" w:space="0" w:color="4F6228"/>
            </w:tcBorders>
            <w:noWrap/>
            <w:vAlign w:val="center"/>
          </w:tcPr>
          <w:p w:rsidR="00A75862" w:rsidRPr="00D24C82" w:rsidRDefault="00A75862" w:rsidP="00FC1041">
            <w:pPr>
              <w:jc w:val="center"/>
              <w:rPr>
                <w:sz w:val="16"/>
                <w:szCs w:val="16"/>
              </w:rPr>
            </w:pPr>
            <w:r>
              <w:rPr>
                <w:sz w:val="16"/>
                <w:szCs w:val="16"/>
              </w:rPr>
              <w:t>29 287 856,95 EUR</w:t>
            </w:r>
          </w:p>
        </w:tc>
        <w:tc>
          <w:tcPr>
            <w:tcW w:w="2110" w:type="dxa"/>
            <w:tcBorders>
              <w:top w:val="single" w:sz="6" w:space="0" w:color="4F6228"/>
              <w:left w:val="single" w:sz="6" w:space="0" w:color="4F6228"/>
              <w:bottom w:val="double" w:sz="4" w:space="0" w:color="4F6228"/>
              <w:right w:val="double" w:sz="4" w:space="0" w:color="4F6228"/>
            </w:tcBorders>
            <w:vAlign w:val="center"/>
          </w:tcPr>
          <w:p w:rsidR="00A75862" w:rsidRPr="00D24C82" w:rsidRDefault="00A75862" w:rsidP="00FC1041">
            <w:pPr>
              <w:jc w:val="center"/>
              <w:rPr>
                <w:sz w:val="16"/>
                <w:szCs w:val="16"/>
              </w:rPr>
            </w:pPr>
            <w:r>
              <w:rPr>
                <w:sz w:val="16"/>
                <w:szCs w:val="16"/>
              </w:rPr>
              <w:t>7 817 550,59 EUR</w:t>
            </w:r>
          </w:p>
        </w:tc>
      </w:tr>
    </w:tbl>
    <w:p w:rsidR="00A75862" w:rsidRPr="00BF3D31" w:rsidRDefault="00A75862" w:rsidP="00EB4EBC">
      <w:pPr>
        <w:jc w:val="both"/>
        <w:rPr>
          <w:i/>
          <w:sz w:val="18"/>
          <w:szCs w:val="18"/>
        </w:rPr>
      </w:pPr>
      <w:r w:rsidRPr="00BF3D31">
        <w:rPr>
          <w:i/>
          <w:sz w:val="18"/>
          <w:szCs w:val="18"/>
        </w:rPr>
        <w:t>Zdroj: IS Monit7+ IOP ze dne 2.</w:t>
      </w:r>
      <w:r>
        <w:rPr>
          <w:i/>
          <w:sz w:val="18"/>
          <w:szCs w:val="18"/>
        </w:rPr>
        <w:t xml:space="preserve"> </w:t>
      </w:r>
      <w:r w:rsidRPr="00BF3D31">
        <w:rPr>
          <w:i/>
          <w:sz w:val="18"/>
          <w:szCs w:val="18"/>
        </w:rPr>
        <w:t>1.</w:t>
      </w:r>
      <w:r>
        <w:rPr>
          <w:i/>
          <w:sz w:val="18"/>
          <w:szCs w:val="18"/>
        </w:rPr>
        <w:t xml:space="preserve"> </w:t>
      </w:r>
      <w:r w:rsidRPr="00BF3D31">
        <w:rPr>
          <w:i/>
          <w:sz w:val="18"/>
          <w:szCs w:val="18"/>
        </w:rPr>
        <w:t>201</w:t>
      </w:r>
      <w:r>
        <w:rPr>
          <w:i/>
          <w:sz w:val="18"/>
          <w:szCs w:val="18"/>
        </w:rPr>
        <w:t>4</w:t>
      </w:r>
      <w:r w:rsidRPr="00BF3D31">
        <w:rPr>
          <w:i/>
          <w:sz w:val="18"/>
          <w:szCs w:val="18"/>
        </w:rPr>
        <w:t xml:space="preserve">, </w:t>
      </w:r>
    </w:p>
    <w:p w:rsidR="00A75862" w:rsidRDefault="00A75862" w:rsidP="00EB4EBC">
      <w:pPr>
        <w:jc w:val="both"/>
        <w:rPr>
          <w:sz w:val="22"/>
          <w:szCs w:val="22"/>
        </w:rPr>
      </w:pPr>
    </w:p>
    <w:p w:rsidR="00A75862" w:rsidRDefault="00A75862" w:rsidP="00EB4EBC">
      <w:pPr>
        <w:jc w:val="both"/>
        <w:rPr>
          <w:sz w:val="22"/>
          <w:szCs w:val="22"/>
        </w:rPr>
      </w:pPr>
    </w:p>
    <w:p w:rsidR="00A75862" w:rsidRPr="00C853DA" w:rsidRDefault="00A75862" w:rsidP="00EB4EBC">
      <w:pPr>
        <w:jc w:val="both"/>
        <w:rPr>
          <w:b/>
          <w:sz w:val="24"/>
          <w:szCs w:val="24"/>
        </w:rPr>
      </w:pPr>
      <w:r w:rsidRPr="00C853DA">
        <w:rPr>
          <w:b/>
          <w:sz w:val="24"/>
          <w:szCs w:val="24"/>
        </w:rPr>
        <w:t>Hlavní obl</w:t>
      </w:r>
      <w:r>
        <w:rPr>
          <w:b/>
          <w:sz w:val="24"/>
          <w:szCs w:val="24"/>
        </w:rPr>
        <w:t>asti čerpání prostředků TP IOP</w:t>
      </w:r>
    </w:p>
    <w:p w:rsidR="00A75862" w:rsidRPr="005A01A9" w:rsidRDefault="00A75862" w:rsidP="00EB4EBC">
      <w:pPr>
        <w:jc w:val="both"/>
        <w:rPr>
          <w:sz w:val="22"/>
          <w:szCs w:val="22"/>
        </w:rPr>
      </w:pPr>
    </w:p>
    <w:p w:rsidR="00A75862" w:rsidRPr="00C853DA" w:rsidRDefault="00A75862" w:rsidP="00EB4EBC">
      <w:pPr>
        <w:jc w:val="both"/>
        <w:rPr>
          <w:b/>
          <w:sz w:val="22"/>
          <w:szCs w:val="22"/>
        </w:rPr>
      </w:pPr>
      <w:r>
        <w:rPr>
          <w:b/>
          <w:sz w:val="22"/>
          <w:szCs w:val="22"/>
        </w:rPr>
        <w:t xml:space="preserve">1. </w:t>
      </w:r>
      <w:r w:rsidRPr="00C853DA">
        <w:rPr>
          <w:b/>
          <w:sz w:val="22"/>
          <w:szCs w:val="22"/>
        </w:rPr>
        <w:t>Posilování administrativní kapacity</w:t>
      </w:r>
      <w:r>
        <w:rPr>
          <w:b/>
          <w:sz w:val="22"/>
          <w:szCs w:val="22"/>
        </w:rPr>
        <w:t xml:space="preserve"> </w:t>
      </w:r>
    </w:p>
    <w:p w:rsidR="00A75862" w:rsidRPr="005A01A9" w:rsidRDefault="00A75862" w:rsidP="00EB4EBC">
      <w:pPr>
        <w:jc w:val="both"/>
        <w:rPr>
          <w:sz w:val="22"/>
          <w:szCs w:val="22"/>
        </w:rPr>
      </w:pPr>
    </w:p>
    <w:p w:rsidR="00A75862" w:rsidRPr="005A01A9" w:rsidRDefault="00A75862" w:rsidP="00EB4EBC">
      <w:pPr>
        <w:jc w:val="both"/>
        <w:rPr>
          <w:sz w:val="22"/>
          <w:szCs w:val="22"/>
        </w:rPr>
      </w:pPr>
      <w:r w:rsidRPr="005A01A9">
        <w:rPr>
          <w:sz w:val="22"/>
          <w:szCs w:val="22"/>
        </w:rPr>
        <w:t>Všechny subjekty</w:t>
      </w:r>
      <w:r>
        <w:rPr>
          <w:sz w:val="22"/>
          <w:szCs w:val="22"/>
        </w:rPr>
        <w:t xml:space="preserve"> </w:t>
      </w:r>
      <w:r w:rsidRPr="005A01A9">
        <w:rPr>
          <w:sz w:val="22"/>
          <w:szCs w:val="22"/>
        </w:rPr>
        <w:t>zapojené do implementace programu využívají prostředky technické pomoci na zajištění administrativních kapacit v souladu s </w:t>
      </w:r>
      <w:r w:rsidR="009F0535">
        <w:rPr>
          <w:sz w:val="22"/>
          <w:szCs w:val="22"/>
        </w:rPr>
        <w:t>u</w:t>
      </w:r>
      <w:r w:rsidRPr="005A01A9">
        <w:rPr>
          <w:sz w:val="22"/>
          <w:szCs w:val="22"/>
        </w:rPr>
        <w:t xml:space="preserve">snesením </w:t>
      </w:r>
      <w:r w:rsidR="00D619C9">
        <w:rPr>
          <w:sz w:val="22"/>
          <w:szCs w:val="22"/>
        </w:rPr>
        <w:t>Vlády</w:t>
      </w:r>
      <w:r w:rsidRPr="005A01A9">
        <w:rPr>
          <w:sz w:val="22"/>
          <w:szCs w:val="22"/>
        </w:rPr>
        <w:t xml:space="preserve"> </w:t>
      </w:r>
      <w:r>
        <w:rPr>
          <w:sz w:val="22"/>
          <w:szCs w:val="22"/>
        </w:rPr>
        <w:t xml:space="preserve">ČR </w:t>
      </w:r>
      <w:r w:rsidRPr="005A01A9">
        <w:rPr>
          <w:sz w:val="22"/>
          <w:szCs w:val="22"/>
        </w:rPr>
        <w:t xml:space="preserve">č. </w:t>
      </w:r>
      <w:r>
        <w:rPr>
          <w:sz w:val="22"/>
          <w:szCs w:val="22"/>
        </w:rPr>
        <w:t>1332</w:t>
      </w:r>
      <w:r w:rsidRPr="005A01A9">
        <w:rPr>
          <w:sz w:val="22"/>
          <w:szCs w:val="22"/>
        </w:rPr>
        <w:t>/200</w:t>
      </w:r>
      <w:r>
        <w:rPr>
          <w:sz w:val="22"/>
          <w:szCs w:val="22"/>
        </w:rPr>
        <w:t>9</w:t>
      </w:r>
      <w:r w:rsidRPr="005A01A9">
        <w:rPr>
          <w:sz w:val="22"/>
          <w:szCs w:val="22"/>
        </w:rPr>
        <w:t xml:space="preserve">, kterým byl schválen postup a řešení administrativní kapacity čerpání zdrojů strukturálních fondů na období 2007-2013. </w:t>
      </w:r>
    </w:p>
    <w:p w:rsidR="00A75862" w:rsidRPr="005A01A9" w:rsidRDefault="00A75862" w:rsidP="00EB4EBC">
      <w:pPr>
        <w:jc w:val="both"/>
        <w:rPr>
          <w:sz w:val="22"/>
          <w:szCs w:val="22"/>
        </w:rPr>
      </w:pPr>
    </w:p>
    <w:p w:rsidR="00A75862" w:rsidRDefault="00A75862" w:rsidP="00EB4EBC">
      <w:pPr>
        <w:jc w:val="both"/>
        <w:rPr>
          <w:sz w:val="22"/>
          <w:szCs w:val="22"/>
        </w:rPr>
      </w:pPr>
      <w:r w:rsidRPr="005A01A9">
        <w:rPr>
          <w:sz w:val="22"/>
          <w:szCs w:val="22"/>
        </w:rPr>
        <w:t>V roce 20</w:t>
      </w:r>
      <w:r>
        <w:rPr>
          <w:sz w:val="22"/>
          <w:szCs w:val="22"/>
        </w:rPr>
        <w:t>13</w:t>
      </w:r>
      <w:r w:rsidRPr="005A01A9">
        <w:rPr>
          <w:sz w:val="22"/>
          <w:szCs w:val="22"/>
        </w:rPr>
        <w:t xml:space="preserve"> bylo z TP IOP hrazeno </w:t>
      </w:r>
      <w:r>
        <w:rPr>
          <w:sz w:val="22"/>
          <w:szCs w:val="22"/>
        </w:rPr>
        <w:t xml:space="preserve">190,01 pracovníků ve </w:t>
      </w:r>
      <w:r w:rsidRPr="005A01A9">
        <w:rPr>
          <w:sz w:val="22"/>
          <w:szCs w:val="22"/>
        </w:rPr>
        <w:t>členění</w:t>
      </w:r>
      <w:r>
        <w:rPr>
          <w:sz w:val="22"/>
          <w:szCs w:val="22"/>
        </w:rPr>
        <w:t xml:space="preserve"> uvedeném v následující tabulce.</w:t>
      </w:r>
      <w:r w:rsidRPr="005A01A9">
        <w:rPr>
          <w:sz w:val="22"/>
          <w:szCs w:val="22"/>
        </w:rPr>
        <w:t> </w:t>
      </w:r>
      <w:r>
        <w:rPr>
          <w:sz w:val="22"/>
          <w:szCs w:val="22"/>
        </w:rPr>
        <w:t>Podrobněji v kapitole „Personální zajištění programu“.</w:t>
      </w:r>
    </w:p>
    <w:p w:rsidR="002034A5" w:rsidRDefault="002034A5" w:rsidP="00EB4EBC">
      <w:pPr>
        <w:jc w:val="both"/>
        <w:rPr>
          <w:sz w:val="22"/>
          <w:szCs w:val="22"/>
        </w:rPr>
      </w:pPr>
    </w:p>
    <w:p w:rsidR="00A75862" w:rsidRDefault="00A75862" w:rsidP="00EB4EBC">
      <w:pPr>
        <w:jc w:val="both"/>
        <w:rPr>
          <w:sz w:val="22"/>
          <w:szCs w:val="22"/>
        </w:rPr>
      </w:pPr>
    </w:p>
    <w:p w:rsidR="00A75862" w:rsidRPr="009026D3" w:rsidRDefault="00A75862" w:rsidP="007D4509">
      <w:pPr>
        <w:pStyle w:val="tabulka"/>
        <w:numPr>
          <w:ilvl w:val="0"/>
          <w:numId w:val="4"/>
        </w:numPr>
        <w:ind w:left="426"/>
        <w:jc w:val="center"/>
      </w:pPr>
      <w:r w:rsidRPr="009026D3">
        <w:t>Administrativní kapacita v roce 2013</w:t>
      </w:r>
    </w:p>
    <w:tbl>
      <w:tblPr>
        <w:tblW w:w="9006"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000" w:firstRow="0" w:lastRow="0" w:firstColumn="0" w:lastColumn="0" w:noHBand="0" w:noVBand="0"/>
      </w:tblPr>
      <w:tblGrid>
        <w:gridCol w:w="3749"/>
        <w:gridCol w:w="5257"/>
      </w:tblGrid>
      <w:tr w:rsidR="00A75862" w:rsidRPr="005A01A9">
        <w:trPr>
          <w:trHeight w:val="351"/>
          <w:jc w:val="center"/>
        </w:trPr>
        <w:tc>
          <w:tcPr>
            <w:tcW w:w="3749" w:type="dxa"/>
            <w:tcBorders>
              <w:top w:val="double" w:sz="4" w:space="0" w:color="4F6228"/>
              <w:left w:val="double" w:sz="4" w:space="0" w:color="4F6228"/>
              <w:bottom w:val="single" w:sz="6" w:space="0" w:color="4F6228"/>
              <w:right w:val="single" w:sz="6" w:space="0" w:color="4F6228"/>
            </w:tcBorders>
            <w:shd w:val="clear" w:color="auto" w:fill="76923C"/>
            <w:vAlign w:val="center"/>
          </w:tcPr>
          <w:p w:rsidR="00A75862" w:rsidRPr="00633D00" w:rsidRDefault="00A75862" w:rsidP="00FC1041">
            <w:pPr>
              <w:jc w:val="center"/>
              <w:rPr>
                <w:b/>
                <w:sz w:val="16"/>
                <w:szCs w:val="16"/>
              </w:rPr>
            </w:pPr>
            <w:r w:rsidRPr="00633D00">
              <w:rPr>
                <w:b/>
                <w:sz w:val="16"/>
                <w:szCs w:val="16"/>
              </w:rPr>
              <w:t>Subjekt</w:t>
            </w:r>
          </w:p>
        </w:tc>
        <w:tc>
          <w:tcPr>
            <w:tcW w:w="5257" w:type="dxa"/>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633D00" w:rsidRDefault="00A75862" w:rsidP="00FC1041">
            <w:pPr>
              <w:jc w:val="center"/>
              <w:rPr>
                <w:b/>
                <w:sz w:val="16"/>
                <w:szCs w:val="16"/>
              </w:rPr>
            </w:pPr>
            <w:r w:rsidRPr="00633D00">
              <w:rPr>
                <w:b/>
                <w:sz w:val="16"/>
                <w:szCs w:val="16"/>
              </w:rPr>
              <w:t>Skutečný přepočtený stav pracovníků dle AK za rok 201</w:t>
            </w:r>
            <w:r>
              <w:rPr>
                <w:b/>
                <w:sz w:val="16"/>
                <w:szCs w:val="16"/>
              </w:rPr>
              <w:t>3</w:t>
            </w:r>
          </w:p>
        </w:tc>
      </w:tr>
      <w:tr w:rsidR="00A75862" w:rsidRPr="005A01A9">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A75862" w:rsidRPr="00633D00" w:rsidRDefault="00A75862" w:rsidP="00FC1041">
            <w:pPr>
              <w:jc w:val="both"/>
              <w:rPr>
                <w:sz w:val="16"/>
                <w:szCs w:val="16"/>
              </w:rPr>
            </w:pPr>
            <w:r w:rsidRPr="00633D00">
              <w:rPr>
                <w:sz w:val="16"/>
                <w:szCs w:val="16"/>
              </w:rPr>
              <w:t>Řídící orgán IOP</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A75862" w:rsidRPr="00633D00" w:rsidRDefault="00A75862" w:rsidP="00FC1041">
            <w:pPr>
              <w:jc w:val="center"/>
              <w:rPr>
                <w:sz w:val="16"/>
                <w:szCs w:val="16"/>
              </w:rPr>
            </w:pPr>
            <w:r>
              <w:rPr>
                <w:sz w:val="16"/>
                <w:szCs w:val="16"/>
              </w:rPr>
              <w:t>63,60</w:t>
            </w:r>
          </w:p>
        </w:tc>
      </w:tr>
      <w:tr w:rsidR="00A75862" w:rsidRPr="005A01A9">
        <w:trPr>
          <w:trHeight w:val="266"/>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A75862" w:rsidRPr="00633D00" w:rsidRDefault="00A75862" w:rsidP="00FC1041">
            <w:pPr>
              <w:jc w:val="both"/>
              <w:rPr>
                <w:sz w:val="16"/>
                <w:szCs w:val="16"/>
              </w:rPr>
            </w:pPr>
            <w:r w:rsidRPr="00633D00">
              <w:rPr>
                <w:sz w:val="16"/>
                <w:szCs w:val="16"/>
              </w:rPr>
              <w:t>Centrum pro regionální rozvoj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A75862" w:rsidRPr="00633D00" w:rsidRDefault="00A75862" w:rsidP="00FC1041">
            <w:pPr>
              <w:jc w:val="center"/>
              <w:rPr>
                <w:sz w:val="16"/>
                <w:szCs w:val="16"/>
              </w:rPr>
            </w:pPr>
            <w:r>
              <w:rPr>
                <w:sz w:val="16"/>
                <w:szCs w:val="16"/>
              </w:rPr>
              <w:t>46,76</w:t>
            </w:r>
          </w:p>
        </w:tc>
      </w:tr>
      <w:tr w:rsidR="00A75862" w:rsidRPr="005A01A9">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A75862" w:rsidRPr="00633D00" w:rsidRDefault="00A75862" w:rsidP="00FC1041">
            <w:pPr>
              <w:jc w:val="both"/>
              <w:rPr>
                <w:sz w:val="16"/>
                <w:szCs w:val="16"/>
              </w:rPr>
            </w:pPr>
            <w:r w:rsidRPr="00633D00">
              <w:rPr>
                <w:sz w:val="16"/>
                <w:szCs w:val="16"/>
              </w:rPr>
              <w:t>Ministerstvo vnitra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A75862" w:rsidRPr="00633D00" w:rsidRDefault="00A75862" w:rsidP="00FC1041">
            <w:pPr>
              <w:jc w:val="center"/>
              <w:rPr>
                <w:sz w:val="16"/>
                <w:szCs w:val="16"/>
              </w:rPr>
            </w:pPr>
            <w:r>
              <w:rPr>
                <w:sz w:val="16"/>
                <w:szCs w:val="16"/>
              </w:rPr>
              <w:t>22,23</w:t>
            </w:r>
          </w:p>
        </w:tc>
      </w:tr>
      <w:tr w:rsidR="00A75862" w:rsidRPr="005A01A9">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A75862" w:rsidRPr="00633D00" w:rsidRDefault="00A75862" w:rsidP="00FC1041">
            <w:pPr>
              <w:jc w:val="both"/>
              <w:rPr>
                <w:sz w:val="16"/>
                <w:szCs w:val="16"/>
              </w:rPr>
            </w:pPr>
            <w:r w:rsidRPr="00633D00">
              <w:rPr>
                <w:sz w:val="16"/>
                <w:szCs w:val="16"/>
              </w:rPr>
              <w:t>Ministerstvo kultury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A75862" w:rsidRPr="00633D00" w:rsidRDefault="00A75862" w:rsidP="00FC1041">
            <w:pPr>
              <w:jc w:val="center"/>
              <w:rPr>
                <w:sz w:val="16"/>
                <w:szCs w:val="16"/>
              </w:rPr>
            </w:pPr>
            <w:r>
              <w:rPr>
                <w:sz w:val="16"/>
                <w:szCs w:val="16"/>
              </w:rPr>
              <w:t>11,81</w:t>
            </w:r>
          </w:p>
        </w:tc>
      </w:tr>
      <w:tr w:rsidR="00A75862" w:rsidRPr="005A01A9">
        <w:trPr>
          <w:trHeight w:val="314"/>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A75862" w:rsidRPr="00633D00" w:rsidRDefault="00A75862" w:rsidP="00FC1041">
            <w:pPr>
              <w:jc w:val="both"/>
              <w:rPr>
                <w:sz w:val="16"/>
                <w:szCs w:val="16"/>
              </w:rPr>
            </w:pPr>
            <w:r w:rsidRPr="00633D00">
              <w:rPr>
                <w:sz w:val="16"/>
                <w:szCs w:val="16"/>
              </w:rPr>
              <w:t>Ministerstvo práce a sociálních věcí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A75862" w:rsidRPr="00633D00" w:rsidRDefault="00A75862" w:rsidP="00FC1041">
            <w:pPr>
              <w:jc w:val="center"/>
              <w:rPr>
                <w:sz w:val="16"/>
                <w:szCs w:val="16"/>
              </w:rPr>
            </w:pPr>
            <w:r>
              <w:rPr>
                <w:sz w:val="16"/>
                <w:szCs w:val="16"/>
              </w:rPr>
              <w:t>21,61</w:t>
            </w:r>
          </w:p>
        </w:tc>
      </w:tr>
      <w:tr w:rsidR="00A75862" w:rsidRPr="005A01A9">
        <w:trPr>
          <w:trHeight w:val="157"/>
          <w:jc w:val="center"/>
        </w:trPr>
        <w:tc>
          <w:tcPr>
            <w:tcW w:w="3749" w:type="dxa"/>
            <w:tcBorders>
              <w:top w:val="single" w:sz="6" w:space="0" w:color="4F6228"/>
              <w:left w:val="double" w:sz="4" w:space="0" w:color="4F6228"/>
              <w:bottom w:val="single" w:sz="6" w:space="0" w:color="4F6228"/>
              <w:right w:val="single" w:sz="6" w:space="0" w:color="4F6228"/>
            </w:tcBorders>
            <w:noWrap/>
            <w:vAlign w:val="center"/>
          </w:tcPr>
          <w:p w:rsidR="00A75862" w:rsidRPr="00633D00" w:rsidRDefault="00A75862" w:rsidP="00FC1041">
            <w:pPr>
              <w:jc w:val="both"/>
              <w:rPr>
                <w:sz w:val="16"/>
                <w:szCs w:val="16"/>
              </w:rPr>
            </w:pPr>
            <w:r w:rsidRPr="00633D00">
              <w:rPr>
                <w:sz w:val="16"/>
                <w:szCs w:val="16"/>
              </w:rPr>
              <w:t>Ministerstvo zdravotnictví ČR</w:t>
            </w:r>
          </w:p>
        </w:tc>
        <w:tc>
          <w:tcPr>
            <w:tcW w:w="5257" w:type="dxa"/>
            <w:tcBorders>
              <w:top w:val="single" w:sz="6" w:space="0" w:color="4F6228"/>
              <w:left w:val="single" w:sz="6" w:space="0" w:color="4F6228"/>
              <w:bottom w:val="single" w:sz="6" w:space="0" w:color="4F6228"/>
              <w:right w:val="double" w:sz="4" w:space="0" w:color="4F6228"/>
            </w:tcBorders>
            <w:noWrap/>
            <w:vAlign w:val="center"/>
          </w:tcPr>
          <w:p w:rsidR="00A75862" w:rsidRPr="00633D00" w:rsidRDefault="00A75862" w:rsidP="00FC1041">
            <w:pPr>
              <w:jc w:val="center"/>
              <w:rPr>
                <w:sz w:val="16"/>
                <w:szCs w:val="16"/>
              </w:rPr>
            </w:pPr>
            <w:r>
              <w:rPr>
                <w:sz w:val="16"/>
                <w:szCs w:val="16"/>
              </w:rPr>
              <w:t>24,00</w:t>
            </w:r>
          </w:p>
        </w:tc>
      </w:tr>
      <w:tr w:rsidR="00A75862" w:rsidRPr="005A01A9">
        <w:trPr>
          <w:trHeight w:val="302"/>
          <w:jc w:val="center"/>
        </w:trPr>
        <w:tc>
          <w:tcPr>
            <w:tcW w:w="3749" w:type="dxa"/>
            <w:tcBorders>
              <w:top w:val="single" w:sz="6" w:space="0" w:color="4F6228"/>
              <w:left w:val="double" w:sz="4" w:space="0" w:color="4F6228"/>
              <w:bottom w:val="double" w:sz="4" w:space="0" w:color="4F6228"/>
              <w:right w:val="single" w:sz="6" w:space="0" w:color="4F6228"/>
            </w:tcBorders>
            <w:shd w:val="clear" w:color="auto" w:fill="76923C"/>
            <w:noWrap/>
            <w:vAlign w:val="center"/>
          </w:tcPr>
          <w:p w:rsidR="00A75862" w:rsidRPr="00633D00" w:rsidRDefault="00A75862" w:rsidP="00FC1041">
            <w:pPr>
              <w:jc w:val="both"/>
              <w:rPr>
                <w:b/>
                <w:sz w:val="16"/>
                <w:szCs w:val="16"/>
              </w:rPr>
            </w:pPr>
            <w:r w:rsidRPr="00633D00">
              <w:rPr>
                <w:b/>
                <w:sz w:val="16"/>
                <w:szCs w:val="16"/>
              </w:rPr>
              <w:t>CELKEM</w:t>
            </w:r>
          </w:p>
        </w:tc>
        <w:tc>
          <w:tcPr>
            <w:tcW w:w="5257" w:type="dxa"/>
            <w:tcBorders>
              <w:top w:val="single" w:sz="6" w:space="0" w:color="4F6228"/>
              <w:left w:val="single" w:sz="6" w:space="0" w:color="4F6228"/>
              <w:bottom w:val="double" w:sz="4" w:space="0" w:color="4F6228"/>
              <w:right w:val="double" w:sz="4" w:space="0" w:color="4F6228"/>
            </w:tcBorders>
            <w:shd w:val="clear" w:color="auto" w:fill="76923C"/>
            <w:noWrap/>
            <w:vAlign w:val="center"/>
          </w:tcPr>
          <w:p w:rsidR="00A75862" w:rsidRPr="00633D00" w:rsidRDefault="00A75862" w:rsidP="00FC1041">
            <w:pPr>
              <w:jc w:val="center"/>
              <w:rPr>
                <w:b/>
                <w:sz w:val="16"/>
                <w:szCs w:val="16"/>
              </w:rPr>
            </w:pPr>
            <w:r>
              <w:rPr>
                <w:b/>
                <w:sz w:val="16"/>
                <w:szCs w:val="16"/>
              </w:rPr>
              <w:t>190,01</w:t>
            </w:r>
          </w:p>
        </w:tc>
      </w:tr>
    </w:tbl>
    <w:p w:rsidR="00A75862" w:rsidRPr="00545FF7" w:rsidRDefault="00A75862" w:rsidP="00EB4EBC">
      <w:pPr>
        <w:jc w:val="both"/>
        <w:rPr>
          <w:i/>
          <w:sz w:val="18"/>
          <w:szCs w:val="18"/>
        </w:rPr>
      </w:pPr>
      <w:r>
        <w:rPr>
          <w:i/>
          <w:sz w:val="18"/>
          <w:szCs w:val="18"/>
        </w:rPr>
        <w:t>Zdroj: Zpráva o administrativní kapacitě IOP za rok 2013</w:t>
      </w:r>
    </w:p>
    <w:p w:rsidR="00A75862" w:rsidRPr="005A01A9" w:rsidRDefault="00A75862" w:rsidP="00EB4EBC">
      <w:pPr>
        <w:jc w:val="both"/>
        <w:rPr>
          <w:b/>
          <w:sz w:val="22"/>
          <w:szCs w:val="22"/>
          <w:u w:val="single"/>
        </w:rPr>
      </w:pPr>
    </w:p>
    <w:p w:rsidR="008A15BF" w:rsidRDefault="008A15BF" w:rsidP="00EB4EBC">
      <w:pPr>
        <w:jc w:val="both"/>
        <w:rPr>
          <w:b/>
          <w:sz w:val="22"/>
          <w:szCs w:val="22"/>
        </w:rPr>
      </w:pPr>
    </w:p>
    <w:p w:rsidR="00A75862" w:rsidRPr="00A64813" w:rsidRDefault="00A75862" w:rsidP="00EB4EBC">
      <w:pPr>
        <w:jc w:val="both"/>
        <w:rPr>
          <w:b/>
          <w:sz w:val="22"/>
          <w:szCs w:val="22"/>
        </w:rPr>
      </w:pPr>
      <w:r>
        <w:rPr>
          <w:b/>
          <w:sz w:val="22"/>
          <w:szCs w:val="22"/>
        </w:rPr>
        <w:t>2. Zajištění profesního vzdělávání</w:t>
      </w:r>
    </w:p>
    <w:p w:rsidR="00A75862" w:rsidRPr="00A64813" w:rsidRDefault="00A75862" w:rsidP="00EB4EBC">
      <w:pPr>
        <w:jc w:val="both"/>
        <w:rPr>
          <w:sz w:val="22"/>
          <w:szCs w:val="22"/>
        </w:rPr>
      </w:pPr>
    </w:p>
    <w:p w:rsidR="00A75862" w:rsidRDefault="00A75862" w:rsidP="00EB4EBC">
      <w:pPr>
        <w:jc w:val="both"/>
        <w:rPr>
          <w:sz w:val="22"/>
          <w:szCs w:val="22"/>
        </w:rPr>
      </w:pPr>
      <w:r w:rsidRPr="00E37344">
        <w:rPr>
          <w:sz w:val="22"/>
          <w:szCs w:val="22"/>
        </w:rPr>
        <w:t>Tyto aktivity pravidelně tvoří významnou část vynaložených prostředků TP. Jejich využití je podrobně popsáno v kapitole</w:t>
      </w:r>
      <w:r>
        <w:rPr>
          <w:sz w:val="22"/>
          <w:szCs w:val="22"/>
        </w:rPr>
        <w:t xml:space="preserve"> Vzdělávání pracovníků ŘO IOP a ZS IOP.</w:t>
      </w:r>
    </w:p>
    <w:p w:rsidR="00A75862" w:rsidRPr="00A64813" w:rsidRDefault="00A75862" w:rsidP="00EB4EBC">
      <w:pPr>
        <w:jc w:val="both"/>
        <w:rPr>
          <w:i/>
          <w:sz w:val="22"/>
          <w:szCs w:val="22"/>
        </w:rPr>
      </w:pPr>
    </w:p>
    <w:p w:rsidR="00A75862" w:rsidRDefault="00A75862" w:rsidP="00EB4EBC">
      <w:pPr>
        <w:jc w:val="both"/>
        <w:rPr>
          <w:b/>
          <w:sz w:val="22"/>
          <w:szCs w:val="22"/>
        </w:rPr>
      </w:pPr>
      <w:r>
        <w:rPr>
          <w:b/>
          <w:sz w:val="22"/>
          <w:szCs w:val="22"/>
        </w:rPr>
        <w:t>3. Pořízení</w:t>
      </w:r>
      <w:r w:rsidRPr="00A64813">
        <w:rPr>
          <w:b/>
          <w:sz w:val="22"/>
          <w:szCs w:val="22"/>
        </w:rPr>
        <w:t xml:space="preserve"> a instalace počítačových systémů a informačních technologií</w:t>
      </w:r>
    </w:p>
    <w:p w:rsidR="00A75862" w:rsidRDefault="00A75862" w:rsidP="00EB4EBC">
      <w:pPr>
        <w:jc w:val="both"/>
        <w:rPr>
          <w:b/>
          <w:sz w:val="22"/>
          <w:szCs w:val="22"/>
        </w:rPr>
      </w:pPr>
    </w:p>
    <w:p w:rsidR="00A75862" w:rsidRDefault="00A75862" w:rsidP="00EB4EBC">
      <w:pPr>
        <w:jc w:val="both"/>
        <w:rPr>
          <w:sz w:val="22"/>
          <w:szCs w:val="22"/>
        </w:rPr>
      </w:pPr>
      <w:r w:rsidRPr="00687ECC">
        <w:rPr>
          <w:b/>
          <w:sz w:val="22"/>
          <w:szCs w:val="22"/>
        </w:rPr>
        <w:t>MMR ČR</w:t>
      </w:r>
      <w:r w:rsidRPr="00687ECC">
        <w:rPr>
          <w:sz w:val="22"/>
          <w:szCs w:val="22"/>
        </w:rPr>
        <w:t xml:space="preserve"> – v roce 201</w:t>
      </w:r>
      <w:r>
        <w:rPr>
          <w:sz w:val="22"/>
          <w:szCs w:val="22"/>
        </w:rPr>
        <w:t>3</w:t>
      </w:r>
      <w:r w:rsidRPr="00687ECC">
        <w:rPr>
          <w:sz w:val="22"/>
          <w:szCs w:val="22"/>
        </w:rPr>
        <w:t xml:space="preserve"> pokračovala realizace projektu Specifické úpravy aplikací Monit7+ IOP </w:t>
      </w:r>
      <w:r w:rsidR="00FF0A4B">
        <w:rPr>
          <w:sz w:val="22"/>
          <w:szCs w:val="22"/>
        </w:rPr>
        <w:br/>
      </w:r>
      <w:r w:rsidRPr="00687ECC">
        <w:rPr>
          <w:sz w:val="22"/>
          <w:szCs w:val="22"/>
        </w:rPr>
        <w:t>a webové žádosti Benefit pro IOP – III. část s rozpočtem 12 480 000,- Kč (</w:t>
      </w:r>
      <w:r>
        <w:rPr>
          <w:sz w:val="22"/>
          <w:szCs w:val="22"/>
        </w:rPr>
        <w:t>454 148,47</w:t>
      </w:r>
      <w:r w:rsidRPr="00687ECC">
        <w:rPr>
          <w:sz w:val="22"/>
          <w:szCs w:val="22"/>
        </w:rPr>
        <w:t xml:space="preserve"> EUR). Za rok 201</w:t>
      </w:r>
      <w:r>
        <w:rPr>
          <w:sz w:val="22"/>
          <w:szCs w:val="22"/>
        </w:rPr>
        <w:t>3</w:t>
      </w:r>
      <w:r w:rsidRPr="00687ECC">
        <w:rPr>
          <w:sz w:val="22"/>
          <w:szCs w:val="22"/>
        </w:rPr>
        <w:t xml:space="preserve"> byly podány žádosti o platbu v souhrnné výši 1 </w:t>
      </w:r>
      <w:r>
        <w:rPr>
          <w:sz w:val="22"/>
          <w:szCs w:val="22"/>
        </w:rPr>
        <w:t>594</w:t>
      </w:r>
      <w:r w:rsidRPr="00687ECC">
        <w:rPr>
          <w:sz w:val="22"/>
          <w:szCs w:val="22"/>
        </w:rPr>
        <w:t> </w:t>
      </w:r>
      <w:r>
        <w:rPr>
          <w:sz w:val="22"/>
          <w:szCs w:val="22"/>
        </w:rPr>
        <w:t>478</w:t>
      </w:r>
      <w:r w:rsidRPr="00687ECC">
        <w:rPr>
          <w:sz w:val="22"/>
          <w:szCs w:val="22"/>
        </w:rPr>
        <w:t>,- Kč (</w:t>
      </w:r>
      <w:r>
        <w:rPr>
          <w:sz w:val="22"/>
          <w:szCs w:val="22"/>
        </w:rPr>
        <w:t>58 023,22</w:t>
      </w:r>
      <w:r w:rsidRPr="00687ECC">
        <w:rPr>
          <w:sz w:val="22"/>
          <w:szCs w:val="22"/>
        </w:rPr>
        <w:t xml:space="preserve"> EUR).</w:t>
      </w:r>
    </w:p>
    <w:p w:rsidR="00A75862" w:rsidRPr="00687ECC" w:rsidRDefault="00A75862" w:rsidP="00EB4EBC">
      <w:pPr>
        <w:jc w:val="both"/>
        <w:rPr>
          <w:sz w:val="22"/>
          <w:szCs w:val="22"/>
        </w:rPr>
      </w:pPr>
    </w:p>
    <w:p w:rsidR="00A75862" w:rsidRDefault="00A75862" w:rsidP="00EB4EBC">
      <w:pPr>
        <w:jc w:val="both"/>
        <w:rPr>
          <w:sz w:val="22"/>
          <w:szCs w:val="22"/>
        </w:rPr>
      </w:pPr>
      <w:r w:rsidRPr="00687ECC">
        <w:rPr>
          <w:b/>
          <w:sz w:val="22"/>
          <w:szCs w:val="22"/>
        </w:rPr>
        <w:t>CRR ČR</w:t>
      </w:r>
      <w:r w:rsidRPr="00687ECC">
        <w:rPr>
          <w:sz w:val="22"/>
          <w:szCs w:val="22"/>
        </w:rPr>
        <w:t xml:space="preserve"> – z důvodu požadavku EK a ŘO IOP na udržitelnost musí být v letech 2010–2013</w:t>
      </w:r>
      <w:r>
        <w:rPr>
          <w:sz w:val="22"/>
          <w:szCs w:val="22"/>
        </w:rPr>
        <w:t xml:space="preserve"> </w:t>
      </w:r>
      <w:r w:rsidRPr="004053B8">
        <w:rPr>
          <w:sz w:val="22"/>
          <w:szCs w:val="22"/>
        </w:rPr>
        <w:t>provozován</w:t>
      </w:r>
      <w:r w:rsidRPr="00687ECC">
        <w:rPr>
          <w:sz w:val="22"/>
          <w:szCs w:val="22"/>
        </w:rPr>
        <w:t xml:space="preserve"> informační systém MONIT pro SROP a JPD 2. V roce 201</w:t>
      </w:r>
      <w:r>
        <w:rPr>
          <w:sz w:val="22"/>
          <w:szCs w:val="22"/>
        </w:rPr>
        <w:t>3</w:t>
      </w:r>
      <w:r w:rsidRPr="00687ECC">
        <w:rPr>
          <w:sz w:val="22"/>
          <w:szCs w:val="22"/>
        </w:rPr>
        <w:t xml:space="preserve"> bylo vyplaceno </w:t>
      </w:r>
      <w:r>
        <w:rPr>
          <w:sz w:val="22"/>
          <w:szCs w:val="22"/>
        </w:rPr>
        <w:t>1 771 495</w:t>
      </w:r>
      <w:r w:rsidRPr="00687ECC">
        <w:rPr>
          <w:sz w:val="22"/>
          <w:szCs w:val="22"/>
        </w:rPr>
        <w:t>,</w:t>
      </w:r>
      <w:r w:rsidR="0079687C">
        <w:rPr>
          <w:sz w:val="22"/>
          <w:szCs w:val="22"/>
        </w:rPr>
        <w:t>0</w:t>
      </w:r>
      <w:r w:rsidR="00E457A9">
        <w:rPr>
          <w:sz w:val="22"/>
          <w:szCs w:val="22"/>
        </w:rPr>
        <w:t xml:space="preserve">0 </w:t>
      </w:r>
      <w:r w:rsidRPr="00687ECC">
        <w:rPr>
          <w:sz w:val="22"/>
          <w:szCs w:val="22"/>
        </w:rPr>
        <w:t>Kč (6</w:t>
      </w:r>
      <w:r>
        <w:rPr>
          <w:sz w:val="22"/>
          <w:szCs w:val="22"/>
        </w:rPr>
        <w:t>4</w:t>
      </w:r>
      <w:r w:rsidRPr="00687ECC">
        <w:rPr>
          <w:sz w:val="22"/>
          <w:szCs w:val="22"/>
        </w:rPr>
        <w:t> </w:t>
      </w:r>
      <w:r>
        <w:rPr>
          <w:sz w:val="22"/>
          <w:szCs w:val="22"/>
        </w:rPr>
        <w:t>464</w:t>
      </w:r>
      <w:r w:rsidRPr="00687ECC">
        <w:rPr>
          <w:sz w:val="22"/>
          <w:szCs w:val="22"/>
        </w:rPr>
        <w:t>,</w:t>
      </w:r>
      <w:r>
        <w:rPr>
          <w:sz w:val="22"/>
          <w:szCs w:val="22"/>
        </w:rPr>
        <w:t>88</w:t>
      </w:r>
      <w:r w:rsidRPr="00687ECC">
        <w:rPr>
          <w:sz w:val="22"/>
          <w:szCs w:val="22"/>
        </w:rPr>
        <w:t xml:space="preserve"> EUR).</w:t>
      </w:r>
    </w:p>
    <w:p w:rsidR="00A75862" w:rsidRPr="00687ECC" w:rsidRDefault="00A75862" w:rsidP="00EB4EBC">
      <w:pPr>
        <w:jc w:val="both"/>
        <w:rPr>
          <w:sz w:val="22"/>
          <w:szCs w:val="22"/>
        </w:rPr>
      </w:pPr>
    </w:p>
    <w:p w:rsidR="00A75862" w:rsidRDefault="00A75862" w:rsidP="00EB4EBC">
      <w:pPr>
        <w:jc w:val="both"/>
      </w:pPr>
      <w:r w:rsidRPr="00687ECC">
        <w:rPr>
          <w:sz w:val="22"/>
          <w:szCs w:val="22"/>
        </w:rPr>
        <w:t xml:space="preserve">CRR ČR pokračuje v realizaci projektu na rozšíření základny technických prostředků pro zpracování dat operačního programu IOP v CRR ČR s rozpočtem </w:t>
      </w:r>
      <w:r>
        <w:rPr>
          <w:sz w:val="22"/>
          <w:szCs w:val="22"/>
        </w:rPr>
        <w:t>3 840 000</w:t>
      </w:r>
      <w:r w:rsidRPr="00687ECC">
        <w:rPr>
          <w:sz w:val="22"/>
          <w:szCs w:val="22"/>
        </w:rPr>
        <w:t>,</w:t>
      </w:r>
      <w:r w:rsidR="0079687C">
        <w:rPr>
          <w:sz w:val="22"/>
          <w:szCs w:val="22"/>
        </w:rPr>
        <w:t>0</w:t>
      </w:r>
      <w:r w:rsidR="00E457A9">
        <w:rPr>
          <w:sz w:val="22"/>
          <w:szCs w:val="22"/>
        </w:rPr>
        <w:t>0</w:t>
      </w:r>
      <w:r w:rsidRPr="00687ECC">
        <w:rPr>
          <w:sz w:val="22"/>
          <w:szCs w:val="22"/>
        </w:rPr>
        <w:t xml:space="preserve"> Kč (</w:t>
      </w:r>
      <w:r>
        <w:rPr>
          <w:sz w:val="22"/>
          <w:szCs w:val="22"/>
        </w:rPr>
        <w:t>139 738</w:t>
      </w:r>
      <w:r w:rsidRPr="00687ECC">
        <w:rPr>
          <w:sz w:val="22"/>
          <w:szCs w:val="22"/>
        </w:rPr>
        <w:t>,</w:t>
      </w:r>
      <w:r w:rsidR="0079687C">
        <w:rPr>
          <w:sz w:val="22"/>
          <w:szCs w:val="22"/>
        </w:rPr>
        <w:t>0</w:t>
      </w:r>
      <w:r w:rsidR="00E457A9">
        <w:rPr>
          <w:sz w:val="22"/>
          <w:szCs w:val="22"/>
        </w:rPr>
        <w:t>0</w:t>
      </w:r>
      <w:r w:rsidRPr="00687ECC">
        <w:rPr>
          <w:sz w:val="22"/>
          <w:szCs w:val="22"/>
        </w:rPr>
        <w:t xml:space="preserve"> EUR). Za rok 201</w:t>
      </w:r>
      <w:r>
        <w:rPr>
          <w:sz w:val="22"/>
          <w:szCs w:val="22"/>
        </w:rPr>
        <w:t>3</w:t>
      </w:r>
      <w:r w:rsidRPr="00687ECC">
        <w:rPr>
          <w:sz w:val="22"/>
          <w:szCs w:val="22"/>
        </w:rPr>
        <w:t xml:space="preserve"> byly podány žádosti o platbu v souhrnné výši </w:t>
      </w:r>
      <w:r>
        <w:rPr>
          <w:sz w:val="22"/>
          <w:szCs w:val="22"/>
        </w:rPr>
        <w:t>844 680</w:t>
      </w:r>
      <w:r w:rsidRPr="00687ECC">
        <w:rPr>
          <w:sz w:val="22"/>
          <w:szCs w:val="22"/>
        </w:rPr>
        <w:t>,</w:t>
      </w:r>
      <w:r w:rsidR="0079687C">
        <w:rPr>
          <w:sz w:val="22"/>
          <w:szCs w:val="22"/>
        </w:rPr>
        <w:t>0</w:t>
      </w:r>
      <w:r w:rsidR="00E457A9">
        <w:rPr>
          <w:sz w:val="22"/>
          <w:szCs w:val="22"/>
        </w:rPr>
        <w:t>0</w:t>
      </w:r>
      <w:r w:rsidRPr="00687ECC">
        <w:rPr>
          <w:sz w:val="22"/>
          <w:szCs w:val="22"/>
        </w:rPr>
        <w:t xml:space="preserve"> Kč (</w:t>
      </w:r>
      <w:r w:rsidR="00E457A9">
        <w:rPr>
          <w:sz w:val="22"/>
          <w:szCs w:val="22"/>
        </w:rPr>
        <w:t>30 738</w:t>
      </w:r>
      <w:r w:rsidR="00E457A9" w:rsidRPr="00687ECC">
        <w:rPr>
          <w:sz w:val="22"/>
          <w:szCs w:val="22"/>
        </w:rPr>
        <w:t>,</w:t>
      </w:r>
      <w:r w:rsidR="00E457A9">
        <w:rPr>
          <w:sz w:val="22"/>
          <w:szCs w:val="22"/>
        </w:rPr>
        <w:t xml:space="preserve">00 </w:t>
      </w:r>
      <w:r w:rsidR="00E457A9" w:rsidRPr="00687ECC">
        <w:rPr>
          <w:sz w:val="22"/>
          <w:szCs w:val="22"/>
        </w:rPr>
        <w:t>EUR</w:t>
      </w:r>
      <w:r w:rsidRPr="00687ECC">
        <w:rPr>
          <w:sz w:val="22"/>
          <w:szCs w:val="22"/>
        </w:rPr>
        <w:t>).</w:t>
      </w:r>
    </w:p>
    <w:p w:rsidR="00A75862" w:rsidRDefault="00A75862" w:rsidP="00EB4EBC">
      <w:pPr>
        <w:jc w:val="both"/>
        <w:rPr>
          <w:b/>
          <w:sz w:val="22"/>
          <w:szCs w:val="22"/>
        </w:rPr>
      </w:pPr>
    </w:p>
    <w:p w:rsidR="008A15BF" w:rsidRPr="00A64813" w:rsidRDefault="008A15BF" w:rsidP="00EB4EBC">
      <w:pPr>
        <w:jc w:val="both"/>
        <w:rPr>
          <w:b/>
          <w:sz w:val="22"/>
          <w:szCs w:val="22"/>
        </w:rPr>
      </w:pPr>
    </w:p>
    <w:p w:rsidR="00A75862" w:rsidRDefault="00A75862" w:rsidP="00EB4EBC">
      <w:pPr>
        <w:jc w:val="both"/>
        <w:rPr>
          <w:b/>
          <w:sz w:val="22"/>
          <w:szCs w:val="22"/>
        </w:rPr>
      </w:pPr>
      <w:r w:rsidRPr="000412F1">
        <w:rPr>
          <w:b/>
          <w:sz w:val="22"/>
          <w:szCs w:val="22"/>
        </w:rPr>
        <w:t>4. Písemné výstupy ŘO IOP a ZS</w:t>
      </w:r>
    </w:p>
    <w:p w:rsidR="00A75862" w:rsidRDefault="00D522F5" w:rsidP="00EB4EBC">
      <w:pPr>
        <w:jc w:val="both"/>
        <w:rPr>
          <w:b/>
          <w:sz w:val="22"/>
          <w:szCs w:val="22"/>
        </w:rPr>
      </w:pPr>
      <w:r>
        <w:rPr>
          <w:b/>
          <w:sz w:val="22"/>
          <w:szCs w:val="22"/>
        </w:rPr>
        <w:t xml:space="preserve"> </w:t>
      </w:r>
    </w:p>
    <w:p w:rsidR="00D522F5" w:rsidRPr="00434D48" w:rsidRDefault="00D522F5" w:rsidP="00EB4EBC">
      <w:pPr>
        <w:jc w:val="both"/>
        <w:rPr>
          <w:b/>
        </w:rPr>
      </w:pPr>
      <w:r w:rsidRPr="00434D48">
        <w:rPr>
          <w:sz w:val="22"/>
          <w:szCs w:val="22"/>
        </w:rPr>
        <w:t>Ní</w:t>
      </w:r>
      <w:r w:rsidR="00F24AB3" w:rsidRPr="00434D48">
        <w:rPr>
          <w:sz w:val="22"/>
          <w:szCs w:val="22"/>
        </w:rPr>
        <w:t xml:space="preserve">že jsou </w:t>
      </w:r>
      <w:r w:rsidRPr="00434D48">
        <w:rPr>
          <w:sz w:val="22"/>
          <w:szCs w:val="22"/>
        </w:rPr>
        <w:t xml:space="preserve">uvedeny pouze </w:t>
      </w:r>
      <w:r w:rsidRPr="00434D48">
        <w:rPr>
          <w:b/>
          <w:sz w:val="22"/>
          <w:szCs w:val="22"/>
        </w:rPr>
        <w:t>nejdůležitější a finančně nejnáročnější výstupy ŘO IOP</w:t>
      </w:r>
      <w:r w:rsidRPr="00434D48">
        <w:rPr>
          <w:sz w:val="22"/>
          <w:szCs w:val="22"/>
        </w:rPr>
        <w:t>, ZS písemné výstupy v roce 2013 nefinancovaly</w:t>
      </w:r>
      <w:r w:rsidRPr="00434D48">
        <w:rPr>
          <w:b/>
        </w:rPr>
        <w:t>.</w:t>
      </w:r>
    </w:p>
    <w:p w:rsidR="00F24AB3" w:rsidRDefault="00F24AB3" w:rsidP="00EB4EBC">
      <w:pPr>
        <w:jc w:val="both"/>
        <w:rPr>
          <w:b/>
          <w:sz w:val="22"/>
          <w:szCs w:val="22"/>
        </w:rPr>
      </w:pPr>
    </w:p>
    <w:p w:rsidR="00A75862" w:rsidRPr="00CB7E32" w:rsidRDefault="00A75862" w:rsidP="00EB4EBC">
      <w:pPr>
        <w:tabs>
          <w:tab w:val="left" w:pos="2478"/>
          <w:tab w:val="left" w:pos="3786"/>
          <w:tab w:val="left" w:pos="6226"/>
        </w:tabs>
        <w:jc w:val="both"/>
        <w:rPr>
          <w:sz w:val="24"/>
          <w:szCs w:val="22"/>
        </w:rPr>
      </w:pPr>
      <w:r w:rsidRPr="00CB7E32">
        <w:rPr>
          <w:sz w:val="22"/>
          <w:szCs w:val="22"/>
        </w:rPr>
        <w:t xml:space="preserve">Sieber Uchytil, s.r.o. - oponentní posudek Cost benefit analyse projektů Generálního ředitelství Hasičského záchranného sboru ČR a Policejního prezidia ČR ve výši </w:t>
      </w:r>
      <w:r w:rsidRPr="00CB7E32">
        <w:rPr>
          <w:sz w:val="22"/>
          <w:szCs w:val="22"/>
        </w:rPr>
        <w:tab/>
        <w:t>188 760,</w:t>
      </w:r>
      <w:r w:rsidRPr="0079687C">
        <w:rPr>
          <w:sz w:val="22"/>
          <w:szCs w:val="22"/>
        </w:rPr>
        <w:t>00Kč</w:t>
      </w:r>
      <w:r w:rsidR="00E457A9">
        <w:rPr>
          <w:sz w:val="22"/>
          <w:szCs w:val="22"/>
        </w:rPr>
        <w:t xml:space="preserve"> </w:t>
      </w:r>
      <w:r w:rsidRPr="00E457A9">
        <w:rPr>
          <w:sz w:val="22"/>
          <w:szCs w:val="22"/>
        </w:rPr>
        <w:t xml:space="preserve">(6 869,00 </w:t>
      </w:r>
      <w:r w:rsidRPr="0079687C">
        <w:rPr>
          <w:sz w:val="22"/>
          <w:szCs w:val="22"/>
        </w:rPr>
        <w:t>EUR).</w:t>
      </w:r>
    </w:p>
    <w:p w:rsidR="00A75862" w:rsidRPr="00CB7E32" w:rsidRDefault="00A75862" w:rsidP="00EB4EBC">
      <w:pPr>
        <w:tabs>
          <w:tab w:val="left" w:pos="2478"/>
          <w:tab w:val="left" w:pos="3786"/>
          <w:tab w:val="left" w:pos="6226"/>
        </w:tabs>
        <w:ind w:left="70"/>
        <w:jc w:val="both"/>
        <w:rPr>
          <w:sz w:val="22"/>
          <w:szCs w:val="22"/>
        </w:rPr>
      </w:pPr>
    </w:p>
    <w:p w:rsidR="00A75862" w:rsidRPr="00CB7E32" w:rsidRDefault="00A75862" w:rsidP="00EB4EBC">
      <w:pPr>
        <w:tabs>
          <w:tab w:val="left" w:pos="2466"/>
          <w:tab w:val="left" w:pos="3774"/>
          <w:tab w:val="left" w:pos="6226"/>
        </w:tabs>
        <w:jc w:val="both"/>
        <w:rPr>
          <w:sz w:val="22"/>
          <w:szCs w:val="22"/>
        </w:rPr>
      </w:pPr>
      <w:r w:rsidRPr="00CB7E32">
        <w:rPr>
          <w:sz w:val="22"/>
          <w:szCs w:val="22"/>
        </w:rPr>
        <w:t xml:space="preserve">ŘANDA HAVEL LEGAL advokátní kancelář s.r.o. - analýza problematiky nastavení systému sledování veřejné podpory a pravidel v souvislosti s připravovanou aktualizací příruček pro žadatele </w:t>
      </w:r>
      <w:r w:rsidR="00FF0A4B">
        <w:rPr>
          <w:sz w:val="22"/>
          <w:szCs w:val="22"/>
        </w:rPr>
        <w:br/>
      </w:r>
      <w:r w:rsidRPr="00CB7E32">
        <w:rPr>
          <w:sz w:val="22"/>
          <w:szCs w:val="22"/>
        </w:rPr>
        <w:t xml:space="preserve">a příjemce v oblasti intervence 5.1 IOP ve výši 42 509,10 Kč (1 546,91 </w:t>
      </w:r>
      <w:r w:rsidRPr="00687ECC">
        <w:rPr>
          <w:sz w:val="22"/>
          <w:szCs w:val="22"/>
        </w:rPr>
        <w:t>EUR</w:t>
      </w:r>
      <w:r w:rsidRPr="00CB7E32">
        <w:rPr>
          <w:sz w:val="22"/>
          <w:szCs w:val="22"/>
        </w:rPr>
        <w:t>).</w:t>
      </w:r>
    </w:p>
    <w:p w:rsidR="00A75862" w:rsidRPr="00CB7E32" w:rsidRDefault="00A75862" w:rsidP="00EB4EBC">
      <w:pPr>
        <w:tabs>
          <w:tab w:val="left" w:pos="2466"/>
          <w:tab w:val="left" w:pos="3774"/>
          <w:tab w:val="left" w:pos="6226"/>
        </w:tabs>
        <w:ind w:left="70"/>
        <w:jc w:val="both"/>
        <w:rPr>
          <w:sz w:val="22"/>
          <w:szCs w:val="22"/>
        </w:rPr>
      </w:pPr>
    </w:p>
    <w:p w:rsidR="00A75862" w:rsidRPr="00CB7E32" w:rsidRDefault="00A75862" w:rsidP="00EB4EBC">
      <w:pPr>
        <w:tabs>
          <w:tab w:val="left" w:pos="2478"/>
          <w:tab w:val="left" w:pos="3786"/>
          <w:tab w:val="left" w:pos="6226"/>
        </w:tabs>
        <w:jc w:val="both"/>
        <w:rPr>
          <w:sz w:val="22"/>
          <w:szCs w:val="22"/>
        </w:rPr>
      </w:pPr>
      <w:r w:rsidRPr="00CB7E32">
        <w:rPr>
          <w:sz w:val="22"/>
          <w:szCs w:val="22"/>
        </w:rPr>
        <w:t xml:space="preserve">Integra Consulting s.r.o. - zpracování Oznámení dle zákona č. 100/2001 Sb. o posuzování vlivů na životní prostředí, ve znění pozdějších předpisů, ke změnám </w:t>
      </w:r>
      <w:r w:rsidR="005A6EDC">
        <w:rPr>
          <w:sz w:val="22"/>
          <w:szCs w:val="22"/>
        </w:rPr>
        <w:t>P</w:t>
      </w:r>
      <w:r w:rsidRPr="00CB7E32">
        <w:rPr>
          <w:sz w:val="22"/>
          <w:szCs w:val="22"/>
        </w:rPr>
        <w:t>rogramového dokumentu IOP</w:t>
      </w:r>
      <w:r w:rsidR="00D85D1C">
        <w:rPr>
          <w:sz w:val="22"/>
          <w:szCs w:val="22"/>
        </w:rPr>
        <w:t xml:space="preserve"> </w:t>
      </w:r>
      <w:r w:rsidRPr="00CB7E32">
        <w:rPr>
          <w:sz w:val="22"/>
          <w:szCs w:val="22"/>
        </w:rPr>
        <w:t>ve</w:t>
      </w:r>
      <w:r w:rsidR="00D85D1C">
        <w:rPr>
          <w:sz w:val="22"/>
          <w:szCs w:val="22"/>
        </w:rPr>
        <w:t xml:space="preserve"> v</w:t>
      </w:r>
      <w:r w:rsidRPr="00CB7E32">
        <w:rPr>
          <w:sz w:val="22"/>
          <w:szCs w:val="22"/>
        </w:rPr>
        <w:t xml:space="preserve">ýši 36 300,00 Kč (1 320,96 </w:t>
      </w:r>
      <w:r w:rsidRPr="00687ECC">
        <w:rPr>
          <w:sz w:val="22"/>
          <w:szCs w:val="22"/>
        </w:rPr>
        <w:t>EUR</w:t>
      </w:r>
      <w:r w:rsidRPr="00CB7E32">
        <w:rPr>
          <w:sz w:val="22"/>
          <w:szCs w:val="22"/>
        </w:rPr>
        <w:t>).</w:t>
      </w:r>
    </w:p>
    <w:p w:rsidR="00A75862" w:rsidRPr="00CB7E32" w:rsidRDefault="00A75862" w:rsidP="00EB4EBC">
      <w:pPr>
        <w:tabs>
          <w:tab w:val="left" w:pos="2478"/>
          <w:tab w:val="left" w:pos="3786"/>
          <w:tab w:val="left" w:pos="6226"/>
        </w:tabs>
        <w:ind w:left="70"/>
        <w:jc w:val="both"/>
        <w:rPr>
          <w:sz w:val="22"/>
          <w:szCs w:val="22"/>
        </w:rPr>
      </w:pPr>
    </w:p>
    <w:p w:rsidR="00A75862" w:rsidRPr="00CB7E32" w:rsidRDefault="00A75862" w:rsidP="00EB4EBC">
      <w:pPr>
        <w:tabs>
          <w:tab w:val="left" w:pos="2286"/>
          <w:tab w:val="left" w:pos="3514"/>
          <w:tab w:val="left" w:pos="5888"/>
        </w:tabs>
        <w:jc w:val="both"/>
        <w:rPr>
          <w:sz w:val="22"/>
          <w:szCs w:val="22"/>
        </w:rPr>
      </w:pPr>
      <w:r w:rsidRPr="00CB7E32">
        <w:rPr>
          <w:sz w:val="22"/>
          <w:szCs w:val="22"/>
        </w:rPr>
        <w:t xml:space="preserve">Regionální rozvojová agentura Plzeňského kraje, o.p.s. - identifikace hlavních problémů a potřeb </w:t>
      </w:r>
      <w:r w:rsidR="000F1B3A">
        <w:rPr>
          <w:sz w:val="22"/>
          <w:szCs w:val="22"/>
        </w:rPr>
        <w:br/>
      </w:r>
      <w:r w:rsidRPr="00CB7E32">
        <w:rPr>
          <w:sz w:val="22"/>
          <w:szCs w:val="22"/>
        </w:rPr>
        <w:t xml:space="preserve">v rámci základních typů sídelní struktury v souvislosti s programem IROP a s hlavními tematickými prioritami politiky hospodářské a sociální koheze EU 2014-2020 ve výši 200 000,00 Kč (7 278,02 </w:t>
      </w:r>
      <w:r w:rsidRPr="00687ECC">
        <w:rPr>
          <w:sz w:val="22"/>
          <w:szCs w:val="22"/>
        </w:rPr>
        <w:t>EUR</w:t>
      </w:r>
      <w:r w:rsidRPr="00CB7E32">
        <w:rPr>
          <w:sz w:val="22"/>
          <w:szCs w:val="22"/>
        </w:rPr>
        <w:t>).</w:t>
      </w:r>
    </w:p>
    <w:p w:rsidR="00A75862" w:rsidRPr="00CB7E32" w:rsidRDefault="00A75862" w:rsidP="00EB4EBC">
      <w:pPr>
        <w:tabs>
          <w:tab w:val="left" w:pos="2286"/>
          <w:tab w:val="left" w:pos="3514"/>
          <w:tab w:val="left" w:pos="5888"/>
        </w:tabs>
        <w:ind w:left="70"/>
        <w:jc w:val="both"/>
        <w:rPr>
          <w:sz w:val="22"/>
          <w:szCs w:val="22"/>
        </w:rPr>
      </w:pPr>
    </w:p>
    <w:p w:rsidR="00A75862" w:rsidRDefault="00A75862" w:rsidP="000D714B">
      <w:pPr>
        <w:tabs>
          <w:tab w:val="left" w:pos="2298"/>
          <w:tab w:val="left" w:pos="3526"/>
          <w:tab w:val="left" w:pos="5888"/>
        </w:tabs>
        <w:jc w:val="both"/>
        <w:rPr>
          <w:sz w:val="22"/>
          <w:szCs w:val="22"/>
        </w:rPr>
      </w:pPr>
      <w:r w:rsidRPr="00CB7E32">
        <w:rPr>
          <w:sz w:val="22"/>
          <w:szCs w:val="22"/>
        </w:rPr>
        <w:t>Ernst &amp; Young, s.r.o. - zpracování rámcové analýzy možností transformace CRR ČR,</w:t>
      </w:r>
      <w:r w:rsidR="000D714B">
        <w:rPr>
          <w:sz w:val="22"/>
          <w:szCs w:val="22"/>
        </w:rPr>
        <w:t xml:space="preserve"> </w:t>
      </w:r>
      <w:r>
        <w:rPr>
          <w:sz w:val="22"/>
          <w:szCs w:val="22"/>
        </w:rPr>
        <w:t xml:space="preserve">která </w:t>
      </w:r>
      <w:r w:rsidRPr="00CB7E32">
        <w:rPr>
          <w:sz w:val="22"/>
          <w:szCs w:val="22"/>
        </w:rPr>
        <w:t xml:space="preserve">zahrnuje analýzu stávajících aktivit a formy organizace CRR ČR a analýzu aktivit týkajících se role zprostředkujícího subjektu, dále návrh 3 – 4 variant možné organizace CRR ČR pro účely využití </w:t>
      </w:r>
      <w:r w:rsidR="000F1B3A">
        <w:rPr>
          <w:sz w:val="22"/>
          <w:szCs w:val="22"/>
        </w:rPr>
        <w:br/>
      </w:r>
      <w:r w:rsidRPr="00CB7E32">
        <w:rPr>
          <w:sz w:val="22"/>
          <w:szCs w:val="22"/>
        </w:rPr>
        <w:t xml:space="preserve">ZS IROP a posouzení vhodnosti stávající formy organizace </w:t>
      </w:r>
      <w:r w:rsidR="004614A2">
        <w:rPr>
          <w:sz w:val="22"/>
          <w:szCs w:val="22"/>
        </w:rPr>
        <w:t>CRR ČR</w:t>
      </w:r>
      <w:r w:rsidRPr="00CB7E32">
        <w:rPr>
          <w:sz w:val="22"/>
          <w:szCs w:val="22"/>
        </w:rPr>
        <w:t xml:space="preserve"> a možných variant</w:t>
      </w:r>
      <w:r w:rsidR="000D714B">
        <w:rPr>
          <w:sz w:val="22"/>
          <w:szCs w:val="22"/>
        </w:rPr>
        <w:t xml:space="preserve"> </w:t>
      </w:r>
      <w:r w:rsidRPr="00CB7E32">
        <w:rPr>
          <w:sz w:val="22"/>
          <w:szCs w:val="22"/>
        </w:rPr>
        <w:t xml:space="preserve">transformace </w:t>
      </w:r>
      <w:r w:rsidR="004614A2">
        <w:rPr>
          <w:sz w:val="22"/>
          <w:szCs w:val="22"/>
        </w:rPr>
        <w:t>CRR ČR</w:t>
      </w:r>
      <w:r w:rsidRPr="00CB7E32">
        <w:rPr>
          <w:sz w:val="22"/>
          <w:szCs w:val="22"/>
        </w:rPr>
        <w:t xml:space="preserve"> pro účely role ZS IROP ve výši 229 900,00 Kč (8 366,08 </w:t>
      </w:r>
      <w:r w:rsidRPr="00687ECC">
        <w:rPr>
          <w:sz w:val="22"/>
          <w:szCs w:val="22"/>
        </w:rPr>
        <w:t>EUR</w:t>
      </w:r>
      <w:r w:rsidRPr="00CB7E32">
        <w:rPr>
          <w:sz w:val="22"/>
          <w:szCs w:val="22"/>
        </w:rPr>
        <w:t>).</w:t>
      </w:r>
    </w:p>
    <w:p w:rsidR="000D714B" w:rsidRDefault="000D714B" w:rsidP="000D714B">
      <w:pPr>
        <w:tabs>
          <w:tab w:val="left" w:pos="2298"/>
          <w:tab w:val="left" w:pos="3526"/>
          <w:tab w:val="left" w:pos="5888"/>
        </w:tabs>
        <w:jc w:val="both"/>
        <w:rPr>
          <w:sz w:val="22"/>
          <w:szCs w:val="22"/>
        </w:rPr>
      </w:pPr>
    </w:p>
    <w:p w:rsidR="000D714B" w:rsidRPr="00CB7E32" w:rsidRDefault="000D714B" w:rsidP="00EB4EBC">
      <w:pPr>
        <w:tabs>
          <w:tab w:val="left" w:pos="2298"/>
          <w:tab w:val="left" w:pos="3526"/>
          <w:tab w:val="left" w:pos="5888"/>
        </w:tabs>
        <w:jc w:val="both"/>
        <w:rPr>
          <w:sz w:val="22"/>
          <w:szCs w:val="22"/>
        </w:rPr>
      </w:pPr>
    </w:p>
    <w:p w:rsidR="00A75862" w:rsidRPr="00D76484" w:rsidRDefault="00A75862" w:rsidP="002D12EC">
      <w:pPr>
        <w:pStyle w:val="Nadpis1"/>
        <w:rPr>
          <w:rFonts w:ascii="Times New Roman" w:hAnsi="Times New Roman"/>
          <w:color w:val="76923C"/>
        </w:rPr>
      </w:pPr>
      <w:bookmarkStart w:id="119" w:name="_Toc383084723"/>
      <w:r w:rsidRPr="00D76484">
        <w:rPr>
          <w:rFonts w:ascii="Times New Roman" w:hAnsi="Times New Roman"/>
          <w:color w:val="76923C"/>
        </w:rPr>
        <w:t>6 INFORMOVÁNÍ A PROPAGACE</w:t>
      </w:r>
      <w:bookmarkEnd w:id="119"/>
    </w:p>
    <w:p w:rsidR="00A75862" w:rsidRPr="002D12EC" w:rsidRDefault="00A75862" w:rsidP="002D12EC"/>
    <w:p w:rsidR="00A75862" w:rsidRPr="00F13BB0" w:rsidRDefault="00A75862" w:rsidP="00597974">
      <w:pPr>
        <w:jc w:val="both"/>
        <w:rPr>
          <w:sz w:val="22"/>
          <w:szCs w:val="22"/>
        </w:rPr>
      </w:pPr>
      <w:r>
        <w:rPr>
          <w:sz w:val="22"/>
          <w:szCs w:val="22"/>
        </w:rPr>
        <w:t>ŘO IOP zveřejňuje seznam schválených projektů a příklady uskutečněných projektů v IOP na webových stránkách:</w:t>
      </w:r>
    </w:p>
    <w:p w:rsidR="00A75862" w:rsidRDefault="00A75862" w:rsidP="00597974">
      <w:pPr>
        <w:rPr>
          <w:b/>
          <w:sz w:val="24"/>
          <w:szCs w:val="24"/>
        </w:rPr>
      </w:pPr>
    </w:p>
    <w:p w:rsidR="00A75862" w:rsidRPr="007E45D8" w:rsidRDefault="00A75862" w:rsidP="007E45D8">
      <w:pPr>
        <w:rPr>
          <w:rStyle w:val="Hypertextovodkaz"/>
          <w:sz w:val="22"/>
          <w:szCs w:val="22"/>
        </w:rPr>
      </w:pPr>
      <w:r w:rsidRPr="00F13BB0">
        <w:rPr>
          <w:b/>
          <w:sz w:val="22"/>
          <w:szCs w:val="22"/>
        </w:rPr>
        <w:t>Příklady uskutečněný</w:t>
      </w:r>
      <w:r>
        <w:rPr>
          <w:b/>
          <w:sz w:val="22"/>
          <w:szCs w:val="22"/>
        </w:rPr>
        <w:t>ch</w:t>
      </w:r>
      <w:r w:rsidRPr="00F13BB0">
        <w:rPr>
          <w:b/>
          <w:sz w:val="22"/>
          <w:szCs w:val="22"/>
        </w:rPr>
        <w:t xml:space="preserve"> projektů</w:t>
      </w:r>
      <w:r w:rsidRPr="00F13BB0">
        <w:rPr>
          <w:sz w:val="22"/>
          <w:szCs w:val="22"/>
        </w:rPr>
        <w:t xml:space="preserve"> jsou zveřejněny a aktualizovány na</w:t>
      </w:r>
      <w:r w:rsidR="007E45D8">
        <w:rPr>
          <w:sz w:val="22"/>
          <w:szCs w:val="22"/>
        </w:rPr>
        <w:t xml:space="preserve">: </w:t>
      </w:r>
      <w:hyperlink r:id="rId58" w:history="1">
        <w:r w:rsidR="005A1F0B" w:rsidRPr="007E45D8">
          <w:rPr>
            <w:rStyle w:val="Hypertextovodkaz"/>
            <w:sz w:val="22"/>
            <w:szCs w:val="22"/>
          </w:rPr>
          <w:t>http://www.kvalitazivota.eu/</w:t>
        </w:r>
      </w:hyperlink>
    </w:p>
    <w:p w:rsidR="00A75862" w:rsidRPr="00F13BB0" w:rsidRDefault="00A75862" w:rsidP="00597974">
      <w:pPr>
        <w:rPr>
          <w:sz w:val="22"/>
          <w:szCs w:val="22"/>
        </w:rPr>
      </w:pPr>
    </w:p>
    <w:p w:rsidR="00A75862" w:rsidRPr="007E45D8" w:rsidRDefault="00A75862" w:rsidP="007E45D8">
      <w:pPr>
        <w:rPr>
          <w:rStyle w:val="Hypertextovodkaz"/>
          <w:sz w:val="22"/>
          <w:szCs w:val="22"/>
        </w:rPr>
      </w:pPr>
      <w:r w:rsidRPr="00F13BB0">
        <w:rPr>
          <w:b/>
          <w:sz w:val="22"/>
          <w:szCs w:val="22"/>
        </w:rPr>
        <w:t>Seznam příjemců podpory</w:t>
      </w:r>
      <w:r w:rsidRPr="00F13BB0">
        <w:rPr>
          <w:sz w:val="22"/>
          <w:szCs w:val="22"/>
        </w:rPr>
        <w:t xml:space="preserve"> z IOP je zveř</w:t>
      </w:r>
      <w:r w:rsidR="007E45D8">
        <w:rPr>
          <w:sz w:val="22"/>
          <w:szCs w:val="22"/>
        </w:rPr>
        <w:t xml:space="preserve">ejněn a měsíčně aktualizován na: </w:t>
      </w:r>
      <w:hyperlink r:id="rId59" w:history="1">
        <w:r w:rsidRPr="007E45D8">
          <w:rPr>
            <w:rStyle w:val="Hypertextovodkaz"/>
            <w:sz w:val="22"/>
            <w:szCs w:val="22"/>
          </w:rPr>
          <w:t>http://www.strukturalni-fondy.cz/cs/Microsites/Integrovany-OP/Zadatele-a-prijemci/Seznam-podporenych-projektu</w:t>
        </w:r>
      </w:hyperlink>
    </w:p>
    <w:p w:rsidR="00A75862" w:rsidRPr="00F13BB0" w:rsidRDefault="00A75862" w:rsidP="00597974">
      <w:pPr>
        <w:rPr>
          <w:sz w:val="22"/>
          <w:szCs w:val="22"/>
        </w:rPr>
      </w:pPr>
    </w:p>
    <w:p w:rsidR="00A75862" w:rsidRPr="00F13BB0" w:rsidRDefault="00A75862" w:rsidP="00597974">
      <w:pPr>
        <w:rPr>
          <w:b/>
          <w:sz w:val="22"/>
          <w:szCs w:val="22"/>
        </w:rPr>
      </w:pPr>
    </w:p>
    <w:p w:rsidR="00A75862" w:rsidRPr="009026D3" w:rsidRDefault="00A75862" w:rsidP="009026D3">
      <w:pPr>
        <w:pStyle w:val="Nadpis1"/>
        <w:rPr>
          <w:rFonts w:ascii="Times New Roman" w:hAnsi="Times New Roman"/>
        </w:rPr>
      </w:pPr>
      <w:bookmarkStart w:id="120" w:name="_Toc383084724"/>
      <w:r w:rsidRPr="009026D3">
        <w:rPr>
          <w:rFonts w:ascii="Times New Roman" w:hAnsi="Times New Roman"/>
          <w:color w:val="76923C"/>
        </w:rPr>
        <w:t>6.1 Propagační aktivity a použité komunikační nástroje v roce 2013</w:t>
      </w:r>
      <w:bookmarkEnd w:id="120"/>
    </w:p>
    <w:p w:rsidR="00A75862" w:rsidRDefault="00A75862" w:rsidP="00597974">
      <w:pPr>
        <w:jc w:val="both"/>
        <w:rPr>
          <w:sz w:val="22"/>
          <w:szCs w:val="22"/>
        </w:rPr>
      </w:pPr>
    </w:p>
    <w:p w:rsidR="00A75862" w:rsidRPr="00400170" w:rsidRDefault="00A75862" w:rsidP="00597974">
      <w:pPr>
        <w:spacing w:before="120"/>
        <w:jc w:val="both"/>
        <w:rPr>
          <w:sz w:val="22"/>
          <w:szCs w:val="22"/>
        </w:rPr>
      </w:pPr>
      <w:r w:rsidRPr="00516C27">
        <w:rPr>
          <w:sz w:val="22"/>
          <w:szCs w:val="22"/>
        </w:rPr>
        <w:t>Přehled všech komunikačních a propagačních aktivit IOP za rok 201</w:t>
      </w:r>
      <w:r>
        <w:rPr>
          <w:sz w:val="22"/>
          <w:szCs w:val="22"/>
        </w:rPr>
        <w:t>3</w:t>
      </w:r>
      <w:r w:rsidRPr="00516C27">
        <w:rPr>
          <w:sz w:val="22"/>
          <w:szCs w:val="22"/>
        </w:rPr>
        <w:t xml:space="preserve"> je obsahem </w:t>
      </w:r>
      <w:r w:rsidRPr="000C2328">
        <w:rPr>
          <w:sz w:val="22"/>
          <w:szCs w:val="22"/>
        </w:rPr>
        <w:t xml:space="preserve">přílohy </w:t>
      </w:r>
      <w:r w:rsidRPr="00555962">
        <w:rPr>
          <w:sz w:val="22"/>
          <w:szCs w:val="22"/>
        </w:rPr>
        <w:t>č. 2.</w:t>
      </w:r>
    </w:p>
    <w:p w:rsidR="00A75862" w:rsidRDefault="00A75862" w:rsidP="00597974">
      <w:pPr>
        <w:jc w:val="both"/>
        <w:rPr>
          <w:sz w:val="22"/>
          <w:szCs w:val="22"/>
        </w:rPr>
      </w:pPr>
    </w:p>
    <w:p w:rsidR="00E457A9" w:rsidRPr="00400170" w:rsidRDefault="00E457A9" w:rsidP="00597974">
      <w:pPr>
        <w:jc w:val="both"/>
        <w:rPr>
          <w:sz w:val="22"/>
          <w:szCs w:val="22"/>
        </w:rPr>
      </w:pPr>
    </w:p>
    <w:p w:rsidR="00A75862" w:rsidRPr="009026D3" w:rsidRDefault="00A75862" w:rsidP="00597974">
      <w:pPr>
        <w:pStyle w:val="Nadpis3"/>
        <w:rPr>
          <w:rFonts w:ascii="Times New Roman" w:hAnsi="Times New Roman"/>
          <w:sz w:val="24"/>
          <w:szCs w:val="24"/>
        </w:rPr>
      </w:pPr>
      <w:bookmarkStart w:id="121" w:name="_Toc382407723"/>
      <w:bookmarkStart w:id="122" w:name="_Toc383084725"/>
      <w:r w:rsidRPr="009026D3">
        <w:rPr>
          <w:rFonts w:ascii="Times New Roman" w:hAnsi="Times New Roman"/>
          <w:sz w:val="24"/>
          <w:szCs w:val="24"/>
        </w:rPr>
        <w:t>6.1.1 Komunikační kampaně</w:t>
      </w:r>
      <w:bookmarkEnd w:id="121"/>
      <w:bookmarkEnd w:id="122"/>
    </w:p>
    <w:p w:rsidR="00A75862" w:rsidRDefault="00A75862" w:rsidP="00597974">
      <w:pPr>
        <w:jc w:val="both"/>
        <w:rPr>
          <w:b/>
          <w:sz w:val="22"/>
          <w:szCs w:val="22"/>
        </w:rPr>
      </w:pPr>
    </w:p>
    <w:p w:rsidR="00A75862" w:rsidRDefault="00A75862" w:rsidP="00597974">
      <w:pPr>
        <w:jc w:val="both"/>
        <w:rPr>
          <w:b/>
          <w:sz w:val="22"/>
          <w:szCs w:val="22"/>
        </w:rPr>
      </w:pPr>
      <w:r>
        <w:rPr>
          <w:b/>
          <w:sz w:val="22"/>
          <w:szCs w:val="22"/>
        </w:rPr>
        <w:t>Propagační film IOP do českých kin</w:t>
      </w:r>
    </w:p>
    <w:p w:rsidR="00A75862" w:rsidRDefault="001D660D" w:rsidP="00597974">
      <w:pPr>
        <w:jc w:val="both"/>
        <w:rPr>
          <w:sz w:val="22"/>
          <w:szCs w:val="22"/>
        </w:rPr>
      </w:pPr>
      <w:r w:rsidRPr="004B473A">
        <w:rPr>
          <w:noProof/>
        </w:rPr>
        <w:drawing>
          <wp:anchor distT="0" distB="0" distL="114300" distR="114300" simplePos="0" relativeHeight="251660288" behindDoc="0" locked="0" layoutInCell="1" allowOverlap="1" wp14:anchorId="17532C24" wp14:editId="6CD10F15">
            <wp:simplePos x="0" y="0"/>
            <wp:positionH relativeFrom="column">
              <wp:posOffset>2633980</wp:posOffset>
            </wp:positionH>
            <wp:positionV relativeFrom="paragraph">
              <wp:posOffset>44450</wp:posOffset>
            </wp:positionV>
            <wp:extent cx="3114675" cy="2333625"/>
            <wp:effectExtent l="19050" t="0" r="9525" b="0"/>
            <wp:wrapSquare wrapText="left"/>
            <wp:docPr id="23" name="obrázek 1" descr="J:\SF\IOP\C7 - Publicita\6. Výběrová řízení, projekty ŘO\2012\Kina\Potvrzeni predani magnetek\SAM_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J:\SF\IOP\C7 - Publicita\6. Výběrová řízení, projekty ŘO\2012\Kina\Potvrzeni predani magnetek\SAM_2438.JPG"/>
                    <pic:cNvPicPr>
                      <a:picLocks noChangeAspect="1" noChangeArrowheads="1"/>
                    </pic:cNvPicPr>
                  </pic:nvPicPr>
                  <pic:blipFill>
                    <a:blip r:embed="rId60"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p>
    <w:p w:rsidR="00A75862" w:rsidRDefault="00A75862" w:rsidP="00597974">
      <w:pPr>
        <w:jc w:val="both"/>
        <w:rPr>
          <w:sz w:val="22"/>
          <w:szCs w:val="22"/>
        </w:rPr>
      </w:pPr>
      <w:r>
        <w:rPr>
          <w:sz w:val="22"/>
          <w:szCs w:val="22"/>
        </w:rPr>
        <w:t xml:space="preserve">                                                                                                                                                                                     </w:t>
      </w:r>
      <w:r w:rsidRPr="00AB0C1C">
        <w:rPr>
          <w:sz w:val="22"/>
          <w:szCs w:val="22"/>
        </w:rPr>
        <w:t xml:space="preserve">V roce 2012 proběhlo výběrové řízení na distributora filmu do kin. V únoru 2013 byl film promítán v kinech v 10 krajích ČR </w:t>
      </w:r>
      <w:r w:rsidR="000F1B3A">
        <w:rPr>
          <w:sz w:val="22"/>
          <w:szCs w:val="22"/>
        </w:rPr>
        <w:br/>
      </w:r>
      <w:r w:rsidRPr="00AB0C1C">
        <w:rPr>
          <w:sz w:val="22"/>
          <w:szCs w:val="22"/>
        </w:rPr>
        <w:t xml:space="preserve">v kinech Cinema City a CineStar. Akce byla také podpořena drobnými </w:t>
      </w:r>
      <w:r w:rsidRPr="00555962">
        <w:rPr>
          <w:sz w:val="22"/>
          <w:szCs w:val="22"/>
        </w:rPr>
        <w:t>dárky</w:t>
      </w:r>
      <w:r w:rsidRPr="00AB0C1C">
        <w:rPr>
          <w:sz w:val="22"/>
          <w:szCs w:val="22"/>
        </w:rPr>
        <w:t xml:space="preserve"> pro diváky. Rozdáno bylo celkem 9000 magnetek </w:t>
      </w:r>
      <w:r w:rsidR="000F1B3A">
        <w:rPr>
          <w:sz w:val="22"/>
          <w:szCs w:val="22"/>
        </w:rPr>
        <w:br/>
      </w:r>
      <w:r w:rsidRPr="00AB0C1C">
        <w:rPr>
          <w:sz w:val="22"/>
          <w:szCs w:val="22"/>
        </w:rPr>
        <w:t>s fotografiemi projektů IOP.</w:t>
      </w:r>
    </w:p>
    <w:p w:rsidR="00A75862" w:rsidRDefault="00A75862" w:rsidP="00597974">
      <w:pPr>
        <w:jc w:val="both"/>
        <w:rPr>
          <w:sz w:val="22"/>
          <w:szCs w:val="22"/>
        </w:rPr>
      </w:pPr>
    </w:p>
    <w:p w:rsidR="00A75862" w:rsidRDefault="00A75862" w:rsidP="00597974">
      <w:pPr>
        <w:ind w:firstLine="708"/>
        <w:jc w:val="center"/>
        <w:rPr>
          <w:sz w:val="22"/>
          <w:szCs w:val="22"/>
        </w:rPr>
      </w:pPr>
    </w:p>
    <w:p w:rsidR="00A75862" w:rsidRDefault="00A75862" w:rsidP="00597974">
      <w:pPr>
        <w:ind w:firstLine="708"/>
        <w:jc w:val="center"/>
        <w:rPr>
          <w:sz w:val="22"/>
          <w:szCs w:val="22"/>
        </w:rPr>
      </w:pPr>
    </w:p>
    <w:p w:rsidR="00A75862" w:rsidRDefault="00A75862" w:rsidP="00597974">
      <w:pPr>
        <w:rPr>
          <w:b/>
          <w:sz w:val="22"/>
          <w:szCs w:val="22"/>
        </w:rPr>
      </w:pPr>
    </w:p>
    <w:p w:rsidR="00A75862" w:rsidRDefault="00A75862" w:rsidP="00597974">
      <w:pPr>
        <w:rPr>
          <w:b/>
          <w:sz w:val="22"/>
          <w:szCs w:val="22"/>
        </w:rPr>
      </w:pPr>
    </w:p>
    <w:p w:rsidR="00A75862" w:rsidRDefault="00A75862" w:rsidP="00597974">
      <w:pPr>
        <w:rPr>
          <w:b/>
          <w:sz w:val="22"/>
          <w:szCs w:val="22"/>
        </w:rPr>
      </w:pPr>
    </w:p>
    <w:p w:rsidR="00A75862" w:rsidRDefault="00A75862" w:rsidP="00597974">
      <w:pPr>
        <w:rPr>
          <w:b/>
          <w:sz w:val="22"/>
          <w:szCs w:val="22"/>
        </w:rPr>
      </w:pPr>
    </w:p>
    <w:p w:rsidR="000A02BB" w:rsidRDefault="000A02BB" w:rsidP="00597974">
      <w:pPr>
        <w:rPr>
          <w:b/>
          <w:sz w:val="22"/>
          <w:szCs w:val="22"/>
        </w:rPr>
      </w:pPr>
    </w:p>
    <w:p w:rsidR="00A75862" w:rsidRDefault="00A75862" w:rsidP="00597974">
      <w:pPr>
        <w:rPr>
          <w:b/>
          <w:sz w:val="22"/>
          <w:szCs w:val="22"/>
        </w:rPr>
      </w:pPr>
    </w:p>
    <w:p w:rsidR="00A75862" w:rsidRDefault="00A75862" w:rsidP="00597974">
      <w:pPr>
        <w:rPr>
          <w:b/>
          <w:sz w:val="22"/>
          <w:szCs w:val="22"/>
        </w:rPr>
      </w:pPr>
      <w:r>
        <w:rPr>
          <w:b/>
          <w:sz w:val="22"/>
          <w:szCs w:val="22"/>
        </w:rPr>
        <w:t>Komunikační kampaň IOP v Českém rozhlase</w:t>
      </w:r>
    </w:p>
    <w:p w:rsidR="00A75862" w:rsidRDefault="00A75862" w:rsidP="00597974">
      <w:pPr>
        <w:rPr>
          <w:b/>
          <w:sz w:val="22"/>
          <w:szCs w:val="22"/>
        </w:rPr>
      </w:pPr>
    </w:p>
    <w:p w:rsidR="001019BF" w:rsidRDefault="00A75862" w:rsidP="004B473A">
      <w:pPr>
        <w:jc w:val="both"/>
        <w:rPr>
          <w:sz w:val="22"/>
          <w:szCs w:val="22"/>
        </w:rPr>
      </w:pPr>
      <w:r w:rsidRPr="00423B07">
        <w:rPr>
          <w:sz w:val="22"/>
          <w:szCs w:val="22"/>
        </w:rPr>
        <w:t>Mezi 1. listopadem a</w:t>
      </w:r>
      <w:r w:rsidR="00545050">
        <w:rPr>
          <w:sz w:val="22"/>
          <w:szCs w:val="22"/>
        </w:rPr>
        <w:t>ž</w:t>
      </w:r>
      <w:r w:rsidRPr="00423B07">
        <w:rPr>
          <w:sz w:val="22"/>
          <w:szCs w:val="22"/>
        </w:rPr>
        <w:t xml:space="preserve"> 31. prosincem 2013 proběhla komunikační kampaň IOP v Českém rozhlase. Natočeno a odvysíláno bylo 27 reportáží z vybraných projektů IOP. Projekty byly vybrány</w:t>
      </w:r>
      <w:r w:rsidR="00545050">
        <w:rPr>
          <w:sz w:val="22"/>
          <w:szCs w:val="22"/>
        </w:rPr>
        <w:t xml:space="preserve"> tak</w:t>
      </w:r>
      <w:r w:rsidRPr="00423B07">
        <w:rPr>
          <w:sz w:val="22"/>
          <w:szCs w:val="22"/>
        </w:rPr>
        <w:t xml:space="preserve">, aby rovnoměrně pokryly regiony ČR </w:t>
      </w:r>
      <w:r w:rsidR="00D85D1C">
        <w:rPr>
          <w:sz w:val="22"/>
          <w:szCs w:val="22"/>
        </w:rPr>
        <w:t>a</w:t>
      </w:r>
      <w:r w:rsidRPr="00423B07">
        <w:rPr>
          <w:sz w:val="22"/>
          <w:szCs w:val="22"/>
        </w:rPr>
        <w:t xml:space="preserve"> jednotlivé oblasti podpory. Reportáže se vysílaly na všech </w:t>
      </w:r>
      <w:r w:rsidR="000F1B3A">
        <w:rPr>
          <w:sz w:val="22"/>
          <w:szCs w:val="22"/>
        </w:rPr>
        <w:br/>
      </w:r>
      <w:r w:rsidRPr="00423B07">
        <w:rPr>
          <w:sz w:val="22"/>
          <w:szCs w:val="22"/>
        </w:rPr>
        <w:t xml:space="preserve">11 regionálních stanicích Českého rozhlasu, na Radiožurnálu a Dvojce. Délka spotu je 2:30 </w:t>
      </w:r>
      <w:r w:rsidR="000F1B3A">
        <w:rPr>
          <w:sz w:val="22"/>
          <w:szCs w:val="22"/>
        </w:rPr>
        <w:br/>
      </w:r>
      <w:r w:rsidRPr="00423B07">
        <w:rPr>
          <w:sz w:val="22"/>
          <w:szCs w:val="22"/>
        </w:rPr>
        <w:t xml:space="preserve">a reportáže je možné si poslechnout na </w:t>
      </w:r>
      <w:r w:rsidR="00E45E80">
        <w:rPr>
          <w:sz w:val="22"/>
          <w:szCs w:val="22"/>
        </w:rPr>
        <w:t xml:space="preserve">následujícím </w:t>
      </w:r>
      <w:r w:rsidRPr="00423B07">
        <w:rPr>
          <w:sz w:val="22"/>
          <w:szCs w:val="22"/>
        </w:rPr>
        <w:t>odkaze</w:t>
      </w:r>
      <w:r w:rsidR="00E45E80">
        <w:rPr>
          <w:sz w:val="22"/>
          <w:szCs w:val="22"/>
        </w:rPr>
        <w:t>:</w:t>
      </w:r>
      <w:r w:rsidR="00545050">
        <w:rPr>
          <w:sz w:val="22"/>
          <w:szCs w:val="22"/>
        </w:rPr>
        <w:t xml:space="preserve"> </w:t>
      </w:r>
      <w:hyperlink r:id="rId61" w:history="1">
        <w:r w:rsidR="00772332" w:rsidRPr="00F06B4E">
          <w:rPr>
            <w:rStyle w:val="Hypertextovodkaz"/>
          </w:rPr>
          <w:t>http://www.strukturalni-fondy.cz/cs/Microsites/Integrovany-OP/Novinky_article/Pamatky,-socialni-podniky,-hasicska-technika-a-dal</w:t>
        </w:r>
      </w:hyperlink>
      <w:r w:rsidRPr="00423B07">
        <w:rPr>
          <w:sz w:val="22"/>
          <w:szCs w:val="22"/>
        </w:rPr>
        <w:t>. Souběžně s reportážemi Český rozhlas odvysílal 2</w:t>
      </w:r>
      <w:r w:rsidR="00D85D1C">
        <w:rPr>
          <w:sz w:val="22"/>
          <w:szCs w:val="22"/>
        </w:rPr>
        <w:t xml:space="preserve"> </w:t>
      </w:r>
      <w:r w:rsidRPr="00423B07">
        <w:rPr>
          <w:sz w:val="22"/>
          <w:szCs w:val="22"/>
        </w:rPr>
        <w:t>518 sponzorských vzkazů.</w:t>
      </w:r>
    </w:p>
    <w:p w:rsidR="00A75862" w:rsidRPr="00FC118F" w:rsidRDefault="00A75862" w:rsidP="00DF4078"/>
    <w:p w:rsidR="000A02BB" w:rsidRDefault="000A02BB" w:rsidP="00DF4078">
      <w:pPr>
        <w:rPr>
          <w:sz w:val="24"/>
          <w:szCs w:val="24"/>
        </w:rPr>
      </w:pPr>
      <w:bookmarkStart w:id="123" w:name="_Toc382407724"/>
      <w:bookmarkStart w:id="124" w:name="_Toc383084726"/>
    </w:p>
    <w:p w:rsidR="00A75862" w:rsidRPr="009026D3" w:rsidRDefault="00A75862" w:rsidP="009026D3">
      <w:pPr>
        <w:pStyle w:val="Nadpis3"/>
        <w:rPr>
          <w:rFonts w:ascii="Times New Roman" w:hAnsi="Times New Roman"/>
          <w:sz w:val="24"/>
          <w:szCs w:val="24"/>
        </w:rPr>
      </w:pPr>
      <w:r w:rsidRPr="009026D3">
        <w:rPr>
          <w:rFonts w:ascii="Times New Roman" w:hAnsi="Times New Roman"/>
          <w:sz w:val="24"/>
          <w:szCs w:val="24"/>
        </w:rPr>
        <w:t>6.1.2 Konference</w:t>
      </w:r>
      <w:bookmarkEnd w:id="123"/>
      <w:bookmarkEnd w:id="124"/>
    </w:p>
    <w:p w:rsidR="00A75862" w:rsidRDefault="00A75862" w:rsidP="00597974"/>
    <w:p w:rsidR="00A75862" w:rsidRPr="000019ED" w:rsidRDefault="00A75862" w:rsidP="00597974"/>
    <w:p w:rsidR="00A75862" w:rsidRPr="00FC50F0" w:rsidRDefault="00A75862" w:rsidP="00597974">
      <w:pPr>
        <w:keepNext/>
        <w:keepLines/>
        <w:jc w:val="both"/>
        <w:rPr>
          <w:b/>
          <w:sz w:val="22"/>
          <w:szCs w:val="22"/>
        </w:rPr>
      </w:pPr>
      <w:r w:rsidRPr="00FC50F0">
        <w:rPr>
          <w:b/>
          <w:sz w:val="22"/>
          <w:szCs w:val="22"/>
        </w:rPr>
        <w:t>Mezinárodní konference „Strukturální fondy ve zdravotnictví – anamnéza, diagnóza, prognóza“</w:t>
      </w:r>
    </w:p>
    <w:p w:rsidR="00A75862" w:rsidRDefault="00A75862" w:rsidP="00597974">
      <w:pPr>
        <w:keepNext/>
        <w:keepLines/>
        <w:jc w:val="both"/>
        <w:rPr>
          <w:b/>
          <w:sz w:val="22"/>
          <w:szCs w:val="22"/>
        </w:rPr>
      </w:pPr>
    </w:p>
    <w:p w:rsidR="00A70A86" w:rsidRPr="00FC50F0" w:rsidRDefault="00A70A86" w:rsidP="00597974">
      <w:pPr>
        <w:keepNext/>
        <w:keepLines/>
        <w:jc w:val="both"/>
        <w:rPr>
          <w:b/>
          <w:sz w:val="22"/>
          <w:szCs w:val="22"/>
        </w:rPr>
      </w:pPr>
    </w:p>
    <w:p w:rsidR="00A75862" w:rsidRPr="00FC50F0" w:rsidRDefault="001D660D" w:rsidP="00597974">
      <w:pPr>
        <w:keepNext/>
        <w:keepLines/>
        <w:jc w:val="both"/>
        <w:rPr>
          <w:b/>
          <w:sz w:val="22"/>
          <w:szCs w:val="22"/>
        </w:rPr>
      </w:pPr>
      <w:r w:rsidRPr="004B473A">
        <w:rPr>
          <w:noProof/>
        </w:rPr>
        <w:drawing>
          <wp:anchor distT="0" distB="0" distL="114300" distR="114300" simplePos="0" relativeHeight="251655168" behindDoc="1" locked="0" layoutInCell="1" allowOverlap="1" wp14:anchorId="2B3C86B3" wp14:editId="4C08546C">
            <wp:simplePos x="0" y="0"/>
            <wp:positionH relativeFrom="column">
              <wp:posOffset>-61595</wp:posOffset>
            </wp:positionH>
            <wp:positionV relativeFrom="paragraph">
              <wp:posOffset>10795</wp:posOffset>
            </wp:positionV>
            <wp:extent cx="2647950" cy="1866900"/>
            <wp:effectExtent l="19050" t="0" r="0" b="0"/>
            <wp:wrapSquare wrapText="right"/>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62" cstate="print"/>
                    <a:srcRect/>
                    <a:stretch>
                      <a:fillRect/>
                    </a:stretch>
                  </pic:blipFill>
                  <pic:spPr bwMode="auto">
                    <a:xfrm>
                      <a:off x="0" y="0"/>
                      <a:ext cx="2647950" cy="1866900"/>
                    </a:xfrm>
                    <a:prstGeom prst="rect">
                      <a:avLst/>
                    </a:prstGeom>
                    <a:noFill/>
                    <a:ln w="9525">
                      <a:noFill/>
                      <a:miter lim="800000"/>
                      <a:headEnd/>
                      <a:tailEnd/>
                    </a:ln>
                  </pic:spPr>
                </pic:pic>
              </a:graphicData>
            </a:graphic>
          </wp:anchor>
        </w:drawing>
      </w:r>
    </w:p>
    <w:p w:rsidR="00A75862" w:rsidRPr="00FC50F0" w:rsidRDefault="00A75862" w:rsidP="00597974">
      <w:pPr>
        <w:keepNext/>
        <w:keepLines/>
        <w:jc w:val="both"/>
        <w:rPr>
          <w:b/>
          <w:sz w:val="22"/>
          <w:szCs w:val="22"/>
        </w:rPr>
      </w:pPr>
    </w:p>
    <w:p w:rsidR="00A75862" w:rsidRPr="00FC50F0" w:rsidRDefault="00A75862" w:rsidP="00597974">
      <w:pPr>
        <w:keepNext/>
        <w:keepLines/>
        <w:jc w:val="both"/>
        <w:rPr>
          <w:b/>
          <w:sz w:val="22"/>
          <w:szCs w:val="22"/>
        </w:rPr>
      </w:pPr>
      <w:r w:rsidRPr="00FC50F0">
        <w:rPr>
          <w:sz w:val="22"/>
          <w:szCs w:val="22"/>
        </w:rPr>
        <w:t xml:space="preserve">Odbor Evropských fondů </w:t>
      </w:r>
      <w:r w:rsidR="004614A2">
        <w:rPr>
          <w:sz w:val="22"/>
          <w:szCs w:val="22"/>
        </w:rPr>
        <w:t>MZd ČR</w:t>
      </w:r>
      <w:r w:rsidR="00D85D1C">
        <w:rPr>
          <w:sz w:val="22"/>
          <w:szCs w:val="22"/>
        </w:rPr>
        <w:t xml:space="preserve"> </w:t>
      </w:r>
      <w:r w:rsidRPr="00FC50F0">
        <w:rPr>
          <w:color w:val="000000"/>
          <w:sz w:val="22"/>
          <w:szCs w:val="22"/>
        </w:rPr>
        <w:t>uspořádal v Plzni</w:t>
      </w:r>
      <w:r w:rsidRPr="00FC50F0">
        <w:rPr>
          <w:b/>
          <w:color w:val="000000"/>
          <w:sz w:val="22"/>
          <w:szCs w:val="22"/>
        </w:rPr>
        <w:t xml:space="preserve"> </w:t>
      </w:r>
      <w:r w:rsidRPr="00FC50F0">
        <w:rPr>
          <w:color w:val="000000"/>
          <w:sz w:val="22"/>
          <w:szCs w:val="22"/>
        </w:rPr>
        <w:t>ve dnech 18. – 19. 6. 2013 konferenci s cílem představit</w:t>
      </w:r>
      <w:r w:rsidR="00CD0C3E">
        <w:rPr>
          <w:color w:val="000000"/>
          <w:sz w:val="22"/>
          <w:szCs w:val="22"/>
        </w:rPr>
        <w:t xml:space="preserve"> </w:t>
      </w:r>
      <w:r w:rsidRPr="00FC50F0">
        <w:rPr>
          <w:color w:val="000000"/>
          <w:sz w:val="22"/>
          <w:szCs w:val="22"/>
        </w:rPr>
        <w:t>regionální, národní i mezinárodní zkušenosti s využíváním strukturálních fondů ve zdravotnictví v období 2007–2013.</w:t>
      </w:r>
    </w:p>
    <w:p w:rsidR="00A75862" w:rsidRPr="00E76B3E" w:rsidRDefault="00A75862" w:rsidP="00597974">
      <w:pPr>
        <w:rPr>
          <w:sz w:val="22"/>
          <w:szCs w:val="22"/>
        </w:rPr>
      </w:pPr>
    </w:p>
    <w:p w:rsidR="00A75862" w:rsidRDefault="00A75862" w:rsidP="00597974">
      <w:pPr>
        <w:rPr>
          <w:sz w:val="22"/>
          <w:szCs w:val="22"/>
        </w:rPr>
      </w:pPr>
    </w:p>
    <w:p w:rsidR="00A75862" w:rsidRDefault="00A75862" w:rsidP="00597974">
      <w:pPr>
        <w:rPr>
          <w:sz w:val="22"/>
          <w:szCs w:val="22"/>
        </w:rPr>
      </w:pPr>
    </w:p>
    <w:p w:rsidR="00A75862" w:rsidRDefault="00A75862" w:rsidP="00597974">
      <w:pPr>
        <w:rPr>
          <w:sz w:val="22"/>
          <w:szCs w:val="22"/>
        </w:rPr>
      </w:pPr>
    </w:p>
    <w:p w:rsidR="00A75862" w:rsidRDefault="00A75862" w:rsidP="00597974">
      <w:pPr>
        <w:jc w:val="both"/>
        <w:rPr>
          <w:b/>
          <w:sz w:val="24"/>
          <w:szCs w:val="24"/>
        </w:rPr>
      </w:pPr>
    </w:p>
    <w:p w:rsidR="00A75862" w:rsidRDefault="00A75862" w:rsidP="00597974">
      <w:pPr>
        <w:jc w:val="both"/>
        <w:rPr>
          <w:b/>
          <w:sz w:val="24"/>
          <w:szCs w:val="24"/>
        </w:rPr>
      </w:pPr>
    </w:p>
    <w:p w:rsidR="00A75862" w:rsidRDefault="00A75862" w:rsidP="00597974">
      <w:pPr>
        <w:jc w:val="both"/>
        <w:rPr>
          <w:b/>
          <w:sz w:val="24"/>
          <w:szCs w:val="24"/>
        </w:rPr>
      </w:pPr>
    </w:p>
    <w:p w:rsidR="00A75862" w:rsidRDefault="00A75862" w:rsidP="00597974">
      <w:pPr>
        <w:jc w:val="both"/>
        <w:rPr>
          <w:b/>
          <w:sz w:val="24"/>
          <w:szCs w:val="24"/>
        </w:rPr>
      </w:pPr>
    </w:p>
    <w:p w:rsidR="00A75862" w:rsidRDefault="00A75862" w:rsidP="00597974">
      <w:pPr>
        <w:jc w:val="both"/>
        <w:rPr>
          <w:b/>
          <w:sz w:val="24"/>
          <w:szCs w:val="24"/>
        </w:rPr>
      </w:pPr>
    </w:p>
    <w:p w:rsidR="00A75862" w:rsidRPr="00FC50F0" w:rsidRDefault="00A75862" w:rsidP="00597974">
      <w:pPr>
        <w:jc w:val="both"/>
        <w:rPr>
          <w:b/>
          <w:sz w:val="22"/>
          <w:szCs w:val="22"/>
        </w:rPr>
      </w:pPr>
      <w:r w:rsidRPr="00FC50F0">
        <w:rPr>
          <w:b/>
          <w:sz w:val="22"/>
          <w:szCs w:val="22"/>
        </w:rPr>
        <w:t>Výroční konference IOP 2013: Zkušenosti a perspektivy</w:t>
      </w:r>
    </w:p>
    <w:p w:rsidR="00A75862" w:rsidRPr="00FC50F0" w:rsidRDefault="00A75862" w:rsidP="00597974">
      <w:pPr>
        <w:jc w:val="both"/>
        <w:rPr>
          <w:b/>
          <w:sz w:val="22"/>
          <w:szCs w:val="22"/>
        </w:rPr>
      </w:pPr>
    </w:p>
    <w:p w:rsidR="00A75862" w:rsidRPr="00580B2D" w:rsidRDefault="00A75862" w:rsidP="00597974">
      <w:pPr>
        <w:jc w:val="both"/>
        <w:rPr>
          <w:sz w:val="22"/>
          <w:szCs w:val="22"/>
        </w:rPr>
      </w:pPr>
      <w:r>
        <w:rPr>
          <w:sz w:val="22"/>
          <w:szCs w:val="22"/>
        </w:rPr>
        <w:t xml:space="preserve">                                                                                                                                                                                           </w:t>
      </w:r>
      <w:r w:rsidR="00D85D1C">
        <w:rPr>
          <w:sz w:val="22"/>
          <w:szCs w:val="22"/>
        </w:rPr>
        <w:t>K</w:t>
      </w:r>
      <w:r w:rsidRPr="00580B2D">
        <w:rPr>
          <w:sz w:val="22"/>
          <w:szCs w:val="22"/>
        </w:rPr>
        <w:t>onference proběhla dne 10. října na jindřichohradeckém Státn</w:t>
      </w:r>
      <w:r>
        <w:rPr>
          <w:sz w:val="22"/>
          <w:szCs w:val="22"/>
        </w:rPr>
        <w:t>ím hradu a zámku a uspořádal ji ŘO IOP. Na programu bylo</w:t>
      </w:r>
      <w:r w:rsidRPr="00580B2D">
        <w:rPr>
          <w:sz w:val="22"/>
          <w:szCs w:val="22"/>
        </w:rPr>
        <w:t xml:space="preserve"> představení dosavadních zkušeností a dobré praxe z přípravy a realizace projektů,</w:t>
      </w:r>
      <w:r w:rsidR="001F7E0B">
        <w:rPr>
          <w:sz w:val="22"/>
          <w:szCs w:val="22"/>
        </w:rPr>
        <w:t xml:space="preserve"> </w:t>
      </w:r>
      <w:r w:rsidRPr="00580B2D">
        <w:rPr>
          <w:sz w:val="22"/>
          <w:szCs w:val="22"/>
        </w:rPr>
        <w:t>podpořených</w:t>
      </w:r>
      <w:r w:rsidR="001F7E0B">
        <w:rPr>
          <w:sz w:val="22"/>
          <w:szCs w:val="22"/>
        </w:rPr>
        <w:t xml:space="preserve"> </w:t>
      </w:r>
      <w:r w:rsidRPr="00580B2D">
        <w:rPr>
          <w:sz w:val="22"/>
          <w:szCs w:val="22"/>
        </w:rPr>
        <w:t>z</w:t>
      </w:r>
      <w:r w:rsidR="001F7E0B">
        <w:rPr>
          <w:sz w:val="22"/>
          <w:szCs w:val="22"/>
        </w:rPr>
        <w:t> </w:t>
      </w:r>
      <w:r w:rsidRPr="00580B2D">
        <w:rPr>
          <w:sz w:val="22"/>
          <w:szCs w:val="22"/>
        </w:rPr>
        <w:t>pro</w:t>
      </w:r>
      <w:r w:rsidR="001F7E0B">
        <w:rPr>
          <w:sz w:val="22"/>
          <w:szCs w:val="22"/>
        </w:rPr>
        <w:t>-</w:t>
      </w:r>
      <w:r w:rsidRPr="00580B2D">
        <w:rPr>
          <w:sz w:val="22"/>
          <w:szCs w:val="22"/>
        </w:rPr>
        <w:t>středků</w:t>
      </w:r>
      <w:r w:rsidR="001D660D" w:rsidRPr="004B473A">
        <w:rPr>
          <w:noProof/>
        </w:rPr>
        <w:drawing>
          <wp:anchor distT="0" distB="0" distL="114300" distR="114300" simplePos="0" relativeHeight="251659264" behindDoc="0" locked="0" layoutInCell="1" allowOverlap="1" wp14:anchorId="769B9370" wp14:editId="49743895">
            <wp:simplePos x="0" y="0"/>
            <wp:positionH relativeFrom="column">
              <wp:posOffset>14605</wp:posOffset>
            </wp:positionH>
            <wp:positionV relativeFrom="paragraph">
              <wp:posOffset>483235</wp:posOffset>
            </wp:positionV>
            <wp:extent cx="3637280" cy="2419350"/>
            <wp:effectExtent l="19050" t="0" r="1270" b="0"/>
            <wp:wrapSquare wrapText="left"/>
            <wp:docPr id="21" name="obrázek 2" descr="J:\SF\IOP\C7 - Publicita\4. Konference, semináře\2013_Jindřichův Hradec\Foto\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J:\SF\IOP\C7 - Publicita\4. Konference, semináře\2013_Jindřichův Hradec\Foto\DSC_0669.JPG"/>
                    <pic:cNvPicPr>
                      <a:picLocks noChangeAspect="1" noChangeArrowheads="1"/>
                    </pic:cNvPicPr>
                  </pic:nvPicPr>
                  <pic:blipFill>
                    <a:blip r:embed="rId63" cstate="print"/>
                    <a:srcRect/>
                    <a:stretch>
                      <a:fillRect/>
                    </a:stretch>
                  </pic:blipFill>
                  <pic:spPr bwMode="auto">
                    <a:xfrm>
                      <a:off x="0" y="0"/>
                      <a:ext cx="3637280" cy="2419350"/>
                    </a:xfrm>
                    <a:prstGeom prst="rect">
                      <a:avLst/>
                    </a:prstGeom>
                    <a:noFill/>
                    <a:ln w="9525">
                      <a:noFill/>
                      <a:miter lim="800000"/>
                      <a:headEnd/>
                      <a:tailEnd/>
                    </a:ln>
                  </pic:spPr>
                </pic:pic>
              </a:graphicData>
            </a:graphic>
          </wp:anchor>
        </w:drawing>
      </w:r>
      <w:r w:rsidR="001F7E0B">
        <w:rPr>
          <w:sz w:val="22"/>
          <w:szCs w:val="22"/>
        </w:rPr>
        <w:t xml:space="preserve"> </w:t>
      </w:r>
      <w:r w:rsidRPr="00580B2D">
        <w:rPr>
          <w:sz w:val="22"/>
          <w:szCs w:val="22"/>
        </w:rPr>
        <w:t>Evropské</w:t>
      </w:r>
      <w:r w:rsidR="001F7E0B">
        <w:rPr>
          <w:sz w:val="22"/>
          <w:szCs w:val="22"/>
        </w:rPr>
        <w:t xml:space="preserve"> unie </w:t>
      </w:r>
      <w:r w:rsidR="001F7E0B">
        <w:rPr>
          <w:sz w:val="22"/>
          <w:szCs w:val="22"/>
        </w:rPr>
        <w:br/>
      </w:r>
      <w:r w:rsidRPr="00580B2D">
        <w:rPr>
          <w:sz w:val="22"/>
          <w:szCs w:val="22"/>
        </w:rPr>
        <w:t>v Integrovaném operačním programu a informace o přípravě Integrovaného</w:t>
      </w:r>
      <w:r w:rsidR="001F7E0B">
        <w:rPr>
          <w:sz w:val="22"/>
          <w:szCs w:val="22"/>
        </w:rPr>
        <w:t xml:space="preserve"> </w:t>
      </w:r>
      <w:r w:rsidRPr="00580B2D">
        <w:rPr>
          <w:sz w:val="22"/>
          <w:szCs w:val="22"/>
        </w:rPr>
        <w:t>regionálního operačního programu 2014-2020.</w:t>
      </w:r>
    </w:p>
    <w:p w:rsidR="00A75862" w:rsidRPr="00580B2D" w:rsidRDefault="00A75862" w:rsidP="00597974">
      <w:pPr>
        <w:jc w:val="both"/>
        <w:rPr>
          <w:sz w:val="22"/>
          <w:szCs w:val="22"/>
        </w:rPr>
      </w:pPr>
      <w:r w:rsidRPr="00580B2D">
        <w:rPr>
          <w:sz w:val="22"/>
          <w:szCs w:val="22"/>
        </w:rPr>
        <w:t xml:space="preserve"> </w:t>
      </w:r>
    </w:p>
    <w:p w:rsidR="00A75862" w:rsidRPr="00580B2D" w:rsidRDefault="00A75862" w:rsidP="00597974">
      <w:pPr>
        <w:jc w:val="both"/>
        <w:rPr>
          <w:sz w:val="22"/>
          <w:szCs w:val="22"/>
        </w:rPr>
      </w:pPr>
      <w:r w:rsidRPr="00580B2D">
        <w:rPr>
          <w:sz w:val="22"/>
          <w:szCs w:val="22"/>
        </w:rPr>
        <w:t>Po skončení programu konference</w:t>
      </w:r>
      <w:r>
        <w:rPr>
          <w:sz w:val="22"/>
          <w:szCs w:val="22"/>
        </w:rPr>
        <w:t xml:space="preserve"> následovala</w:t>
      </w:r>
      <w:r w:rsidRPr="00580B2D">
        <w:rPr>
          <w:sz w:val="22"/>
          <w:szCs w:val="22"/>
        </w:rPr>
        <w:t xml:space="preserve"> návštěva projektu Národní centrum fotografie a dílna tapisérií v Jindřichově Hradci.</w:t>
      </w:r>
    </w:p>
    <w:p w:rsidR="00A75862" w:rsidRDefault="00A75862" w:rsidP="00597974">
      <w:pPr>
        <w:jc w:val="both"/>
        <w:rPr>
          <w:b/>
          <w:sz w:val="24"/>
          <w:szCs w:val="24"/>
        </w:rPr>
      </w:pPr>
    </w:p>
    <w:p w:rsidR="00A75862" w:rsidRDefault="00A75862" w:rsidP="00597974">
      <w:pPr>
        <w:jc w:val="center"/>
        <w:rPr>
          <w:b/>
          <w:sz w:val="24"/>
          <w:szCs w:val="24"/>
        </w:rPr>
      </w:pPr>
    </w:p>
    <w:p w:rsidR="00A75862" w:rsidRDefault="00A75862" w:rsidP="00597974">
      <w:pPr>
        <w:jc w:val="both"/>
        <w:rPr>
          <w:b/>
          <w:sz w:val="24"/>
          <w:szCs w:val="24"/>
        </w:rPr>
      </w:pPr>
    </w:p>
    <w:p w:rsidR="00A75862" w:rsidRDefault="00A75862" w:rsidP="00597974">
      <w:pPr>
        <w:jc w:val="both"/>
        <w:rPr>
          <w:b/>
          <w:sz w:val="24"/>
          <w:szCs w:val="24"/>
        </w:rPr>
      </w:pPr>
    </w:p>
    <w:p w:rsidR="000A02BB" w:rsidRPr="00DF4078" w:rsidRDefault="000A02BB" w:rsidP="00DF4078"/>
    <w:p w:rsidR="000A02BB" w:rsidRPr="00DF4078" w:rsidRDefault="000A02BB" w:rsidP="00DF4078"/>
    <w:p w:rsidR="00A75862" w:rsidRDefault="00A75862" w:rsidP="00597974">
      <w:pPr>
        <w:pStyle w:val="Nadpis3"/>
        <w:rPr>
          <w:rFonts w:ascii="Times New Roman" w:hAnsi="Times New Roman"/>
          <w:sz w:val="24"/>
          <w:szCs w:val="24"/>
        </w:rPr>
      </w:pPr>
      <w:bookmarkStart w:id="125" w:name="_Toc382407725"/>
      <w:bookmarkStart w:id="126" w:name="_Toc383084727"/>
      <w:r w:rsidRPr="009026D3">
        <w:rPr>
          <w:rFonts w:ascii="Times New Roman" w:hAnsi="Times New Roman"/>
          <w:sz w:val="24"/>
          <w:szCs w:val="24"/>
        </w:rPr>
        <w:t>6.1.3 Soutěže, hry a další akce pro veřejnost</w:t>
      </w:r>
      <w:bookmarkEnd w:id="125"/>
      <w:bookmarkEnd w:id="126"/>
    </w:p>
    <w:p w:rsidR="000A02BB" w:rsidRPr="00DF4078" w:rsidRDefault="000A02BB" w:rsidP="00DF4078"/>
    <w:p w:rsidR="00A75862" w:rsidRPr="002717E3" w:rsidRDefault="00A75862" w:rsidP="00597974">
      <w:pPr>
        <w:jc w:val="both"/>
        <w:rPr>
          <w:b/>
          <w:sz w:val="22"/>
          <w:szCs w:val="22"/>
        </w:rPr>
      </w:pPr>
      <w:r>
        <w:rPr>
          <w:b/>
          <w:sz w:val="22"/>
          <w:szCs w:val="22"/>
        </w:rPr>
        <w:t>I</w:t>
      </w:r>
      <w:r w:rsidRPr="002717E3">
        <w:rPr>
          <w:b/>
          <w:sz w:val="22"/>
          <w:szCs w:val="22"/>
        </w:rPr>
        <w:t>nformační stánky IOP v Kroměříži a Jindřichově Hradci</w:t>
      </w:r>
    </w:p>
    <w:p w:rsidR="00A75862" w:rsidRDefault="00A75862" w:rsidP="00597974">
      <w:pPr>
        <w:jc w:val="both"/>
        <w:rPr>
          <w:b/>
          <w:sz w:val="22"/>
          <w:szCs w:val="22"/>
        </w:rPr>
      </w:pPr>
    </w:p>
    <w:p w:rsidR="00A75862" w:rsidRDefault="00A75862" w:rsidP="00597974">
      <w:pPr>
        <w:jc w:val="both"/>
        <w:rPr>
          <w:b/>
          <w:sz w:val="22"/>
          <w:szCs w:val="22"/>
        </w:rPr>
      </w:pPr>
    </w:p>
    <w:p w:rsidR="00A75862" w:rsidRDefault="00A75862" w:rsidP="00597974">
      <w:pPr>
        <w:jc w:val="both"/>
        <w:rPr>
          <w:b/>
          <w:sz w:val="22"/>
          <w:szCs w:val="22"/>
        </w:rPr>
      </w:pPr>
    </w:p>
    <w:p w:rsidR="00A75862" w:rsidRDefault="00A75862" w:rsidP="00597974">
      <w:pPr>
        <w:jc w:val="both"/>
        <w:rPr>
          <w:b/>
          <w:sz w:val="22"/>
          <w:szCs w:val="22"/>
        </w:rPr>
      </w:pPr>
    </w:p>
    <w:p w:rsidR="00A75862" w:rsidRPr="00856DA7" w:rsidRDefault="001D660D" w:rsidP="00597974">
      <w:pPr>
        <w:jc w:val="both"/>
        <w:rPr>
          <w:sz w:val="22"/>
          <w:szCs w:val="22"/>
        </w:rPr>
      </w:pPr>
      <w:r w:rsidRPr="004B473A">
        <w:rPr>
          <w:noProof/>
        </w:rPr>
        <w:drawing>
          <wp:anchor distT="0" distB="0" distL="114300" distR="114300" simplePos="0" relativeHeight="251656192" behindDoc="1" locked="0" layoutInCell="1" allowOverlap="1" wp14:anchorId="0AAB8094" wp14:editId="70705613">
            <wp:simplePos x="0" y="0"/>
            <wp:positionH relativeFrom="column">
              <wp:posOffset>-271145</wp:posOffset>
            </wp:positionH>
            <wp:positionV relativeFrom="paragraph">
              <wp:posOffset>-499745</wp:posOffset>
            </wp:positionV>
            <wp:extent cx="2019300" cy="1885950"/>
            <wp:effectExtent l="19050" t="0" r="0" b="0"/>
            <wp:wrapTight wrapText="bothSides">
              <wp:wrapPolygon edited="0">
                <wp:start x="-204" y="0"/>
                <wp:lineTo x="-204" y="21382"/>
                <wp:lineTo x="21600" y="21382"/>
                <wp:lineTo x="21600" y="0"/>
                <wp:lineTo x="-204" y="0"/>
              </wp:wrapPolygon>
            </wp:wrapTight>
            <wp:docPr id="2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64" cstate="print"/>
                    <a:srcRect/>
                    <a:stretch>
                      <a:fillRect/>
                    </a:stretch>
                  </pic:blipFill>
                  <pic:spPr bwMode="auto">
                    <a:xfrm>
                      <a:off x="0" y="0"/>
                      <a:ext cx="2019300" cy="1885950"/>
                    </a:xfrm>
                    <a:prstGeom prst="rect">
                      <a:avLst/>
                    </a:prstGeom>
                    <a:noFill/>
                    <a:ln w="9525">
                      <a:noFill/>
                      <a:miter lim="800000"/>
                      <a:headEnd/>
                      <a:tailEnd/>
                    </a:ln>
                  </pic:spPr>
                </pic:pic>
              </a:graphicData>
            </a:graphic>
          </wp:anchor>
        </w:drawing>
      </w:r>
      <w:r w:rsidR="00A75862">
        <w:rPr>
          <w:sz w:val="22"/>
          <w:szCs w:val="22"/>
        </w:rPr>
        <w:t>ŘO IOP se s informačním stánkem</w:t>
      </w:r>
      <w:r w:rsidR="00A75862" w:rsidRPr="00856DA7">
        <w:rPr>
          <w:sz w:val="22"/>
          <w:szCs w:val="22"/>
        </w:rPr>
        <w:t xml:space="preserve"> </w:t>
      </w:r>
      <w:r w:rsidR="00A75862">
        <w:rPr>
          <w:sz w:val="22"/>
          <w:szCs w:val="22"/>
        </w:rPr>
        <w:t xml:space="preserve">zúčastnil </w:t>
      </w:r>
      <w:r w:rsidR="00A75862" w:rsidRPr="00856DA7">
        <w:rPr>
          <w:sz w:val="22"/>
          <w:szCs w:val="22"/>
        </w:rPr>
        <w:t xml:space="preserve">v červnu a červenci 2013 </w:t>
      </w:r>
      <w:r w:rsidR="00A75862">
        <w:rPr>
          <w:sz w:val="22"/>
          <w:szCs w:val="22"/>
        </w:rPr>
        <w:t xml:space="preserve">letních slavností v Kroměříži a Jindřichově Hradci. </w:t>
      </w:r>
      <w:r w:rsidR="00A75862" w:rsidRPr="00856DA7">
        <w:rPr>
          <w:sz w:val="22"/>
          <w:szCs w:val="22"/>
        </w:rPr>
        <w:t xml:space="preserve">Cílem bylo zviditelnit projekty IOP a také bezprostřední kontakt s veřejností. Na těchto akcích bylo rozdáno více než 300 letáků, publikací </w:t>
      </w:r>
      <w:r w:rsidR="001F7E0B">
        <w:rPr>
          <w:sz w:val="22"/>
          <w:szCs w:val="22"/>
        </w:rPr>
        <w:br/>
      </w:r>
      <w:r w:rsidR="00A75862" w:rsidRPr="00856DA7">
        <w:rPr>
          <w:sz w:val="22"/>
          <w:szCs w:val="22"/>
        </w:rPr>
        <w:t xml:space="preserve">a propagačních předmětů. Dětem byly určeny Domalovánky </w:t>
      </w:r>
      <w:r w:rsidR="001F7E0B">
        <w:rPr>
          <w:sz w:val="22"/>
          <w:szCs w:val="22"/>
        </w:rPr>
        <w:br/>
      </w:r>
      <w:r w:rsidR="00A75862" w:rsidRPr="00856DA7">
        <w:rPr>
          <w:sz w:val="22"/>
          <w:szCs w:val="22"/>
        </w:rPr>
        <w:t xml:space="preserve">a pexeso, které interaktivně prezentují projekty IOP z kulturní oblasti. </w:t>
      </w:r>
    </w:p>
    <w:p w:rsidR="00A75862" w:rsidRDefault="00A75862" w:rsidP="00597974">
      <w:pPr>
        <w:jc w:val="both"/>
        <w:rPr>
          <w:b/>
          <w:sz w:val="24"/>
          <w:szCs w:val="24"/>
        </w:rPr>
      </w:pPr>
    </w:p>
    <w:p w:rsidR="00A75862" w:rsidRDefault="00A75862" w:rsidP="00597974">
      <w:pPr>
        <w:jc w:val="both"/>
        <w:rPr>
          <w:b/>
          <w:sz w:val="24"/>
          <w:szCs w:val="24"/>
        </w:rPr>
      </w:pPr>
    </w:p>
    <w:p w:rsidR="00A75862" w:rsidRDefault="00A75862" w:rsidP="00597974">
      <w:pPr>
        <w:jc w:val="both"/>
        <w:rPr>
          <w:b/>
          <w:sz w:val="24"/>
          <w:szCs w:val="24"/>
        </w:rPr>
      </w:pPr>
    </w:p>
    <w:p w:rsidR="000A02BB" w:rsidRDefault="000A02BB" w:rsidP="00597974">
      <w:pPr>
        <w:jc w:val="both"/>
        <w:rPr>
          <w:b/>
          <w:sz w:val="22"/>
          <w:szCs w:val="22"/>
        </w:rPr>
      </w:pPr>
    </w:p>
    <w:p w:rsidR="007E45D8" w:rsidRDefault="007E45D8" w:rsidP="00597974">
      <w:pPr>
        <w:jc w:val="both"/>
        <w:rPr>
          <w:b/>
          <w:sz w:val="22"/>
          <w:szCs w:val="22"/>
        </w:rPr>
      </w:pPr>
    </w:p>
    <w:p w:rsidR="00A75862" w:rsidRDefault="00A75862" w:rsidP="00597974">
      <w:pPr>
        <w:jc w:val="both"/>
        <w:rPr>
          <w:b/>
          <w:sz w:val="22"/>
          <w:szCs w:val="22"/>
        </w:rPr>
      </w:pPr>
      <w:r>
        <w:rPr>
          <w:b/>
          <w:sz w:val="22"/>
          <w:szCs w:val="22"/>
        </w:rPr>
        <w:t>„Pátrej a vyhraj.“ Geocachingová soutěž Integrovaného operačního programu.</w:t>
      </w:r>
    </w:p>
    <w:p w:rsidR="00A75862" w:rsidRDefault="001D660D" w:rsidP="00597974">
      <w:pPr>
        <w:jc w:val="both"/>
        <w:rPr>
          <w:b/>
          <w:sz w:val="22"/>
          <w:szCs w:val="22"/>
        </w:rPr>
      </w:pPr>
      <w:r w:rsidRPr="004B473A">
        <w:rPr>
          <w:noProof/>
        </w:rPr>
        <w:drawing>
          <wp:anchor distT="0" distB="0" distL="114300" distR="114300" simplePos="0" relativeHeight="251657216" behindDoc="1" locked="0" layoutInCell="1" allowOverlap="1" wp14:anchorId="20A30C78" wp14:editId="2A220AEC">
            <wp:simplePos x="0" y="0"/>
            <wp:positionH relativeFrom="column">
              <wp:posOffset>4453255</wp:posOffset>
            </wp:positionH>
            <wp:positionV relativeFrom="paragraph">
              <wp:posOffset>110490</wp:posOffset>
            </wp:positionV>
            <wp:extent cx="1309370" cy="1428750"/>
            <wp:effectExtent l="19050" t="0" r="5080" b="0"/>
            <wp:wrapTight wrapText="bothSides">
              <wp:wrapPolygon edited="0">
                <wp:start x="-314" y="0"/>
                <wp:lineTo x="-314" y="21312"/>
                <wp:lineTo x="21684" y="21312"/>
                <wp:lineTo x="21684" y="0"/>
                <wp:lineTo x="-314" y="0"/>
              </wp:wrapPolygon>
            </wp:wrapTight>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5" cstate="print"/>
                    <a:srcRect/>
                    <a:stretch>
                      <a:fillRect/>
                    </a:stretch>
                  </pic:blipFill>
                  <pic:spPr bwMode="auto">
                    <a:xfrm>
                      <a:off x="0" y="0"/>
                      <a:ext cx="1309370" cy="1428750"/>
                    </a:xfrm>
                    <a:prstGeom prst="rect">
                      <a:avLst/>
                    </a:prstGeom>
                    <a:noFill/>
                    <a:ln w="9525">
                      <a:noFill/>
                      <a:miter lim="800000"/>
                      <a:headEnd/>
                      <a:tailEnd/>
                    </a:ln>
                  </pic:spPr>
                </pic:pic>
              </a:graphicData>
            </a:graphic>
          </wp:anchor>
        </w:drawing>
      </w:r>
    </w:p>
    <w:p w:rsidR="00A75862" w:rsidRDefault="00A75862" w:rsidP="00597974">
      <w:pPr>
        <w:jc w:val="both"/>
        <w:rPr>
          <w:b/>
          <w:sz w:val="22"/>
          <w:szCs w:val="22"/>
        </w:rPr>
      </w:pPr>
    </w:p>
    <w:p w:rsidR="00A75862" w:rsidRDefault="00A75862" w:rsidP="00597974">
      <w:pPr>
        <w:jc w:val="both"/>
        <w:rPr>
          <w:b/>
          <w:sz w:val="22"/>
          <w:szCs w:val="22"/>
        </w:rPr>
      </w:pPr>
    </w:p>
    <w:p w:rsidR="00A75862" w:rsidRDefault="00A75862" w:rsidP="00597974">
      <w:pPr>
        <w:jc w:val="both"/>
        <w:rPr>
          <w:sz w:val="22"/>
          <w:szCs w:val="22"/>
        </w:rPr>
      </w:pPr>
      <w:r w:rsidRPr="000768F7">
        <w:rPr>
          <w:sz w:val="22"/>
          <w:szCs w:val="22"/>
        </w:rPr>
        <w:t>Geocachingov</w:t>
      </w:r>
      <w:r w:rsidR="00D85D1C">
        <w:rPr>
          <w:sz w:val="22"/>
          <w:szCs w:val="22"/>
        </w:rPr>
        <w:t>á</w:t>
      </w:r>
      <w:r w:rsidRPr="000768F7">
        <w:rPr>
          <w:sz w:val="22"/>
          <w:szCs w:val="22"/>
        </w:rPr>
        <w:t xml:space="preserve"> soutěž „Pátrej a vyhraj“ </w:t>
      </w:r>
      <w:r w:rsidR="00D85D1C">
        <w:rPr>
          <w:sz w:val="22"/>
          <w:szCs w:val="22"/>
        </w:rPr>
        <w:t>byla</w:t>
      </w:r>
      <w:r w:rsidRPr="000768F7">
        <w:rPr>
          <w:sz w:val="22"/>
          <w:szCs w:val="22"/>
        </w:rPr>
        <w:t xml:space="preserve"> zaháj</w:t>
      </w:r>
      <w:r w:rsidR="00D85D1C">
        <w:rPr>
          <w:sz w:val="22"/>
          <w:szCs w:val="22"/>
        </w:rPr>
        <w:t>ena</w:t>
      </w:r>
      <w:r w:rsidRPr="000768F7">
        <w:rPr>
          <w:sz w:val="22"/>
          <w:szCs w:val="22"/>
        </w:rPr>
        <w:t xml:space="preserve"> 3. června 2013 </w:t>
      </w:r>
      <w:r w:rsidR="001F7E0B">
        <w:rPr>
          <w:sz w:val="22"/>
          <w:szCs w:val="22"/>
        </w:rPr>
        <w:br/>
      </w:r>
      <w:r w:rsidRPr="000768F7">
        <w:rPr>
          <w:sz w:val="22"/>
          <w:szCs w:val="22"/>
        </w:rPr>
        <w:t xml:space="preserve">a </w:t>
      </w:r>
      <w:r>
        <w:rPr>
          <w:sz w:val="22"/>
          <w:szCs w:val="22"/>
        </w:rPr>
        <w:t xml:space="preserve">trvala </w:t>
      </w:r>
      <w:r w:rsidRPr="000768F7">
        <w:rPr>
          <w:sz w:val="22"/>
          <w:szCs w:val="22"/>
        </w:rPr>
        <w:t xml:space="preserve">do </w:t>
      </w:r>
      <w:r>
        <w:rPr>
          <w:sz w:val="22"/>
          <w:szCs w:val="22"/>
        </w:rPr>
        <w:t>konce listopadu</w:t>
      </w:r>
      <w:r w:rsidRPr="000768F7">
        <w:rPr>
          <w:sz w:val="22"/>
          <w:szCs w:val="22"/>
        </w:rPr>
        <w:t xml:space="preserve"> 2013. Na deseti místech v České republice, kde se realizují projekty IOP, </w:t>
      </w:r>
      <w:r w:rsidR="00D85D1C">
        <w:rPr>
          <w:sz w:val="22"/>
          <w:szCs w:val="22"/>
        </w:rPr>
        <w:t xml:space="preserve">bylo </w:t>
      </w:r>
      <w:r w:rsidRPr="000768F7">
        <w:rPr>
          <w:sz w:val="22"/>
          <w:szCs w:val="22"/>
        </w:rPr>
        <w:t>ukry</w:t>
      </w:r>
      <w:r w:rsidR="00D85D1C">
        <w:rPr>
          <w:sz w:val="22"/>
          <w:szCs w:val="22"/>
        </w:rPr>
        <w:t>to</w:t>
      </w:r>
      <w:r w:rsidRPr="000768F7">
        <w:rPr>
          <w:sz w:val="22"/>
          <w:szCs w:val="22"/>
        </w:rPr>
        <w:t xml:space="preserve"> deset krabiček se soutě</w:t>
      </w:r>
      <w:r>
        <w:rPr>
          <w:sz w:val="22"/>
          <w:szCs w:val="22"/>
        </w:rPr>
        <w:t>žními otázkami. Zodpovědět stačilo</w:t>
      </w:r>
      <w:r w:rsidRPr="000768F7">
        <w:rPr>
          <w:sz w:val="22"/>
          <w:szCs w:val="22"/>
        </w:rPr>
        <w:t xml:space="preserve"> pět z nich a účastník soutěže se dost</w:t>
      </w:r>
      <w:r w:rsidR="00D85D1C">
        <w:rPr>
          <w:sz w:val="22"/>
          <w:szCs w:val="22"/>
        </w:rPr>
        <w:t>al</w:t>
      </w:r>
      <w:r w:rsidRPr="000768F7">
        <w:rPr>
          <w:sz w:val="22"/>
          <w:szCs w:val="22"/>
        </w:rPr>
        <w:t xml:space="preserve"> do slosování </w:t>
      </w:r>
      <w:r w:rsidR="001F7E0B">
        <w:rPr>
          <w:sz w:val="22"/>
          <w:szCs w:val="22"/>
        </w:rPr>
        <w:br/>
      </w:r>
      <w:r w:rsidRPr="000768F7">
        <w:rPr>
          <w:sz w:val="22"/>
          <w:szCs w:val="22"/>
        </w:rPr>
        <w:t xml:space="preserve">o hodnotné ceny. Do soutěže </w:t>
      </w:r>
      <w:r w:rsidR="00D85D1C">
        <w:rPr>
          <w:sz w:val="22"/>
          <w:szCs w:val="22"/>
        </w:rPr>
        <w:t xml:space="preserve">byl </w:t>
      </w:r>
      <w:r w:rsidRPr="000768F7">
        <w:rPr>
          <w:sz w:val="22"/>
          <w:szCs w:val="22"/>
        </w:rPr>
        <w:t>zařa</w:t>
      </w:r>
      <w:r w:rsidR="00D85D1C">
        <w:rPr>
          <w:sz w:val="22"/>
          <w:szCs w:val="22"/>
        </w:rPr>
        <w:t>zený</w:t>
      </w:r>
      <w:r w:rsidRPr="000768F7">
        <w:rPr>
          <w:sz w:val="22"/>
          <w:szCs w:val="22"/>
        </w:rPr>
        <w:t xml:space="preserve"> klášter v Plasích, kavárn</w:t>
      </w:r>
      <w:r w:rsidR="00D85D1C">
        <w:rPr>
          <w:sz w:val="22"/>
          <w:szCs w:val="22"/>
        </w:rPr>
        <w:t>a</w:t>
      </w:r>
      <w:r w:rsidRPr="000768F7">
        <w:rPr>
          <w:sz w:val="22"/>
          <w:szCs w:val="22"/>
        </w:rPr>
        <w:t xml:space="preserve"> Pontes v Písku, vil</w:t>
      </w:r>
      <w:r w:rsidR="00D85D1C">
        <w:rPr>
          <w:sz w:val="22"/>
          <w:szCs w:val="22"/>
        </w:rPr>
        <w:t>a</w:t>
      </w:r>
      <w:r w:rsidRPr="000768F7">
        <w:rPr>
          <w:sz w:val="22"/>
          <w:szCs w:val="22"/>
        </w:rPr>
        <w:t xml:space="preserve"> Tugendhat v Brně, Vítkovice, kroměřížské zahrady a další.</w:t>
      </w:r>
    </w:p>
    <w:p w:rsidR="00A75862" w:rsidRDefault="00A75862" w:rsidP="00597974">
      <w:pPr>
        <w:jc w:val="both"/>
        <w:rPr>
          <w:b/>
          <w:sz w:val="24"/>
          <w:szCs w:val="24"/>
        </w:rPr>
      </w:pPr>
    </w:p>
    <w:p w:rsidR="000A02BB" w:rsidRDefault="000A02BB" w:rsidP="00597974">
      <w:pPr>
        <w:rPr>
          <w:sz w:val="22"/>
          <w:szCs w:val="22"/>
        </w:rPr>
      </w:pPr>
    </w:p>
    <w:p w:rsidR="00A75862" w:rsidRPr="005A328E" w:rsidRDefault="00A75862" w:rsidP="00597974">
      <w:pPr>
        <w:rPr>
          <w:b/>
          <w:sz w:val="22"/>
          <w:szCs w:val="22"/>
        </w:rPr>
      </w:pPr>
      <w:r w:rsidRPr="005A328E">
        <w:rPr>
          <w:b/>
          <w:sz w:val="22"/>
          <w:szCs w:val="22"/>
        </w:rPr>
        <w:t>Soutěž ministers</w:t>
      </w:r>
      <w:r w:rsidR="00D85D1C">
        <w:rPr>
          <w:b/>
          <w:sz w:val="22"/>
          <w:szCs w:val="22"/>
        </w:rPr>
        <w:t>t</w:t>
      </w:r>
      <w:r w:rsidRPr="005A328E">
        <w:rPr>
          <w:b/>
          <w:sz w:val="22"/>
          <w:szCs w:val="22"/>
        </w:rPr>
        <w:t xml:space="preserve">va </w:t>
      </w:r>
      <w:r w:rsidR="001F7E0B" w:rsidRPr="005A328E">
        <w:rPr>
          <w:b/>
          <w:sz w:val="22"/>
          <w:szCs w:val="22"/>
        </w:rPr>
        <w:t>vnitra „Natoč</w:t>
      </w:r>
      <w:r w:rsidRPr="005A328E">
        <w:rPr>
          <w:b/>
          <w:sz w:val="22"/>
          <w:szCs w:val="22"/>
        </w:rPr>
        <w:t xml:space="preserve"> chytrý úřad a vyhraj“</w:t>
      </w:r>
    </w:p>
    <w:p w:rsidR="00A75862" w:rsidRDefault="00A75862" w:rsidP="00597974">
      <w:pPr>
        <w:rPr>
          <w:sz w:val="22"/>
          <w:szCs w:val="22"/>
        </w:rPr>
      </w:pPr>
    </w:p>
    <w:p w:rsidR="001019BF" w:rsidRDefault="00A75862" w:rsidP="004B473A">
      <w:pPr>
        <w:jc w:val="both"/>
        <w:rPr>
          <w:sz w:val="22"/>
          <w:szCs w:val="22"/>
        </w:rPr>
      </w:pPr>
      <w:r>
        <w:rPr>
          <w:sz w:val="22"/>
          <w:szCs w:val="22"/>
        </w:rPr>
        <w:t>Soutěž byla</w:t>
      </w:r>
      <w:r w:rsidRPr="000E11F6">
        <w:rPr>
          <w:sz w:val="22"/>
          <w:szCs w:val="22"/>
        </w:rPr>
        <w:t xml:space="preserve"> určena pro všechny občany starší 18 let, kteří od 30. září do 6. prosince 20</w:t>
      </w:r>
      <w:r>
        <w:rPr>
          <w:sz w:val="22"/>
          <w:szCs w:val="22"/>
        </w:rPr>
        <w:t xml:space="preserve">13, natočili </w:t>
      </w:r>
      <w:r w:rsidR="001F7E0B">
        <w:rPr>
          <w:sz w:val="22"/>
          <w:szCs w:val="22"/>
        </w:rPr>
        <w:br/>
      </w:r>
      <w:r w:rsidRPr="000E11F6">
        <w:rPr>
          <w:sz w:val="22"/>
          <w:szCs w:val="22"/>
        </w:rPr>
        <w:t>a sdíle</w:t>
      </w:r>
      <w:r w:rsidR="00D85D1C">
        <w:rPr>
          <w:sz w:val="22"/>
          <w:szCs w:val="22"/>
        </w:rPr>
        <w:t>jí ho</w:t>
      </w:r>
      <w:r w:rsidRPr="000E11F6">
        <w:rPr>
          <w:sz w:val="22"/>
          <w:szCs w:val="22"/>
        </w:rPr>
        <w:t xml:space="preserve"> na sociálních.</w:t>
      </w:r>
      <w:r>
        <w:rPr>
          <w:sz w:val="22"/>
          <w:szCs w:val="22"/>
        </w:rPr>
        <w:t xml:space="preserve"> Témata videospotů byla dvě: </w:t>
      </w:r>
      <w:r w:rsidRPr="005A328E">
        <w:rPr>
          <w:sz w:val="22"/>
          <w:szCs w:val="22"/>
        </w:rPr>
        <w:t xml:space="preserve">Jak vám „chytré“ úřady využívající moderní technologie ulehčují život? </w:t>
      </w:r>
      <w:r>
        <w:rPr>
          <w:sz w:val="22"/>
          <w:szCs w:val="22"/>
        </w:rPr>
        <w:t xml:space="preserve">a  </w:t>
      </w:r>
      <w:r w:rsidRPr="005A328E">
        <w:rPr>
          <w:sz w:val="22"/>
          <w:szCs w:val="22"/>
        </w:rPr>
        <w:t>Jak si vy osobně představujete přátelský a „chytrý“ úřad budoucnosti?</w:t>
      </w:r>
    </w:p>
    <w:p w:rsidR="00A75862" w:rsidRPr="005A328E" w:rsidRDefault="00A75862" w:rsidP="00597974">
      <w:pPr>
        <w:rPr>
          <w:sz w:val="22"/>
          <w:szCs w:val="22"/>
        </w:rPr>
      </w:pPr>
    </w:p>
    <w:p w:rsidR="00A75862" w:rsidRDefault="00A75862" w:rsidP="00597974">
      <w:pPr>
        <w:rPr>
          <w:sz w:val="22"/>
          <w:szCs w:val="22"/>
        </w:rPr>
      </w:pPr>
    </w:p>
    <w:p w:rsidR="00A75862" w:rsidRDefault="00A75862" w:rsidP="00597974">
      <w:pPr>
        <w:rPr>
          <w:b/>
          <w:sz w:val="22"/>
          <w:szCs w:val="22"/>
        </w:rPr>
      </w:pPr>
      <w:r w:rsidRPr="00891FD1">
        <w:rPr>
          <w:b/>
          <w:sz w:val="22"/>
          <w:szCs w:val="22"/>
        </w:rPr>
        <w:t>Hra „Památkuj si“</w:t>
      </w:r>
    </w:p>
    <w:p w:rsidR="00A75862" w:rsidRDefault="001D660D" w:rsidP="00597974">
      <w:pPr>
        <w:rPr>
          <w:b/>
          <w:sz w:val="22"/>
          <w:szCs w:val="22"/>
        </w:rPr>
      </w:pPr>
      <w:r w:rsidRPr="004B473A">
        <w:rPr>
          <w:noProof/>
        </w:rPr>
        <w:drawing>
          <wp:anchor distT="0" distB="0" distL="114300" distR="114300" simplePos="0" relativeHeight="251658240" behindDoc="0" locked="0" layoutInCell="1" allowOverlap="1" wp14:anchorId="7709C377" wp14:editId="4C9CB43A">
            <wp:simplePos x="0" y="0"/>
            <wp:positionH relativeFrom="column">
              <wp:posOffset>-163830</wp:posOffset>
            </wp:positionH>
            <wp:positionV relativeFrom="paragraph">
              <wp:posOffset>57785</wp:posOffset>
            </wp:positionV>
            <wp:extent cx="1543685" cy="1175385"/>
            <wp:effectExtent l="0" t="0" r="0" b="0"/>
            <wp:wrapSquare wrapText="left"/>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6" cstate="print"/>
                    <a:srcRect/>
                    <a:stretch>
                      <a:fillRect/>
                    </a:stretch>
                  </pic:blipFill>
                  <pic:spPr bwMode="auto">
                    <a:xfrm>
                      <a:off x="0" y="0"/>
                      <a:ext cx="1543685" cy="1175385"/>
                    </a:xfrm>
                    <a:prstGeom prst="rect">
                      <a:avLst/>
                    </a:prstGeom>
                    <a:noFill/>
                    <a:ln w="9525">
                      <a:noFill/>
                      <a:miter lim="800000"/>
                      <a:headEnd/>
                      <a:tailEnd/>
                    </a:ln>
                  </pic:spPr>
                </pic:pic>
              </a:graphicData>
            </a:graphic>
          </wp:anchor>
        </w:drawing>
      </w:r>
    </w:p>
    <w:p w:rsidR="001019BF" w:rsidRDefault="00A75862" w:rsidP="004B473A">
      <w:pPr>
        <w:jc w:val="both"/>
        <w:rPr>
          <w:sz w:val="22"/>
          <w:szCs w:val="22"/>
        </w:rPr>
      </w:pPr>
      <w:r w:rsidRPr="00371024">
        <w:rPr>
          <w:sz w:val="22"/>
          <w:szCs w:val="22"/>
        </w:rPr>
        <w:t>Ministerstvo kultury dalo podnět vzniku společenské a vzdělávací hry s tématy podpořených projektů</w:t>
      </w:r>
      <w:r w:rsidR="00D85D1C">
        <w:rPr>
          <w:sz w:val="22"/>
          <w:szCs w:val="22"/>
        </w:rPr>
        <w:t xml:space="preserve"> v</w:t>
      </w:r>
      <w:r w:rsidRPr="00371024">
        <w:rPr>
          <w:sz w:val="22"/>
          <w:szCs w:val="22"/>
        </w:rPr>
        <w:t xml:space="preserve"> oblasti kultury. Hra je určená pro děti </w:t>
      </w:r>
      <w:r w:rsidR="001F7E0B">
        <w:rPr>
          <w:sz w:val="22"/>
          <w:szCs w:val="22"/>
        </w:rPr>
        <w:br/>
      </w:r>
      <w:r w:rsidRPr="00371024">
        <w:rPr>
          <w:sz w:val="22"/>
          <w:szCs w:val="22"/>
        </w:rPr>
        <w:t xml:space="preserve">i rodiče a nabízí 2 kategorie obtížnosti. </w:t>
      </w:r>
      <w:r>
        <w:rPr>
          <w:sz w:val="22"/>
          <w:szCs w:val="22"/>
        </w:rPr>
        <w:t xml:space="preserve">Vtipně vymyšlená hra sklízí úspěchy ve školách, do </w:t>
      </w:r>
      <w:r w:rsidR="00D85D1C">
        <w:rPr>
          <w:sz w:val="22"/>
          <w:szCs w:val="22"/>
        </w:rPr>
        <w:t>kterých</w:t>
      </w:r>
      <w:r>
        <w:rPr>
          <w:sz w:val="22"/>
          <w:szCs w:val="22"/>
        </w:rPr>
        <w:t xml:space="preserve"> byla distribuována</w:t>
      </w:r>
      <w:r w:rsidR="00D85D1C">
        <w:rPr>
          <w:sz w:val="22"/>
          <w:szCs w:val="22"/>
        </w:rPr>
        <w:t>,</w:t>
      </w:r>
      <w:r>
        <w:rPr>
          <w:sz w:val="22"/>
          <w:szCs w:val="22"/>
        </w:rPr>
        <w:t xml:space="preserve"> a je také přihlášena </w:t>
      </w:r>
      <w:r w:rsidR="001F7E0B">
        <w:rPr>
          <w:sz w:val="22"/>
          <w:szCs w:val="22"/>
        </w:rPr>
        <w:br/>
      </w:r>
      <w:r>
        <w:rPr>
          <w:sz w:val="22"/>
          <w:szCs w:val="22"/>
        </w:rPr>
        <w:t>do soutěže o Nejkrásnější knihu roku 2013 v kategorii u</w:t>
      </w:r>
      <w:r w:rsidRPr="00AE7032">
        <w:rPr>
          <w:sz w:val="22"/>
          <w:szCs w:val="22"/>
        </w:rPr>
        <w:t>čebnice pro školy všech stupňů a didaktické pomůcky v tištěné podobě</w:t>
      </w:r>
      <w:r>
        <w:rPr>
          <w:sz w:val="22"/>
          <w:szCs w:val="22"/>
        </w:rPr>
        <w:t>.</w:t>
      </w:r>
    </w:p>
    <w:p w:rsidR="00A75862" w:rsidRDefault="00A75862" w:rsidP="00597974">
      <w:pPr>
        <w:rPr>
          <w:sz w:val="22"/>
          <w:szCs w:val="22"/>
        </w:rPr>
      </w:pPr>
    </w:p>
    <w:p w:rsidR="00A75862" w:rsidRPr="009026D3" w:rsidRDefault="00A75862" w:rsidP="00597974">
      <w:pPr>
        <w:pStyle w:val="Nadpis3"/>
        <w:rPr>
          <w:rFonts w:ascii="Times New Roman" w:hAnsi="Times New Roman"/>
          <w:sz w:val="24"/>
          <w:szCs w:val="24"/>
        </w:rPr>
      </w:pPr>
      <w:bookmarkStart w:id="127" w:name="_Toc382407726"/>
      <w:bookmarkStart w:id="128" w:name="_Toc383084728"/>
      <w:r w:rsidRPr="009026D3">
        <w:rPr>
          <w:rFonts w:ascii="Times New Roman" w:hAnsi="Times New Roman"/>
          <w:sz w:val="24"/>
          <w:szCs w:val="24"/>
        </w:rPr>
        <w:t>6.1.4 Fotodokumentace</w:t>
      </w:r>
      <w:bookmarkEnd w:id="127"/>
      <w:bookmarkEnd w:id="128"/>
    </w:p>
    <w:p w:rsidR="00A75862" w:rsidRDefault="00A75862" w:rsidP="00597974">
      <w:pPr>
        <w:jc w:val="both"/>
        <w:rPr>
          <w:sz w:val="22"/>
          <w:szCs w:val="22"/>
        </w:rPr>
      </w:pPr>
      <w:r>
        <w:rPr>
          <w:sz w:val="22"/>
          <w:szCs w:val="22"/>
        </w:rPr>
        <w:t xml:space="preserve">V průběhu roku 2013 pokračuje ŘO </w:t>
      </w:r>
      <w:r w:rsidR="00D85D1C">
        <w:rPr>
          <w:sz w:val="22"/>
          <w:szCs w:val="22"/>
        </w:rPr>
        <w:t>a</w:t>
      </w:r>
      <w:r>
        <w:rPr>
          <w:sz w:val="22"/>
          <w:szCs w:val="22"/>
        </w:rPr>
        <w:t xml:space="preserve"> většina ZS ve fotodokumentaci úspěšných projektů IOP. J</w:t>
      </w:r>
      <w:r w:rsidRPr="00552974">
        <w:rPr>
          <w:sz w:val="22"/>
          <w:szCs w:val="22"/>
        </w:rPr>
        <w:t>e to jeden z vhodných způsobů</w:t>
      </w:r>
      <w:r>
        <w:rPr>
          <w:sz w:val="22"/>
          <w:szCs w:val="22"/>
        </w:rPr>
        <w:t>,</w:t>
      </w:r>
      <w:r w:rsidRPr="00552974">
        <w:rPr>
          <w:sz w:val="22"/>
          <w:szCs w:val="22"/>
        </w:rPr>
        <w:t xml:space="preserve"> jak jednoduše představit dopad finanční podpory z</w:t>
      </w:r>
      <w:r w:rsidR="00D85D1C">
        <w:rPr>
          <w:sz w:val="22"/>
          <w:szCs w:val="22"/>
        </w:rPr>
        <w:t> </w:t>
      </w:r>
      <w:r w:rsidRPr="00552974">
        <w:rPr>
          <w:sz w:val="22"/>
          <w:szCs w:val="22"/>
        </w:rPr>
        <w:t>IOP</w:t>
      </w:r>
      <w:r w:rsidR="00D85D1C">
        <w:rPr>
          <w:sz w:val="22"/>
          <w:szCs w:val="22"/>
        </w:rPr>
        <w:t>.</w:t>
      </w:r>
      <w:r w:rsidRPr="00552974">
        <w:rPr>
          <w:sz w:val="22"/>
          <w:szCs w:val="22"/>
        </w:rPr>
        <w:t xml:space="preserve"> </w:t>
      </w:r>
      <w:r w:rsidR="00D85D1C">
        <w:rPr>
          <w:sz w:val="22"/>
          <w:szCs w:val="22"/>
        </w:rPr>
        <w:t>F</w:t>
      </w:r>
      <w:r w:rsidRPr="00552974">
        <w:rPr>
          <w:sz w:val="22"/>
          <w:szCs w:val="22"/>
        </w:rPr>
        <w:t>otografie jsou široce využitelné na propagačních předmětech, webových stránkách</w:t>
      </w:r>
      <w:r>
        <w:rPr>
          <w:sz w:val="22"/>
          <w:szCs w:val="22"/>
        </w:rPr>
        <w:t>, výstavách</w:t>
      </w:r>
      <w:r w:rsidRPr="00552974">
        <w:rPr>
          <w:sz w:val="22"/>
          <w:szCs w:val="22"/>
        </w:rPr>
        <w:t xml:space="preserve"> či v publikacích.</w:t>
      </w:r>
    </w:p>
    <w:p w:rsidR="00A75862" w:rsidRDefault="00A75862" w:rsidP="00597974">
      <w:pPr>
        <w:jc w:val="both"/>
        <w:rPr>
          <w:sz w:val="22"/>
          <w:szCs w:val="22"/>
        </w:rPr>
      </w:pPr>
    </w:p>
    <w:p w:rsidR="00A75862" w:rsidRPr="009026D3" w:rsidRDefault="00A75862" w:rsidP="002F3365">
      <w:pPr>
        <w:pStyle w:val="Nadpis3"/>
        <w:spacing w:before="0" w:after="0"/>
        <w:rPr>
          <w:rFonts w:ascii="Times New Roman" w:hAnsi="Times New Roman"/>
          <w:sz w:val="24"/>
          <w:szCs w:val="24"/>
        </w:rPr>
      </w:pPr>
      <w:bookmarkStart w:id="129" w:name="_Toc382407727"/>
      <w:bookmarkStart w:id="130" w:name="_Toc383084729"/>
      <w:r w:rsidRPr="009026D3">
        <w:rPr>
          <w:rFonts w:ascii="Times New Roman" w:hAnsi="Times New Roman"/>
          <w:sz w:val="24"/>
          <w:szCs w:val="24"/>
        </w:rPr>
        <w:t>6.1.5 Propagační předměty</w:t>
      </w:r>
      <w:bookmarkEnd w:id="129"/>
      <w:bookmarkEnd w:id="130"/>
    </w:p>
    <w:p w:rsidR="00A75862" w:rsidRDefault="00A75862" w:rsidP="00A7103B">
      <w:pPr>
        <w:jc w:val="both"/>
        <w:rPr>
          <w:sz w:val="22"/>
          <w:szCs w:val="22"/>
        </w:rPr>
      </w:pPr>
      <w:r>
        <w:rPr>
          <w:sz w:val="22"/>
          <w:szCs w:val="22"/>
        </w:rPr>
        <w:t>ŘO IOP realizoval v roce 2013zjednodušené podlimitní řízení na téměř 30 druhů propagačních předmětů. Zakázku ta propagační předměty mělo také Centrum pro regionální rozvoj ČR, ministerstvo vnitra a ministerstvo zdravotnictví.</w:t>
      </w:r>
    </w:p>
    <w:p w:rsidR="00A7103B" w:rsidRDefault="00A7103B" w:rsidP="00A7103B">
      <w:pPr>
        <w:jc w:val="both"/>
        <w:rPr>
          <w:sz w:val="22"/>
          <w:szCs w:val="22"/>
        </w:rPr>
      </w:pPr>
    </w:p>
    <w:p w:rsidR="00A7103B" w:rsidRDefault="00A7103B" w:rsidP="00A7103B">
      <w:pPr>
        <w:jc w:val="both"/>
        <w:rPr>
          <w:sz w:val="22"/>
          <w:szCs w:val="22"/>
        </w:rPr>
      </w:pPr>
    </w:p>
    <w:p w:rsidR="00A75862" w:rsidRDefault="00A75862" w:rsidP="002F3365">
      <w:pPr>
        <w:pStyle w:val="Nadpis1"/>
        <w:spacing w:before="0" w:after="0"/>
        <w:rPr>
          <w:rFonts w:ascii="Times New Roman" w:hAnsi="Times New Roman"/>
        </w:rPr>
      </w:pPr>
      <w:bookmarkStart w:id="131" w:name="_Toc383084730"/>
      <w:r w:rsidRPr="009026D3">
        <w:rPr>
          <w:rFonts w:ascii="Times New Roman" w:hAnsi="Times New Roman"/>
          <w:color w:val="76923C"/>
        </w:rPr>
        <w:t>6.2 Cílové skupiny</w:t>
      </w:r>
      <w:bookmarkEnd w:id="131"/>
    </w:p>
    <w:p w:rsidR="00693D65" w:rsidRPr="00693D65" w:rsidRDefault="00693D65" w:rsidP="009026D3"/>
    <w:p w:rsidR="00A75862" w:rsidRPr="00F10027" w:rsidRDefault="00A75862" w:rsidP="00597974">
      <w:pPr>
        <w:jc w:val="both"/>
        <w:rPr>
          <w:sz w:val="22"/>
          <w:szCs w:val="22"/>
        </w:rPr>
      </w:pPr>
      <w:r w:rsidRPr="00F10027">
        <w:rPr>
          <w:sz w:val="22"/>
          <w:szCs w:val="22"/>
        </w:rPr>
        <w:t>Primár</w:t>
      </w:r>
      <w:r>
        <w:rPr>
          <w:sz w:val="22"/>
          <w:szCs w:val="22"/>
        </w:rPr>
        <w:t>ní cílovou skupinou pro rok 2013</w:t>
      </w:r>
      <w:r w:rsidRPr="00F10027">
        <w:rPr>
          <w:sz w:val="22"/>
          <w:szCs w:val="22"/>
        </w:rPr>
        <w:t xml:space="preserve"> zůstali příjemci a žadatelé z důvodu nerovnoměrného čerpání Integrovaného operačního programu</w:t>
      </w:r>
      <w:r w:rsidR="006237EB">
        <w:rPr>
          <w:sz w:val="22"/>
          <w:szCs w:val="22"/>
        </w:rPr>
        <w:t>.</w:t>
      </w:r>
      <w:r w:rsidRPr="00F10027">
        <w:rPr>
          <w:sz w:val="22"/>
          <w:szCs w:val="22"/>
        </w:rPr>
        <w:t xml:space="preserve"> </w:t>
      </w:r>
      <w:r w:rsidR="006237EB">
        <w:rPr>
          <w:sz w:val="22"/>
          <w:szCs w:val="22"/>
        </w:rPr>
        <w:t>H</w:t>
      </w:r>
      <w:r w:rsidRPr="00F10027">
        <w:rPr>
          <w:sz w:val="22"/>
          <w:szCs w:val="22"/>
        </w:rPr>
        <w:t xml:space="preserve">lavním cílem Řídicího orgánu </w:t>
      </w:r>
      <w:r w:rsidR="006237EB">
        <w:rPr>
          <w:sz w:val="22"/>
          <w:szCs w:val="22"/>
        </w:rPr>
        <w:t xml:space="preserve">bylo </w:t>
      </w:r>
      <w:r w:rsidRPr="00F10027">
        <w:rPr>
          <w:sz w:val="22"/>
          <w:szCs w:val="22"/>
        </w:rPr>
        <w:t>zajistit efektivní absorpční kapacitu a úspěšné čerpání přidělené alokace. Stále větší pozornost se zaměřovala i na širokou veřejnost vzhledem k blížícímu se konci programov</w:t>
      </w:r>
      <w:r w:rsidR="00F71E17">
        <w:rPr>
          <w:sz w:val="22"/>
          <w:szCs w:val="22"/>
        </w:rPr>
        <w:t>ací</w:t>
      </w:r>
      <w:r w:rsidRPr="00F10027">
        <w:rPr>
          <w:sz w:val="22"/>
          <w:szCs w:val="22"/>
        </w:rPr>
        <w:t xml:space="preserve">ho období a k potřebě informovat o výsledcích a projektech IOP široké spektrum zájemců. Toto zaměření vycházelo mimo jiné z doporučení evaluační studie komunikačních a propagačních aktivit IOP 2008–2010 a z priorit Evropské komise. </w:t>
      </w:r>
    </w:p>
    <w:p w:rsidR="00A75862" w:rsidRDefault="00A75862" w:rsidP="00597974">
      <w:pPr>
        <w:jc w:val="both"/>
        <w:rPr>
          <w:sz w:val="22"/>
          <w:szCs w:val="22"/>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9072"/>
      </w:tblGrid>
      <w:tr w:rsidR="00A75862" w:rsidRPr="00B84E52">
        <w:trPr>
          <w:trHeight w:val="255"/>
        </w:trPr>
        <w:tc>
          <w:tcPr>
            <w:tcW w:w="9072" w:type="dxa"/>
            <w:tcBorders>
              <w:top w:val="single" w:sz="8" w:space="0" w:color="FFFFFF"/>
              <w:left w:val="single" w:sz="8" w:space="0" w:color="FFFFFF"/>
              <w:bottom w:val="single" w:sz="6" w:space="0" w:color="FFFFFF"/>
              <w:right w:val="single" w:sz="8" w:space="0" w:color="FFFFFF"/>
            </w:tcBorders>
            <w:shd w:val="clear" w:color="auto" w:fill="ECF6F9"/>
            <w:vAlign w:val="center"/>
          </w:tcPr>
          <w:p w:rsidR="001019BF" w:rsidRDefault="00A75862" w:rsidP="001A383F">
            <w:pPr>
              <w:spacing w:beforeLines="40" w:before="96" w:afterLines="20" w:after="48"/>
              <w:rPr>
                <w:b/>
                <w:bCs/>
              </w:rPr>
            </w:pPr>
            <w:r w:rsidRPr="00B84E52">
              <w:t>Cílové skupiny</w:t>
            </w:r>
          </w:p>
        </w:tc>
      </w:tr>
      <w:tr w:rsidR="00A75862" w:rsidRPr="00B84E52">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noWrap/>
            <w:vAlign w:val="center"/>
          </w:tcPr>
          <w:p w:rsidR="001019BF" w:rsidRDefault="00A75862" w:rsidP="001A383F">
            <w:pPr>
              <w:spacing w:beforeLines="40" w:before="96" w:afterLines="20" w:after="48"/>
              <w:rPr>
                <w:b/>
                <w:bCs/>
              </w:rPr>
            </w:pPr>
            <w:r w:rsidRPr="00B84E52">
              <w:t>Odborná veřejnost – potenciální žadatelé a příjemci podpory</w:t>
            </w:r>
          </w:p>
        </w:tc>
      </w:tr>
      <w:tr w:rsidR="00A75862" w:rsidRPr="00B84E52">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A75862" w:rsidRPr="00B84E52" w:rsidRDefault="00A75862" w:rsidP="002D12EC">
            <w:pPr>
              <w:rPr>
                <w:b/>
                <w:bCs/>
              </w:rPr>
            </w:pPr>
            <w:r w:rsidRPr="00B84E52">
              <w:t>Klíčová sdělení v roce 201</w:t>
            </w:r>
            <w:r>
              <w:t>3</w:t>
            </w:r>
            <w:r w:rsidRPr="00B84E52">
              <w:t>:</w:t>
            </w:r>
          </w:p>
          <w:p w:rsidR="00A75862" w:rsidRPr="00B84E52" w:rsidRDefault="00A75862" w:rsidP="002D12EC">
            <w:pPr>
              <w:pStyle w:val="Odstavecseseznamem1"/>
              <w:spacing w:before="120" w:line="276" w:lineRule="auto"/>
              <w:ind w:hanging="360"/>
              <w:jc w:val="both"/>
              <w:rPr>
                <w:b/>
                <w:bCs/>
                <w:szCs w:val="24"/>
              </w:rPr>
            </w:pPr>
            <w:r w:rsidRPr="00B84E52">
              <w:rPr>
                <w:szCs w:val="24"/>
              </w:rPr>
              <w:t>ŘO a ZS informují věcně, včas a srozumitelně o možnostech financování IOP</w:t>
            </w:r>
            <w:r w:rsidR="008A15BF">
              <w:rPr>
                <w:szCs w:val="24"/>
              </w:rPr>
              <w:t>,</w:t>
            </w:r>
          </w:p>
          <w:p w:rsidR="00A75862" w:rsidRPr="00B84E52" w:rsidRDefault="006237EB" w:rsidP="002D12EC">
            <w:pPr>
              <w:pStyle w:val="Odstavecseseznamem1"/>
              <w:spacing w:before="120" w:line="276" w:lineRule="auto"/>
              <w:ind w:hanging="360"/>
              <w:jc w:val="both"/>
              <w:rPr>
                <w:b/>
                <w:bCs/>
                <w:szCs w:val="24"/>
              </w:rPr>
            </w:pPr>
            <w:r>
              <w:rPr>
                <w:szCs w:val="24"/>
              </w:rPr>
              <w:t>z</w:t>
            </w:r>
            <w:r w:rsidR="00A75862" w:rsidRPr="00B84E52">
              <w:rPr>
                <w:szCs w:val="24"/>
              </w:rPr>
              <w:t>působ předkládání, výběr a proplácení projektů je v každé části procesu transparentní</w:t>
            </w:r>
            <w:r w:rsidR="008A15BF">
              <w:rPr>
                <w:szCs w:val="24"/>
              </w:rPr>
              <w:t>,</w:t>
            </w:r>
          </w:p>
          <w:p w:rsidR="00A75862" w:rsidRPr="00B84E52" w:rsidRDefault="006237EB" w:rsidP="002D12EC">
            <w:pPr>
              <w:pStyle w:val="Odstavecseseznamem1"/>
              <w:spacing w:before="120" w:line="276" w:lineRule="auto"/>
              <w:ind w:hanging="360"/>
              <w:jc w:val="both"/>
              <w:rPr>
                <w:b/>
                <w:bCs/>
                <w:szCs w:val="24"/>
              </w:rPr>
            </w:pPr>
            <w:r>
              <w:rPr>
                <w:szCs w:val="24"/>
              </w:rPr>
              <w:t>p</w:t>
            </w:r>
            <w:r w:rsidR="00A75862" w:rsidRPr="00B84E52">
              <w:rPr>
                <w:szCs w:val="24"/>
              </w:rPr>
              <w:t xml:space="preserve">říjemci podpory získávají včasnou a kvalitní informaci o podmínkách čerpání jednotlivých oblastí intervence IOP a jsou varováni před nejčastějšími chybami při realizaci. </w:t>
            </w:r>
          </w:p>
          <w:p w:rsidR="00A75862" w:rsidRPr="00B84E52" w:rsidRDefault="00A75862" w:rsidP="002D12EC"/>
        </w:tc>
      </w:tr>
      <w:tr w:rsidR="00A75862" w:rsidRPr="00B84E52">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C0504D"/>
            <w:noWrap/>
            <w:vAlign w:val="center"/>
          </w:tcPr>
          <w:p w:rsidR="001019BF" w:rsidRDefault="00A75862" w:rsidP="001A383F">
            <w:pPr>
              <w:spacing w:beforeLines="40" w:before="96" w:afterLines="20" w:after="48"/>
              <w:rPr>
                <w:b/>
                <w:bCs/>
              </w:rPr>
            </w:pPr>
            <w:r w:rsidRPr="00B84E52">
              <w:t xml:space="preserve">Široká veřejnost </w:t>
            </w:r>
          </w:p>
        </w:tc>
      </w:tr>
      <w:tr w:rsidR="00A75862" w:rsidRPr="00B84E52">
        <w:trPr>
          <w:trHeight w:val="255"/>
        </w:trPr>
        <w:tc>
          <w:tcPr>
            <w:tcW w:w="9072" w:type="dxa"/>
            <w:tcBorders>
              <w:top w:val="single" w:sz="6" w:space="0" w:color="FFFFFF"/>
              <w:left w:val="single" w:sz="8" w:space="0" w:color="FFFFFF"/>
              <w:bottom w:val="single" w:sz="6" w:space="0" w:color="FFFFFF"/>
              <w:right w:val="single" w:sz="8" w:space="0" w:color="FFFFFF"/>
            </w:tcBorders>
            <w:shd w:val="clear" w:color="auto" w:fill="ECF6F9"/>
            <w:vAlign w:val="center"/>
          </w:tcPr>
          <w:p w:rsidR="00A75862" w:rsidRPr="00B84E52" w:rsidRDefault="00A75862" w:rsidP="002D12EC">
            <w:pPr>
              <w:rPr>
                <w:b/>
                <w:bCs/>
              </w:rPr>
            </w:pPr>
            <w:r w:rsidRPr="00B84E52">
              <w:t>Klíčová sdělení v roce 201</w:t>
            </w:r>
            <w:r>
              <w:t>3</w:t>
            </w:r>
            <w:r w:rsidRPr="00B84E52">
              <w:t xml:space="preserve">:  </w:t>
            </w:r>
          </w:p>
          <w:p w:rsidR="00A75862" w:rsidRPr="00B84E52" w:rsidRDefault="006237EB" w:rsidP="002D12EC">
            <w:pPr>
              <w:pStyle w:val="Odstavecseseznamem1"/>
              <w:spacing w:before="120" w:line="276" w:lineRule="auto"/>
              <w:ind w:hanging="360"/>
              <w:jc w:val="both"/>
              <w:rPr>
                <w:b/>
                <w:bCs/>
                <w:szCs w:val="24"/>
              </w:rPr>
            </w:pPr>
            <w:r>
              <w:rPr>
                <w:szCs w:val="24"/>
              </w:rPr>
              <w:t>dotace</w:t>
            </w:r>
            <w:r w:rsidR="00A75862" w:rsidRPr="00B84E52">
              <w:rPr>
                <w:szCs w:val="24"/>
              </w:rPr>
              <w:t xml:space="preserve"> z IOP se čerpají transparentně</w:t>
            </w:r>
            <w:r w:rsidR="008A15BF">
              <w:rPr>
                <w:szCs w:val="24"/>
              </w:rPr>
              <w:t>,</w:t>
            </w:r>
          </w:p>
          <w:p w:rsidR="00A75862" w:rsidRPr="00B84E52" w:rsidRDefault="006237EB" w:rsidP="002D12EC">
            <w:pPr>
              <w:pStyle w:val="Odstavecseseznamem1"/>
              <w:spacing w:before="120" w:line="276" w:lineRule="auto"/>
              <w:ind w:hanging="360"/>
              <w:jc w:val="both"/>
              <w:rPr>
                <w:b/>
                <w:bCs/>
                <w:szCs w:val="24"/>
              </w:rPr>
            </w:pPr>
            <w:r>
              <w:rPr>
                <w:szCs w:val="24"/>
              </w:rPr>
              <w:t>k</w:t>
            </w:r>
            <w:r w:rsidR="00A75862" w:rsidRPr="00B84E52">
              <w:rPr>
                <w:szCs w:val="24"/>
              </w:rPr>
              <w:t>ontrolní mechanismus čerpání je nastaven, aby zabránil zneužívání finančních prostředků</w:t>
            </w:r>
            <w:r w:rsidR="008A15BF">
              <w:rPr>
                <w:szCs w:val="24"/>
              </w:rPr>
              <w:t>,</w:t>
            </w:r>
          </w:p>
          <w:p w:rsidR="00A75862" w:rsidRPr="00B84E52" w:rsidRDefault="006237EB" w:rsidP="002D12EC">
            <w:pPr>
              <w:pStyle w:val="Odstavecseseznamem1"/>
              <w:spacing w:before="120" w:line="276" w:lineRule="auto"/>
              <w:ind w:hanging="360"/>
              <w:jc w:val="both"/>
              <w:rPr>
                <w:b/>
                <w:bCs/>
                <w:szCs w:val="24"/>
              </w:rPr>
            </w:pPr>
            <w:r>
              <w:rPr>
                <w:szCs w:val="24"/>
              </w:rPr>
              <w:t>v</w:t>
            </w:r>
            <w:r w:rsidR="00A75862" w:rsidRPr="00B84E52">
              <w:rPr>
                <w:szCs w:val="24"/>
              </w:rPr>
              <w:t>šichni příjemci mají dostatek informací, aby úspěšně zrealizovali projekt</w:t>
            </w:r>
            <w:r w:rsidR="008A15BF">
              <w:rPr>
                <w:szCs w:val="24"/>
              </w:rPr>
              <w:t>,</w:t>
            </w:r>
          </w:p>
          <w:p w:rsidR="00A75862" w:rsidRPr="00B84E52" w:rsidRDefault="006237EB" w:rsidP="002D12EC">
            <w:pPr>
              <w:pStyle w:val="Odstavecseseznamem1"/>
              <w:spacing w:before="120" w:line="276" w:lineRule="auto"/>
              <w:ind w:hanging="360"/>
              <w:jc w:val="both"/>
              <w:rPr>
                <w:b/>
                <w:bCs/>
                <w:szCs w:val="24"/>
              </w:rPr>
            </w:pPr>
            <w:r>
              <w:rPr>
                <w:szCs w:val="24"/>
              </w:rPr>
              <w:t>f</w:t>
            </w:r>
            <w:r w:rsidR="00A75862" w:rsidRPr="00B84E52">
              <w:rPr>
                <w:szCs w:val="24"/>
              </w:rPr>
              <w:t>inanční prostředky z IOP jdou na smysluplné projekty s konkrétními a hmatatelnými přínosy pro občany ČR</w:t>
            </w:r>
            <w:r w:rsidR="008A15BF">
              <w:rPr>
                <w:szCs w:val="24"/>
              </w:rPr>
              <w:t>,</w:t>
            </w:r>
          </w:p>
          <w:p w:rsidR="00A75862" w:rsidRPr="00B84E52" w:rsidRDefault="00A75862" w:rsidP="006237EB">
            <w:pPr>
              <w:pStyle w:val="Odstavecseseznamem1"/>
              <w:spacing w:before="120" w:line="276" w:lineRule="auto"/>
              <w:ind w:hanging="360"/>
              <w:jc w:val="both"/>
              <w:rPr>
                <w:b/>
                <w:bCs/>
              </w:rPr>
            </w:pPr>
            <w:r w:rsidRPr="00B84E52">
              <w:rPr>
                <w:szCs w:val="24"/>
              </w:rPr>
              <w:t>IOP zvyšuje kvalitu života každého z nás</w:t>
            </w:r>
            <w:r w:rsidR="006237EB">
              <w:rPr>
                <w:szCs w:val="24"/>
              </w:rPr>
              <w:t>.</w:t>
            </w:r>
          </w:p>
        </w:tc>
      </w:tr>
    </w:tbl>
    <w:p w:rsidR="00A75862" w:rsidRDefault="00A75862" w:rsidP="00597974">
      <w:pPr>
        <w:jc w:val="both"/>
        <w:rPr>
          <w:sz w:val="22"/>
          <w:szCs w:val="22"/>
        </w:rPr>
      </w:pPr>
    </w:p>
    <w:p w:rsidR="00A75862" w:rsidRPr="00F10027" w:rsidRDefault="00A75862" w:rsidP="00597974">
      <w:pPr>
        <w:jc w:val="both"/>
        <w:rPr>
          <w:sz w:val="22"/>
          <w:szCs w:val="22"/>
        </w:rPr>
      </w:pPr>
      <w:r w:rsidRPr="00F10027">
        <w:rPr>
          <w:sz w:val="22"/>
          <w:szCs w:val="22"/>
        </w:rPr>
        <w:t xml:space="preserve">Klíčová sdělení pro odbornou veřejnost se podařilo realizovat prostřednictvím seminářů pro příjemce </w:t>
      </w:r>
      <w:r w:rsidR="001F7E0B">
        <w:rPr>
          <w:sz w:val="22"/>
          <w:szCs w:val="22"/>
        </w:rPr>
        <w:br/>
      </w:r>
      <w:r w:rsidRPr="00F10027">
        <w:rPr>
          <w:sz w:val="22"/>
          <w:szCs w:val="22"/>
        </w:rPr>
        <w:t>a žadatele, zveřejňování</w:t>
      </w:r>
      <w:r>
        <w:rPr>
          <w:sz w:val="22"/>
          <w:szCs w:val="22"/>
        </w:rPr>
        <w:t>m</w:t>
      </w:r>
      <w:r w:rsidRPr="00F10027">
        <w:rPr>
          <w:sz w:val="22"/>
          <w:szCs w:val="22"/>
        </w:rPr>
        <w:t xml:space="preserve"> aktuálních informací na webových stránkách jednotli</w:t>
      </w:r>
      <w:r>
        <w:rPr>
          <w:sz w:val="22"/>
          <w:szCs w:val="22"/>
        </w:rPr>
        <w:t>vých resortů, výroční konference</w:t>
      </w:r>
      <w:r w:rsidRPr="00F10027">
        <w:rPr>
          <w:sz w:val="22"/>
          <w:szCs w:val="22"/>
        </w:rPr>
        <w:t xml:space="preserve"> IOP</w:t>
      </w:r>
      <w:r>
        <w:rPr>
          <w:sz w:val="22"/>
          <w:szCs w:val="22"/>
        </w:rPr>
        <w:t>, mezinárodní konference ministerstva zdravotnictví</w:t>
      </w:r>
      <w:r w:rsidRPr="00F10027">
        <w:rPr>
          <w:sz w:val="22"/>
          <w:szCs w:val="22"/>
        </w:rPr>
        <w:t xml:space="preserve"> a individuálních konzultací </w:t>
      </w:r>
      <w:r w:rsidR="001F7E0B">
        <w:rPr>
          <w:sz w:val="22"/>
          <w:szCs w:val="22"/>
        </w:rPr>
        <w:br/>
      </w:r>
      <w:r w:rsidRPr="00F10027">
        <w:rPr>
          <w:sz w:val="22"/>
          <w:szCs w:val="22"/>
        </w:rPr>
        <w:t xml:space="preserve">a dotazů s příjemci a žadateli. </w:t>
      </w:r>
    </w:p>
    <w:p w:rsidR="00A75862" w:rsidRPr="00F10027" w:rsidRDefault="00A75862" w:rsidP="00597974">
      <w:pPr>
        <w:jc w:val="both"/>
        <w:rPr>
          <w:sz w:val="22"/>
          <w:szCs w:val="22"/>
        </w:rPr>
      </w:pPr>
    </w:p>
    <w:p w:rsidR="00A75862" w:rsidRPr="00F10027" w:rsidRDefault="00A75862" w:rsidP="00597974">
      <w:pPr>
        <w:jc w:val="both"/>
        <w:rPr>
          <w:sz w:val="22"/>
          <w:szCs w:val="22"/>
        </w:rPr>
      </w:pPr>
      <w:r w:rsidRPr="00F10027">
        <w:rPr>
          <w:sz w:val="22"/>
          <w:szCs w:val="22"/>
        </w:rPr>
        <w:t>Klíčová sdělení pro širokou veřejnost se podařilo realizovat prostřednictvím zveřejňování aktuálních informací na webových stránkách jednotlivých resortů, výroční konference IOP, aktualizací microsites kvalitazivota.eu, distribucí filmu IOP o dat</w:t>
      </w:r>
      <w:r>
        <w:rPr>
          <w:sz w:val="22"/>
          <w:szCs w:val="22"/>
        </w:rPr>
        <w:t xml:space="preserve">ových schránkách do českých kin a ve velké míře reportážemi </w:t>
      </w:r>
      <w:r w:rsidR="006C32B5">
        <w:rPr>
          <w:sz w:val="22"/>
          <w:szCs w:val="22"/>
        </w:rPr>
        <w:t>v</w:t>
      </w:r>
      <w:r>
        <w:rPr>
          <w:sz w:val="22"/>
          <w:szCs w:val="22"/>
        </w:rPr>
        <w:t> Českém rozhlase.</w:t>
      </w:r>
      <w:r w:rsidRPr="00F10027">
        <w:rPr>
          <w:sz w:val="22"/>
          <w:szCs w:val="22"/>
        </w:rPr>
        <w:t xml:space="preserve"> </w:t>
      </w:r>
    </w:p>
    <w:p w:rsidR="00A75862" w:rsidRDefault="00A75862" w:rsidP="00597974">
      <w:pPr>
        <w:jc w:val="both"/>
        <w:rPr>
          <w:b/>
          <w:sz w:val="22"/>
          <w:szCs w:val="22"/>
        </w:rPr>
      </w:pPr>
    </w:p>
    <w:p w:rsidR="00A75862" w:rsidRPr="009026D3" w:rsidRDefault="00A75862" w:rsidP="009026D3">
      <w:pPr>
        <w:pStyle w:val="Nadpis1"/>
        <w:rPr>
          <w:rFonts w:ascii="Times New Roman" w:hAnsi="Times New Roman"/>
        </w:rPr>
      </w:pPr>
      <w:bookmarkStart w:id="132" w:name="_Toc383084731"/>
      <w:r w:rsidRPr="009026D3">
        <w:rPr>
          <w:rFonts w:ascii="Times New Roman" w:hAnsi="Times New Roman"/>
          <w:color w:val="76923C"/>
        </w:rPr>
        <w:t>6.3 Komunikace s veřejností, žadateli a příjemci</w:t>
      </w:r>
      <w:bookmarkEnd w:id="132"/>
    </w:p>
    <w:p w:rsidR="00A75862" w:rsidRPr="005E05F9" w:rsidRDefault="00A75862" w:rsidP="00597974">
      <w:pPr>
        <w:keepNext/>
        <w:keepLines/>
        <w:jc w:val="both"/>
        <w:rPr>
          <w:b/>
          <w:sz w:val="22"/>
          <w:szCs w:val="22"/>
        </w:rPr>
      </w:pPr>
      <w:r w:rsidRPr="005E05F9">
        <w:rPr>
          <w:b/>
          <w:sz w:val="22"/>
          <w:szCs w:val="22"/>
        </w:rPr>
        <w:t>Dotazy</w:t>
      </w:r>
    </w:p>
    <w:p w:rsidR="00A75862" w:rsidRPr="001B3831" w:rsidRDefault="00A75862" w:rsidP="00597974">
      <w:pPr>
        <w:keepNext/>
        <w:keepLines/>
        <w:jc w:val="both"/>
        <w:rPr>
          <w:sz w:val="22"/>
          <w:szCs w:val="22"/>
        </w:rPr>
      </w:pPr>
      <w:r w:rsidRPr="00DC703B">
        <w:rPr>
          <w:sz w:val="22"/>
          <w:szCs w:val="22"/>
        </w:rPr>
        <w:t xml:space="preserve">V roce 2013 přijaly ŘO a ZS IOP </w:t>
      </w:r>
      <w:r w:rsidRPr="00DC703B">
        <w:rPr>
          <w:b/>
          <w:sz w:val="22"/>
          <w:szCs w:val="22"/>
        </w:rPr>
        <w:t xml:space="preserve">17 010 </w:t>
      </w:r>
      <w:r w:rsidRPr="00DC703B">
        <w:rPr>
          <w:sz w:val="22"/>
          <w:szCs w:val="22"/>
        </w:rPr>
        <w:t>e-mailových dotazů.</w:t>
      </w:r>
    </w:p>
    <w:p w:rsidR="00A75862" w:rsidRPr="001B3831" w:rsidRDefault="00A75862" w:rsidP="00597974">
      <w:pPr>
        <w:keepNext/>
        <w:keepLines/>
        <w:jc w:val="both"/>
        <w:rPr>
          <w:sz w:val="22"/>
          <w:szCs w:val="22"/>
        </w:rPr>
      </w:pPr>
    </w:p>
    <w:p w:rsidR="00A75862" w:rsidRPr="009026D3" w:rsidRDefault="00A75862" w:rsidP="007D4509">
      <w:pPr>
        <w:pStyle w:val="tabulka"/>
        <w:numPr>
          <w:ilvl w:val="0"/>
          <w:numId w:val="4"/>
        </w:numPr>
        <w:ind w:left="426"/>
        <w:jc w:val="center"/>
      </w:pPr>
      <w:r w:rsidRPr="009026D3">
        <w:t>Přehled přijatých emailových dotazů</w:t>
      </w:r>
    </w:p>
    <w:tbl>
      <w:tblPr>
        <w:tblW w:w="9072"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440"/>
        <w:gridCol w:w="900"/>
        <w:gridCol w:w="1260"/>
        <w:gridCol w:w="1260"/>
        <w:gridCol w:w="1080"/>
        <w:gridCol w:w="900"/>
        <w:gridCol w:w="900"/>
        <w:gridCol w:w="1332"/>
      </w:tblGrid>
      <w:tr w:rsidR="00A75862" w:rsidRPr="00FF5F9F">
        <w:trPr>
          <w:trHeight w:val="365"/>
        </w:trPr>
        <w:tc>
          <w:tcPr>
            <w:tcW w:w="1440" w:type="dxa"/>
            <w:tcBorders>
              <w:top w:val="double" w:sz="4" w:space="0" w:color="4F6228"/>
              <w:left w:val="double" w:sz="4" w:space="0" w:color="4F6228"/>
              <w:bottom w:val="single" w:sz="6" w:space="0" w:color="4F6228"/>
              <w:right w:val="single" w:sz="6"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e-mailové dotazy</w:t>
            </w:r>
          </w:p>
        </w:tc>
        <w:tc>
          <w:tcPr>
            <w:tcW w:w="900"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MMR</w:t>
            </w:r>
          </w:p>
        </w:tc>
        <w:tc>
          <w:tcPr>
            <w:tcW w:w="1260"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MK</w:t>
            </w:r>
          </w:p>
        </w:tc>
        <w:tc>
          <w:tcPr>
            <w:tcW w:w="1260"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MPSV</w:t>
            </w:r>
          </w:p>
        </w:tc>
        <w:tc>
          <w:tcPr>
            <w:tcW w:w="1080"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MV</w:t>
            </w:r>
          </w:p>
        </w:tc>
        <w:tc>
          <w:tcPr>
            <w:tcW w:w="900"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MZd</w:t>
            </w:r>
          </w:p>
        </w:tc>
        <w:tc>
          <w:tcPr>
            <w:tcW w:w="900"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CRR</w:t>
            </w:r>
          </w:p>
        </w:tc>
        <w:tc>
          <w:tcPr>
            <w:tcW w:w="1332" w:type="dxa"/>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13080C" w:rsidRDefault="00A75862" w:rsidP="002D12EC">
            <w:pPr>
              <w:keepNext/>
              <w:keepLines/>
              <w:jc w:val="center"/>
              <w:rPr>
                <w:b/>
                <w:sz w:val="16"/>
                <w:szCs w:val="16"/>
              </w:rPr>
            </w:pPr>
            <w:r w:rsidRPr="0013080C">
              <w:rPr>
                <w:b/>
                <w:sz w:val="16"/>
                <w:szCs w:val="16"/>
              </w:rPr>
              <w:t>CELKEM</w:t>
            </w:r>
          </w:p>
        </w:tc>
      </w:tr>
      <w:tr w:rsidR="00A75862" w:rsidRPr="00FF5F9F">
        <w:trPr>
          <w:cantSplit/>
          <w:trHeight w:val="567"/>
        </w:trPr>
        <w:tc>
          <w:tcPr>
            <w:tcW w:w="144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2D12EC">
            <w:pPr>
              <w:keepNext/>
              <w:keepLines/>
              <w:rPr>
                <w:b/>
                <w:sz w:val="16"/>
                <w:szCs w:val="16"/>
              </w:rPr>
            </w:pPr>
            <w:r w:rsidRPr="0013080C">
              <w:rPr>
                <w:b/>
                <w:sz w:val="16"/>
                <w:szCs w:val="16"/>
              </w:rPr>
              <w:t>evidované</w:t>
            </w:r>
          </w:p>
        </w:tc>
        <w:tc>
          <w:tcPr>
            <w:tcW w:w="90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keepLines/>
              <w:jc w:val="center"/>
              <w:rPr>
                <w:sz w:val="16"/>
                <w:szCs w:val="16"/>
              </w:rPr>
            </w:pPr>
            <w:r w:rsidRPr="00DC703B">
              <w:rPr>
                <w:sz w:val="16"/>
                <w:szCs w:val="16"/>
              </w:rPr>
              <w:t>35</w:t>
            </w:r>
          </w:p>
        </w:tc>
        <w:tc>
          <w:tcPr>
            <w:tcW w:w="126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keepLines/>
              <w:jc w:val="center"/>
              <w:rPr>
                <w:sz w:val="16"/>
                <w:szCs w:val="16"/>
              </w:rPr>
            </w:pPr>
            <w:r w:rsidRPr="00DC703B">
              <w:rPr>
                <w:sz w:val="16"/>
                <w:szCs w:val="16"/>
              </w:rPr>
              <w:t>7</w:t>
            </w:r>
          </w:p>
        </w:tc>
        <w:tc>
          <w:tcPr>
            <w:tcW w:w="126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keepLines/>
              <w:jc w:val="center"/>
              <w:rPr>
                <w:sz w:val="16"/>
                <w:szCs w:val="16"/>
              </w:rPr>
            </w:pPr>
            <w:r w:rsidRPr="00DC703B">
              <w:rPr>
                <w:sz w:val="16"/>
                <w:szCs w:val="16"/>
              </w:rPr>
              <w:t>1</w:t>
            </w:r>
            <w:r w:rsidR="00F63837">
              <w:rPr>
                <w:sz w:val="16"/>
                <w:szCs w:val="16"/>
              </w:rPr>
              <w:t xml:space="preserve"> </w:t>
            </w:r>
            <w:r w:rsidRPr="00DC703B">
              <w:rPr>
                <w:sz w:val="16"/>
                <w:szCs w:val="16"/>
              </w:rPr>
              <w:t>318</w:t>
            </w:r>
          </w:p>
        </w:tc>
        <w:tc>
          <w:tcPr>
            <w:tcW w:w="108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keepLines/>
              <w:jc w:val="center"/>
              <w:rPr>
                <w:sz w:val="16"/>
                <w:szCs w:val="16"/>
              </w:rPr>
            </w:pPr>
          </w:p>
        </w:tc>
        <w:tc>
          <w:tcPr>
            <w:tcW w:w="90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keepLines/>
              <w:jc w:val="center"/>
              <w:rPr>
                <w:sz w:val="16"/>
                <w:szCs w:val="16"/>
              </w:rPr>
            </w:pPr>
          </w:p>
        </w:tc>
        <w:tc>
          <w:tcPr>
            <w:tcW w:w="90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keepLines/>
              <w:jc w:val="center"/>
              <w:rPr>
                <w:sz w:val="16"/>
                <w:szCs w:val="16"/>
              </w:rPr>
            </w:pPr>
            <w:r w:rsidRPr="00DC703B">
              <w:rPr>
                <w:sz w:val="16"/>
                <w:szCs w:val="16"/>
              </w:rPr>
              <w:t>50</w:t>
            </w:r>
          </w:p>
        </w:tc>
        <w:tc>
          <w:tcPr>
            <w:tcW w:w="1332" w:type="dxa"/>
            <w:tcBorders>
              <w:top w:val="single" w:sz="6" w:space="0" w:color="4F6228"/>
              <w:left w:val="single" w:sz="6" w:space="0" w:color="4F6228"/>
              <w:bottom w:val="single" w:sz="6" w:space="0" w:color="4F6228"/>
              <w:right w:val="double" w:sz="4" w:space="0" w:color="4F6228"/>
            </w:tcBorders>
            <w:vAlign w:val="center"/>
          </w:tcPr>
          <w:p w:rsidR="00A75862" w:rsidRPr="00DC703B" w:rsidRDefault="00A75862" w:rsidP="002D12EC">
            <w:pPr>
              <w:keepNext/>
              <w:keepLines/>
              <w:jc w:val="center"/>
              <w:rPr>
                <w:sz w:val="16"/>
                <w:szCs w:val="16"/>
              </w:rPr>
            </w:pPr>
            <w:r w:rsidRPr="00DC703B">
              <w:rPr>
                <w:sz w:val="16"/>
                <w:szCs w:val="16"/>
              </w:rPr>
              <w:t>1</w:t>
            </w:r>
            <w:r w:rsidR="00F63837">
              <w:rPr>
                <w:sz w:val="16"/>
                <w:szCs w:val="16"/>
              </w:rPr>
              <w:t xml:space="preserve"> </w:t>
            </w:r>
            <w:r w:rsidRPr="00DC703B">
              <w:rPr>
                <w:sz w:val="16"/>
                <w:szCs w:val="16"/>
              </w:rPr>
              <w:t>410</w:t>
            </w:r>
          </w:p>
        </w:tc>
      </w:tr>
      <w:tr w:rsidR="00A75862" w:rsidRPr="00FF5F9F">
        <w:trPr>
          <w:trHeight w:val="489"/>
        </w:trPr>
        <w:tc>
          <w:tcPr>
            <w:tcW w:w="144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2D12EC">
            <w:pPr>
              <w:keepNext/>
              <w:rPr>
                <w:b/>
                <w:sz w:val="16"/>
                <w:szCs w:val="16"/>
              </w:rPr>
            </w:pPr>
            <w:r w:rsidRPr="0013080C">
              <w:rPr>
                <w:b/>
                <w:sz w:val="16"/>
                <w:szCs w:val="16"/>
              </w:rPr>
              <w:t>neevidované</w:t>
            </w:r>
          </w:p>
        </w:tc>
        <w:tc>
          <w:tcPr>
            <w:tcW w:w="90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jc w:val="center"/>
              <w:rPr>
                <w:sz w:val="16"/>
                <w:szCs w:val="16"/>
              </w:rPr>
            </w:pPr>
          </w:p>
        </w:tc>
        <w:tc>
          <w:tcPr>
            <w:tcW w:w="126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jc w:val="center"/>
              <w:rPr>
                <w:sz w:val="16"/>
                <w:szCs w:val="16"/>
              </w:rPr>
            </w:pPr>
          </w:p>
        </w:tc>
        <w:tc>
          <w:tcPr>
            <w:tcW w:w="126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jc w:val="center"/>
              <w:rPr>
                <w:sz w:val="16"/>
                <w:szCs w:val="16"/>
              </w:rPr>
            </w:pPr>
          </w:p>
        </w:tc>
        <w:tc>
          <w:tcPr>
            <w:tcW w:w="108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jc w:val="center"/>
              <w:rPr>
                <w:sz w:val="16"/>
                <w:szCs w:val="16"/>
              </w:rPr>
            </w:pPr>
            <w:r w:rsidRPr="00DC703B">
              <w:rPr>
                <w:sz w:val="16"/>
                <w:szCs w:val="16"/>
              </w:rPr>
              <w:t>8</w:t>
            </w:r>
            <w:r w:rsidR="00F63837">
              <w:rPr>
                <w:sz w:val="16"/>
                <w:szCs w:val="16"/>
              </w:rPr>
              <w:t xml:space="preserve"> </w:t>
            </w:r>
            <w:r w:rsidRPr="00DC703B">
              <w:rPr>
                <w:sz w:val="16"/>
                <w:szCs w:val="16"/>
              </w:rPr>
              <w:t>000</w:t>
            </w:r>
          </w:p>
        </w:tc>
        <w:tc>
          <w:tcPr>
            <w:tcW w:w="90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jc w:val="center"/>
              <w:rPr>
                <w:sz w:val="16"/>
                <w:szCs w:val="16"/>
              </w:rPr>
            </w:pPr>
            <w:r w:rsidRPr="00DC703B">
              <w:rPr>
                <w:sz w:val="16"/>
                <w:szCs w:val="16"/>
              </w:rPr>
              <w:t>1</w:t>
            </w:r>
            <w:r w:rsidR="00F63837">
              <w:rPr>
                <w:sz w:val="16"/>
                <w:szCs w:val="16"/>
              </w:rPr>
              <w:t xml:space="preserve"> </w:t>
            </w:r>
            <w:r w:rsidRPr="00DC703B">
              <w:rPr>
                <w:sz w:val="16"/>
                <w:szCs w:val="16"/>
              </w:rPr>
              <w:t>600</w:t>
            </w:r>
          </w:p>
        </w:tc>
        <w:tc>
          <w:tcPr>
            <w:tcW w:w="900" w:type="dxa"/>
            <w:tcBorders>
              <w:top w:val="single" w:sz="6" w:space="0" w:color="4F6228"/>
              <w:left w:val="single" w:sz="6" w:space="0" w:color="4F6228"/>
              <w:bottom w:val="single" w:sz="6" w:space="0" w:color="4F6228"/>
              <w:right w:val="single" w:sz="6" w:space="0" w:color="4F6228"/>
            </w:tcBorders>
            <w:vAlign w:val="center"/>
          </w:tcPr>
          <w:p w:rsidR="00A75862" w:rsidRPr="00DC703B" w:rsidRDefault="00A75862" w:rsidP="002D12EC">
            <w:pPr>
              <w:keepNext/>
              <w:jc w:val="center"/>
              <w:rPr>
                <w:sz w:val="16"/>
                <w:szCs w:val="16"/>
              </w:rPr>
            </w:pPr>
            <w:r w:rsidRPr="00DC703B">
              <w:rPr>
                <w:sz w:val="16"/>
                <w:szCs w:val="16"/>
              </w:rPr>
              <w:t>6</w:t>
            </w:r>
            <w:r w:rsidR="00F63837">
              <w:rPr>
                <w:sz w:val="16"/>
                <w:szCs w:val="16"/>
              </w:rPr>
              <w:t xml:space="preserve"> </w:t>
            </w:r>
            <w:r w:rsidRPr="00DC703B">
              <w:rPr>
                <w:sz w:val="16"/>
                <w:szCs w:val="16"/>
              </w:rPr>
              <w:t>000</w:t>
            </w:r>
          </w:p>
        </w:tc>
        <w:tc>
          <w:tcPr>
            <w:tcW w:w="1332" w:type="dxa"/>
            <w:tcBorders>
              <w:top w:val="single" w:sz="6" w:space="0" w:color="4F6228"/>
              <w:left w:val="single" w:sz="6" w:space="0" w:color="4F6228"/>
              <w:bottom w:val="single" w:sz="6" w:space="0" w:color="4F6228"/>
              <w:right w:val="double" w:sz="4" w:space="0" w:color="4F6228"/>
            </w:tcBorders>
            <w:vAlign w:val="center"/>
          </w:tcPr>
          <w:p w:rsidR="00A75862" w:rsidRPr="00DC703B" w:rsidRDefault="00A75862" w:rsidP="002D12EC">
            <w:pPr>
              <w:keepNext/>
              <w:jc w:val="center"/>
              <w:rPr>
                <w:sz w:val="16"/>
                <w:szCs w:val="16"/>
              </w:rPr>
            </w:pPr>
            <w:r w:rsidRPr="00DC703B">
              <w:rPr>
                <w:sz w:val="16"/>
                <w:szCs w:val="16"/>
              </w:rPr>
              <w:t>15</w:t>
            </w:r>
            <w:r w:rsidR="00F63837">
              <w:rPr>
                <w:sz w:val="16"/>
                <w:szCs w:val="16"/>
              </w:rPr>
              <w:t xml:space="preserve"> </w:t>
            </w:r>
            <w:r w:rsidRPr="00DC703B">
              <w:rPr>
                <w:sz w:val="16"/>
                <w:szCs w:val="16"/>
              </w:rPr>
              <w:t>600</w:t>
            </w:r>
          </w:p>
        </w:tc>
      </w:tr>
      <w:tr w:rsidR="00A75862" w:rsidRPr="00FF5F9F">
        <w:trPr>
          <w:cantSplit/>
          <w:trHeight w:val="267"/>
        </w:trPr>
        <w:tc>
          <w:tcPr>
            <w:tcW w:w="7740" w:type="dxa"/>
            <w:gridSpan w:val="7"/>
            <w:tcBorders>
              <w:top w:val="single" w:sz="6" w:space="0" w:color="4F6228"/>
              <w:left w:val="double" w:sz="4" w:space="0" w:color="4F6228"/>
              <w:bottom w:val="double" w:sz="4" w:space="0" w:color="4F6228"/>
              <w:right w:val="single" w:sz="6" w:space="0" w:color="4F6228"/>
            </w:tcBorders>
            <w:shd w:val="clear" w:color="auto" w:fill="76923C"/>
            <w:vAlign w:val="center"/>
          </w:tcPr>
          <w:p w:rsidR="00A75862" w:rsidRPr="00DC703B" w:rsidRDefault="00A75862" w:rsidP="002D12EC">
            <w:pPr>
              <w:keepNext/>
              <w:rPr>
                <w:b/>
                <w:sz w:val="16"/>
                <w:szCs w:val="16"/>
              </w:rPr>
            </w:pPr>
            <w:r w:rsidRPr="00DC703B">
              <w:rPr>
                <w:b/>
                <w:sz w:val="16"/>
                <w:szCs w:val="16"/>
              </w:rPr>
              <w:t>CELKEM</w:t>
            </w:r>
          </w:p>
        </w:tc>
        <w:tc>
          <w:tcPr>
            <w:tcW w:w="1332" w:type="dxa"/>
            <w:tcBorders>
              <w:top w:val="single" w:sz="6" w:space="0" w:color="4F6228"/>
              <w:left w:val="single" w:sz="6" w:space="0" w:color="4F6228"/>
              <w:bottom w:val="double" w:sz="4" w:space="0" w:color="4F6228"/>
              <w:right w:val="double" w:sz="4" w:space="0" w:color="4F6228"/>
            </w:tcBorders>
            <w:shd w:val="clear" w:color="auto" w:fill="76923C"/>
            <w:vAlign w:val="center"/>
          </w:tcPr>
          <w:p w:rsidR="00A75862" w:rsidRPr="00DC703B" w:rsidRDefault="00A75862" w:rsidP="002D12EC">
            <w:pPr>
              <w:keepNext/>
              <w:jc w:val="center"/>
              <w:rPr>
                <w:b/>
                <w:sz w:val="16"/>
                <w:szCs w:val="16"/>
              </w:rPr>
            </w:pPr>
            <w:r w:rsidRPr="00DC703B">
              <w:rPr>
                <w:b/>
                <w:sz w:val="16"/>
                <w:szCs w:val="16"/>
              </w:rPr>
              <w:t>17</w:t>
            </w:r>
            <w:r w:rsidR="00F63837">
              <w:rPr>
                <w:b/>
                <w:sz w:val="16"/>
                <w:szCs w:val="16"/>
              </w:rPr>
              <w:t xml:space="preserve"> </w:t>
            </w:r>
            <w:r w:rsidR="003526F2">
              <w:rPr>
                <w:b/>
                <w:sz w:val="16"/>
                <w:szCs w:val="16"/>
              </w:rPr>
              <w:t>0</w:t>
            </w:r>
            <w:r w:rsidRPr="00DC703B">
              <w:rPr>
                <w:b/>
                <w:sz w:val="16"/>
                <w:szCs w:val="16"/>
              </w:rPr>
              <w:t>10</w:t>
            </w:r>
          </w:p>
        </w:tc>
      </w:tr>
    </w:tbl>
    <w:p w:rsidR="00A75862" w:rsidRDefault="00A75862" w:rsidP="00597974">
      <w:pPr>
        <w:keepNext/>
        <w:rPr>
          <w:i/>
          <w:sz w:val="18"/>
          <w:szCs w:val="18"/>
        </w:rPr>
      </w:pPr>
      <w:r w:rsidRPr="00F3523E">
        <w:rPr>
          <w:i/>
          <w:sz w:val="18"/>
          <w:szCs w:val="18"/>
        </w:rPr>
        <w:t>Zdroj: ŘO, ZS – evidenc</w:t>
      </w:r>
      <w:r>
        <w:rPr>
          <w:i/>
          <w:sz w:val="18"/>
          <w:szCs w:val="18"/>
        </w:rPr>
        <w:t>e dotazů. Data ke dni 31.12.2013</w:t>
      </w:r>
      <w:r w:rsidRPr="00F3523E">
        <w:rPr>
          <w:i/>
          <w:sz w:val="18"/>
          <w:szCs w:val="18"/>
        </w:rPr>
        <w:t>.</w:t>
      </w:r>
    </w:p>
    <w:p w:rsidR="00A75862" w:rsidRDefault="00A75862" w:rsidP="00597974">
      <w:pPr>
        <w:spacing w:before="60"/>
        <w:rPr>
          <w:sz w:val="22"/>
          <w:szCs w:val="22"/>
        </w:rPr>
      </w:pPr>
      <w:r w:rsidRPr="005E05F9">
        <w:rPr>
          <w:sz w:val="22"/>
          <w:szCs w:val="22"/>
        </w:rPr>
        <w:t xml:space="preserve"> </w:t>
      </w:r>
    </w:p>
    <w:p w:rsidR="00A75862" w:rsidRPr="009026D3" w:rsidRDefault="00A75862" w:rsidP="009026D3">
      <w:pPr>
        <w:pStyle w:val="Nadpis1"/>
        <w:rPr>
          <w:rFonts w:ascii="Times New Roman" w:hAnsi="Times New Roman"/>
        </w:rPr>
      </w:pPr>
      <w:bookmarkStart w:id="133" w:name="_Toc383084732"/>
      <w:r w:rsidRPr="009026D3">
        <w:rPr>
          <w:rFonts w:ascii="Times New Roman" w:hAnsi="Times New Roman"/>
          <w:color w:val="76923C"/>
        </w:rPr>
        <w:t>6.4 Celkový rozpočet KoP IOP 2013</w:t>
      </w:r>
      <w:bookmarkEnd w:id="133"/>
    </w:p>
    <w:p w:rsidR="00A75862" w:rsidRDefault="00A75862" w:rsidP="00597974">
      <w:pPr>
        <w:rPr>
          <w:sz w:val="22"/>
          <w:szCs w:val="22"/>
        </w:rPr>
      </w:pPr>
    </w:p>
    <w:p w:rsidR="00A75862" w:rsidRPr="00972AC4" w:rsidRDefault="00A75862" w:rsidP="00597974">
      <w:pPr>
        <w:jc w:val="both"/>
        <w:rPr>
          <w:sz w:val="22"/>
          <w:szCs w:val="22"/>
        </w:rPr>
      </w:pPr>
      <w:r w:rsidRPr="00EB70F8">
        <w:rPr>
          <w:sz w:val="22"/>
          <w:szCs w:val="22"/>
        </w:rPr>
        <w:t xml:space="preserve">Celkové náklady </w:t>
      </w:r>
      <w:r>
        <w:rPr>
          <w:sz w:val="22"/>
          <w:szCs w:val="22"/>
        </w:rPr>
        <w:t>na publicitu</w:t>
      </w:r>
      <w:r w:rsidRPr="00EB70F8">
        <w:rPr>
          <w:sz w:val="22"/>
          <w:szCs w:val="22"/>
        </w:rPr>
        <w:t xml:space="preserve"> hrazené z Technické pomoci IOP byly v </w:t>
      </w:r>
      <w:r w:rsidRPr="00A951CE">
        <w:rPr>
          <w:sz w:val="22"/>
          <w:szCs w:val="22"/>
        </w:rPr>
        <w:t xml:space="preserve">roce 2013 </w:t>
      </w:r>
      <w:r>
        <w:rPr>
          <w:sz w:val="22"/>
          <w:szCs w:val="22"/>
        </w:rPr>
        <w:t>275793,34</w:t>
      </w:r>
      <w:r w:rsidRPr="00A951CE">
        <w:rPr>
          <w:sz w:val="22"/>
          <w:szCs w:val="22"/>
        </w:rPr>
        <w:t xml:space="preserve"> EUR.</w:t>
      </w:r>
      <w:r w:rsidRPr="00972AC4">
        <w:rPr>
          <w:sz w:val="22"/>
          <w:szCs w:val="22"/>
        </w:rPr>
        <w:t xml:space="preserve"> </w:t>
      </w:r>
    </w:p>
    <w:p w:rsidR="00A75862" w:rsidRPr="00A846DD" w:rsidRDefault="00A75862" w:rsidP="00597974">
      <w:pPr>
        <w:rPr>
          <w:sz w:val="22"/>
          <w:szCs w:val="22"/>
        </w:rPr>
      </w:pPr>
    </w:p>
    <w:p w:rsidR="00A75862" w:rsidRPr="009026D3" w:rsidRDefault="00A75862" w:rsidP="007D4509">
      <w:pPr>
        <w:pStyle w:val="tabulka"/>
        <w:numPr>
          <w:ilvl w:val="0"/>
          <w:numId w:val="4"/>
        </w:numPr>
        <w:ind w:left="426"/>
        <w:jc w:val="center"/>
      </w:pPr>
      <w:r w:rsidRPr="009026D3">
        <w:t>Celkové náklady na publicitu IOP hrazené z Technické pomoci IOP</w:t>
      </w:r>
    </w:p>
    <w:tbl>
      <w:tblPr>
        <w:tblW w:w="9072"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4680"/>
        <w:gridCol w:w="2266"/>
        <w:gridCol w:w="2126"/>
      </w:tblGrid>
      <w:tr w:rsidR="00A75862" w:rsidRPr="005B695C">
        <w:trPr>
          <w:trHeight w:val="520"/>
          <w:tblHeader/>
        </w:trPr>
        <w:tc>
          <w:tcPr>
            <w:tcW w:w="4680" w:type="dxa"/>
            <w:tcBorders>
              <w:top w:val="double" w:sz="4" w:space="0" w:color="4F6228"/>
              <w:left w:val="double" w:sz="4" w:space="0" w:color="4F6228"/>
              <w:bottom w:val="single" w:sz="6" w:space="0" w:color="4F6228"/>
              <w:right w:val="single" w:sz="6" w:space="0" w:color="4F6228"/>
            </w:tcBorders>
            <w:shd w:val="clear" w:color="auto" w:fill="76923C"/>
            <w:vAlign w:val="center"/>
          </w:tcPr>
          <w:p w:rsidR="00A75862" w:rsidRPr="0013080C" w:rsidRDefault="00A75862" w:rsidP="002D12EC">
            <w:pPr>
              <w:jc w:val="center"/>
              <w:rPr>
                <w:b/>
                <w:sz w:val="16"/>
                <w:szCs w:val="16"/>
              </w:rPr>
            </w:pPr>
            <w:r w:rsidRPr="0013080C">
              <w:rPr>
                <w:b/>
                <w:sz w:val="16"/>
                <w:szCs w:val="16"/>
              </w:rPr>
              <w:t>ŘO / ZS IOP</w:t>
            </w:r>
          </w:p>
        </w:tc>
        <w:tc>
          <w:tcPr>
            <w:tcW w:w="2266" w:type="dxa"/>
            <w:tcBorders>
              <w:top w:val="double" w:sz="4" w:space="0" w:color="4F6228"/>
              <w:left w:val="single" w:sz="6" w:space="0" w:color="4F6228"/>
              <w:bottom w:val="single" w:sz="6" w:space="0" w:color="4F6228"/>
              <w:right w:val="single" w:sz="6" w:space="0" w:color="4F6228"/>
            </w:tcBorders>
            <w:shd w:val="clear" w:color="auto" w:fill="76923C"/>
            <w:vAlign w:val="center"/>
          </w:tcPr>
          <w:p w:rsidR="00A75862" w:rsidRPr="0013080C" w:rsidRDefault="00A75862" w:rsidP="002D12EC">
            <w:pPr>
              <w:jc w:val="center"/>
              <w:rPr>
                <w:b/>
                <w:sz w:val="16"/>
                <w:szCs w:val="16"/>
              </w:rPr>
            </w:pPr>
            <w:r w:rsidRPr="0013080C">
              <w:rPr>
                <w:b/>
                <w:sz w:val="16"/>
                <w:szCs w:val="16"/>
              </w:rPr>
              <w:t>Orientační rozpočet (EUR)</w:t>
            </w:r>
          </w:p>
        </w:tc>
        <w:tc>
          <w:tcPr>
            <w:tcW w:w="2126" w:type="dxa"/>
            <w:tcBorders>
              <w:top w:val="double" w:sz="4" w:space="0" w:color="4F6228"/>
              <w:left w:val="single" w:sz="6" w:space="0" w:color="4F6228"/>
              <w:bottom w:val="single" w:sz="6" w:space="0" w:color="4F6228"/>
              <w:right w:val="double" w:sz="4" w:space="0" w:color="4F6228"/>
            </w:tcBorders>
            <w:shd w:val="clear" w:color="auto" w:fill="76923C"/>
            <w:vAlign w:val="center"/>
          </w:tcPr>
          <w:p w:rsidR="00A75862" w:rsidRPr="0013080C" w:rsidRDefault="00A75862" w:rsidP="002D12EC">
            <w:pPr>
              <w:jc w:val="center"/>
              <w:rPr>
                <w:b/>
                <w:sz w:val="16"/>
                <w:szCs w:val="16"/>
              </w:rPr>
            </w:pPr>
            <w:r w:rsidRPr="0013080C">
              <w:rPr>
                <w:b/>
                <w:sz w:val="16"/>
                <w:szCs w:val="16"/>
              </w:rPr>
              <w:t>Skutečná hodnota (EUR)</w:t>
            </w:r>
          </w:p>
        </w:tc>
      </w:tr>
      <w:tr w:rsidR="00A75862" w:rsidRPr="005B695C" w:rsidTr="002F3365">
        <w:trPr>
          <w:trHeight w:val="340"/>
        </w:trPr>
        <w:tc>
          <w:tcPr>
            <w:tcW w:w="468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2D12EC">
            <w:pPr>
              <w:rPr>
                <w:sz w:val="16"/>
                <w:szCs w:val="16"/>
              </w:rPr>
            </w:pPr>
            <w:r w:rsidRPr="0013080C">
              <w:rPr>
                <w:sz w:val="16"/>
                <w:szCs w:val="16"/>
              </w:rPr>
              <w:t>Ministerstvo pro místní rozvoj</w:t>
            </w:r>
          </w:p>
        </w:tc>
        <w:tc>
          <w:tcPr>
            <w:tcW w:w="2266" w:type="dxa"/>
            <w:tcBorders>
              <w:top w:val="single" w:sz="6" w:space="0" w:color="4F6228"/>
              <w:left w:val="single" w:sz="6" w:space="0" w:color="4F6228"/>
              <w:bottom w:val="single" w:sz="6" w:space="0" w:color="4F6228"/>
              <w:right w:val="single" w:sz="6" w:space="0" w:color="4F6228"/>
            </w:tcBorders>
            <w:vAlign w:val="center"/>
          </w:tcPr>
          <w:p w:rsidR="00A75862" w:rsidRPr="001D3D65" w:rsidRDefault="00A75862" w:rsidP="00A7103B">
            <w:pPr>
              <w:jc w:val="right"/>
              <w:rPr>
                <w:color w:val="000000"/>
                <w:sz w:val="16"/>
                <w:szCs w:val="16"/>
              </w:rPr>
            </w:pPr>
            <w:r w:rsidRPr="001D3D65">
              <w:rPr>
                <w:color w:val="000000"/>
                <w:sz w:val="16"/>
                <w:szCs w:val="16"/>
              </w:rPr>
              <w:t>142</w:t>
            </w:r>
            <w:r w:rsidR="006237EB">
              <w:rPr>
                <w:color w:val="000000"/>
                <w:sz w:val="16"/>
                <w:szCs w:val="16"/>
              </w:rPr>
              <w:t xml:space="preserve"> </w:t>
            </w:r>
            <w:r w:rsidRPr="001D3D65">
              <w:rPr>
                <w:color w:val="000000"/>
                <w:sz w:val="16"/>
                <w:szCs w:val="16"/>
              </w:rPr>
              <w:t>663,75</w:t>
            </w:r>
          </w:p>
        </w:tc>
        <w:tc>
          <w:tcPr>
            <w:tcW w:w="2126" w:type="dxa"/>
            <w:tcBorders>
              <w:top w:val="single" w:sz="6" w:space="0" w:color="4F6228"/>
              <w:left w:val="single" w:sz="6" w:space="0" w:color="4F6228"/>
              <w:bottom w:val="single" w:sz="6" w:space="0" w:color="4F6228"/>
              <w:right w:val="double" w:sz="4" w:space="0" w:color="4F6228"/>
            </w:tcBorders>
            <w:vAlign w:val="center"/>
          </w:tcPr>
          <w:p w:rsidR="00A75862" w:rsidRPr="00A951CE" w:rsidRDefault="00A75862" w:rsidP="00A7103B">
            <w:pPr>
              <w:jc w:val="right"/>
              <w:rPr>
                <w:color w:val="000000"/>
                <w:sz w:val="16"/>
                <w:szCs w:val="16"/>
              </w:rPr>
            </w:pPr>
            <w:r w:rsidRPr="00A951CE">
              <w:rPr>
                <w:color w:val="000000"/>
                <w:sz w:val="16"/>
                <w:szCs w:val="16"/>
              </w:rPr>
              <w:t>17</w:t>
            </w:r>
            <w:r w:rsidR="006237EB">
              <w:rPr>
                <w:color w:val="000000"/>
                <w:sz w:val="16"/>
                <w:szCs w:val="16"/>
              </w:rPr>
              <w:t xml:space="preserve"> </w:t>
            </w:r>
            <w:r w:rsidRPr="00A951CE">
              <w:rPr>
                <w:color w:val="000000"/>
                <w:sz w:val="16"/>
                <w:szCs w:val="16"/>
              </w:rPr>
              <w:t>1220,43</w:t>
            </w:r>
          </w:p>
        </w:tc>
      </w:tr>
      <w:tr w:rsidR="00A75862" w:rsidRPr="005B695C" w:rsidTr="002F3365">
        <w:trPr>
          <w:trHeight w:val="340"/>
        </w:trPr>
        <w:tc>
          <w:tcPr>
            <w:tcW w:w="468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6C32B5">
            <w:pPr>
              <w:rPr>
                <w:sz w:val="16"/>
                <w:szCs w:val="16"/>
              </w:rPr>
            </w:pPr>
            <w:r w:rsidRPr="0013080C">
              <w:rPr>
                <w:sz w:val="16"/>
                <w:szCs w:val="16"/>
              </w:rPr>
              <w:t>Ministerstvo kultury</w:t>
            </w:r>
          </w:p>
        </w:tc>
        <w:tc>
          <w:tcPr>
            <w:tcW w:w="2266" w:type="dxa"/>
            <w:tcBorders>
              <w:top w:val="single" w:sz="6" w:space="0" w:color="4F6228"/>
              <w:left w:val="single" w:sz="6" w:space="0" w:color="4F6228"/>
              <w:bottom w:val="single" w:sz="6" w:space="0" w:color="4F6228"/>
              <w:right w:val="single" w:sz="6" w:space="0" w:color="4F6228"/>
            </w:tcBorders>
            <w:vAlign w:val="center"/>
          </w:tcPr>
          <w:p w:rsidR="00A75862" w:rsidRPr="001D3D65" w:rsidRDefault="00A75862" w:rsidP="00A7103B">
            <w:pPr>
              <w:jc w:val="right"/>
              <w:rPr>
                <w:b/>
                <w:sz w:val="16"/>
                <w:szCs w:val="16"/>
              </w:rPr>
            </w:pPr>
            <w:r w:rsidRPr="001D3D65">
              <w:rPr>
                <w:color w:val="000000"/>
                <w:sz w:val="16"/>
                <w:szCs w:val="16"/>
              </w:rPr>
              <w:t>79</w:t>
            </w:r>
            <w:r w:rsidR="006237EB">
              <w:rPr>
                <w:color w:val="000000"/>
                <w:sz w:val="16"/>
                <w:szCs w:val="16"/>
              </w:rPr>
              <w:t xml:space="preserve"> </w:t>
            </w:r>
            <w:r w:rsidRPr="001D3D65">
              <w:rPr>
                <w:color w:val="000000"/>
                <w:sz w:val="16"/>
                <w:szCs w:val="16"/>
              </w:rPr>
              <w:t>978,16</w:t>
            </w:r>
          </w:p>
        </w:tc>
        <w:tc>
          <w:tcPr>
            <w:tcW w:w="2126" w:type="dxa"/>
            <w:tcBorders>
              <w:top w:val="single" w:sz="6" w:space="0" w:color="4F6228"/>
              <w:left w:val="single" w:sz="6" w:space="0" w:color="4F6228"/>
              <w:bottom w:val="single" w:sz="6" w:space="0" w:color="4F6228"/>
              <w:right w:val="double" w:sz="4" w:space="0" w:color="4F6228"/>
            </w:tcBorders>
            <w:vAlign w:val="center"/>
          </w:tcPr>
          <w:p w:rsidR="00A75862" w:rsidRPr="00A951CE" w:rsidRDefault="00A75862" w:rsidP="00A7103B">
            <w:pPr>
              <w:jc w:val="right"/>
              <w:rPr>
                <w:smallCaps/>
                <w:sz w:val="16"/>
                <w:szCs w:val="16"/>
              </w:rPr>
            </w:pPr>
            <w:r w:rsidRPr="00A951CE">
              <w:rPr>
                <w:smallCaps/>
                <w:sz w:val="16"/>
                <w:szCs w:val="16"/>
              </w:rPr>
              <w:t>28</w:t>
            </w:r>
            <w:r w:rsidR="006237EB">
              <w:rPr>
                <w:smallCaps/>
                <w:sz w:val="16"/>
                <w:szCs w:val="16"/>
              </w:rPr>
              <w:t xml:space="preserve"> </w:t>
            </w:r>
            <w:r w:rsidRPr="00A951CE">
              <w:rPr>
                <w:smallCaps/>
                <w:sz w:val="16"/>
                <w:szCs w:val="16"/>
              </w:rPr>
              <w:t>171,24</w:t>
            </w:r>
          </w:p>
        </w:tc>
      </w:tr>
      <w:tr w:rsidR="00A75862" w:rsidRPr="005B695C" w:rsidTr="002F3365">
        <w:trPr>
          <w:trHeight w:val="340"/>
        </w:trPr>
        <w:tc>
          <w:tcPr>
            <w:tcW w:w="468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2D12EC">
            <w:pPr>
              <w:rPr>
                <w:sz w:val="16"/>
                <w:szCs w:val="16"/>
              </w:rPr>
            </w:pPr>
            <w:r w:rsidRPr="0013080C">
              <w:rPr>
                <w:sz w:val="16"/>
                <w:szCs w:val="16"/>
              </w:rPr>
              <w:t>Ministerstvo práce a sociálních věcí</w:t>
            </w:r>
          </w:p>
        </w:tc>
        <w:tc>
          <w:tcPr>
            <w:tcW w:w="2266" w:type="dxa"/>
            <w:tcBorders>
              <w:top w:val="single" w:sz="6" w:space="0" w:color="4F6228"/>
              <w:left w:val="single" w:sz="6" w:space="0" w:color="4F6228"/>
              <w:bottom w:val="single" w:sz="6" w:space="0" w:color="4F6228"/>
              <w:right w:val="single" w:sz="6" w:space="0" w:color="4F6228"/>
            </w:tcBorders>
            <w:vAlign w:val="center"/>
          </w:tcPr>
          <w:p w:rsidR="00A75862" w:rsidRPr="001D3D65" w:rsidRDefault="00A75862" w:rsidP="00A7103B">
            <w:pPr>
              <w:jc w:val="right"/>
              <w:rPr>
                <w:b/>
                <w:sz w:val="16"/>
                <w:szCs w:val="16"/>
              </w:rPr>
            </w:pPr>
            <w:r w:rsidRPr="001D3D65">
              <w:rPr>
                <w:color w:val="000000"/>
                <w:sz w:val="16"/>
                <w:szCs w:val="16"/>
              </w:rPr>
              <w:t>15</w:t>
            </w:r>
            <w:r w:rsidR="006237EB">
              <w:rPr>
                <w:color w:val="000000"/>
                <w:sz w:val="16"/>
                <w:szCs w:val="16"/>
              </w:rPr>
              <w:t xml:space="preserve"> </w:t>
            </w:r>
            <w:r w:rsidRPr="001D3D65">
              <w:rPr>
                <w:color w:val="000000"/>
                <w:sz w:val="16"/>
                <w:szCs w:val="16"/>
              </w:rPr>
              <w:t>465,79</w:t>
            </w:r>
          </w:p>
        </w:tc>
        <w:tc>
          <w:tcPr>
            <w:tcW w:w="2126" w:type="dxa"/>
            <w:tcBorders>
              <w:top w:val="single" w:sz="6" w:space="0" w:color="4F6228"/>
              <w:left w:val="single" w:sz="6" w:space="0" w:color="4F6228"/>
              <w:bottom w:val="single" w:sz="6" w:space="0" w:color="4F6228"/>
              <w:right w:val="double" w:sz="4" w:space="0" w:color="4F6228"/>
            </w:tcBorders>
            <w:vAlign w:val="center"/>
          </w:tcPr>
          <w:p w:rsidR="00A75862" w:rsidRPr="00A951CE" w:rsidRDefault="00A75862" w:rsidP="00A7103B">
            <w:pPr>
              <w:jc w:val="right"/>
              <w:rPr>
                <w:smallCaps/>
                <w:sz w:val="16"/>
                <w:szCs w:val="16"/>
              </w:rPr>
            </w:pPr>
            <w:r>
              <w:rPr>
                <w:smallCaps/>
                <w:sz w:val="16"/>
                <w:szCs w:val="16"/>
              </w:rPr>
              <w:t>460</w:t>
            </w:r>
          </w:p>
        </w:tc>
      </w:tr>
      <w:tr w:rsidR="00A75862" w:rsidRPr="005B695C" w:rsidTr="002F3365">
        <w:trPr>
          <w:trHeight w:val="340"/>
        </w:trPr>
        <w:tc>
          <w:tcPr>
            <w:tcW w:w="468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2D12EC">
            <w:pPr>
              <w:rPr>
                <w:sz w:val="16"/>
                <w:szCs w:val="16"/>
              </w:rPr>
            </w:pPr>
            <w:r w:rsidRPr="0013080C">
              <w:rPr>
                <w:sz w:val="16"/>
                <w:szCs w:val="16"/>
              </w:rPr>
              <w:t>Ministerstvo vnitra</w:t>
            </w:r>
          </w:p>
        </w:tc>
        <w:tc>
          <w:tcPr>
            <w:tcW w:w="2266" w:type="dxa"/>
            <w:tcBorders>
              <w:top w:val="single" w:sz="6" w:space="0" w:color="4F6228"/>
              <w:left w:val="single" w:sz="6" w:space="0" w:color="4F6228"/>
              <w:bottom w:val="single" w:sz="6" w:space="0" w:color="4F6228"/>
              <w:right w:val="single" w:sz="6" w:space="0" w:color="4F6228"/>
            </w:tcBorders>
            <w:vAlign w:val="center"/>
          </w:tcPr>
          <w:p w:rsidR="00A75862" w:rsidRPr="001D3D65" w:rsidRDefault="00A75862" w:rsidP="00A7103B">
            <w:pPr>
              <w:jc w:val="right"/>
              <w:rPr>
                <w:b/>
                <w:sz w:val="16"/>
                <w:szCs w:val="16"/>
              </w:rPr>
            </w:pPr>
            <w:r w:rsidRPr="001D3D65">
              <w:rPr>
                <w:color w:val="000000"/>
                <w:sz w:val="16"/>
                <w:szCs w:val="16"/>
              </w:rPr>
              <w:t>37</w:t>
            </w:r>
            <w:r w:rsidR="006237EB">
              <w:rPr>
                <w:color w:val="000000"/>
                <w:sz w:val="16"/>
                <w:szCs w:val="16"/>
              </w:rPr>
              <w:t xml:space="preserve"> </w:t>
            </w:r>
            <w:r w:rsidRPr="001D3D65">
              <w:rPr>
                <w:color w:val="000000"/>
                <w:sz w:val="16"/>
                <w:szCs w:val="16"/>
              </w:rPr>
              <w:t>668,3</w:t>
            </w:r>
          </w:p>
        </w:tc>
        <w:tc>
          <w:tcPr>
            <w:tcW w:w="2126" w:type="dxa"/>
            <w:tcBorders>
              <w:top w:val="single" w:sz="6" w:space="0" w:color="4F6228"/>
              <w:left w:val="single" w:sz="6" w:space="0" w:color="4F6228"/>
              <w:bottom w:val="single" w:sz="6" w:space="0" w:color="4F6228"/>
              <w:right w:val="double" w:sz="4" w:space="0" w:color="4F6228"/>
            </w:tcBorders>
            <w:vAlign w:val="center"/>
          </w:tcPr>
          <w:p w:rsidR="00A75862" w:rsidRPr="00A951CE" w:rsidRDefault="00A75862" w:rsidP="00A7103B">
            <w:pPr>
              <w:jc w:val="right"/>
              <w:rPr>
                <w:sz w:val="16"/>
                <w:szCs w:val="16"/>
              </w:rPr>
            </w:pPr>
            <w:r w:rsidRPr="00A951CE">
              <w:rPr>
                <w:sz w:val="16"/>
                <w:szCs w:val="16"/>
              </w:rPr>
              <w:t>10</w:t>
            </w:r>
            <w:r w:rsidR="006237EB">
              <w:rPr>
                <w:sz w:val="16"/>
                <w:szCs w:val="16"/>
              </w:rPr>
              <w:t xml:space="preserve"> </w:t>
            </w:r>
            <w:r w:rsidRPr="00A951CE">
              <w:rPr>
                <w:sz w:val="16"/>
                <w:szCs w:val="16"/>
              </w:rPr>
              <w:t>204,96</w:t>
            </w:r>
          </w:p>
        </w:tc>
      </w:tr>
      <w:tr w:rsidR="00A75862" w:rsidRPr="005B695C" w:rsidTr="002F3365">
        <w:trPr>
          <w:trHeight w:val="340"/>
        </w:trPr>
        <w:tc>
          <w:tcPr>
            <w:tcW w:w="468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2D12EC">
            <w:pPr>
              <w:rPr>
                <w:sz w:val="16"/>
                <w:szCs w:val="16"/>
              </w:rPr>
            </w:pPr>
            <w:r w:rsidRPr="0013080C">
              <w:rPr>
                <w:sz w:val="16"/>
                <w:szCs w:val="16"/>
              </w:rPr>
              <w:t>Ministerstvo zdravotnictví</w:t>
            </w:r>
          </w:p>
        </w:tc>
        <w:tc>
          <w:tcPr>
            <w:tcW w:w="2266" w:type="dxa"/>
            <w:tcBorders>
              <w:top w:val="single" w:sz="6" w:space="0" w:color="4F6228"/>
              <w:left w:val="single" w:sz="6" w:space="0" w:color="4F6228"/>
              <w:bottom w:val="single" w:sz="6" w:space="0" w:color="4F6228"/>
              <w:right w:val="single" w:sz="6" w:space="0" w:color="4F6228"/>
            </w:tcBorders>
            <w:vAlign w:val="center"/>
          </w:tcPr>
          <w:p w:rsidR="00A75862" w:rsidRPr="001D3D65" w:rsidRDefault="00A75862" w:rsidP="00A7103B">
            <w:pPr>
              <w:jc w:val="right"/>
              <w:rPr>
                <w:b/>
                <w:sz w:val="16"/>
                <w:szCs w:val="16"/>
              </w:rPr>
            </w:pPr>
            <w:r w:rsidRPr="001D3D65">
              <w:rPr>
                <w:color w:val="000000"/>
                <w:sz w:val="16"/>
                <w:szCs w:val="16"/>
              </w:rPr>
              <w:t>187</w:t>
            </w:r>
            <w:r w:rsidR="006237EB">
              <w:rPr>
                <w:color w:val="000000"/>
                <w:sz w:val="16"/>
                <w:szCs w:val="16"/>
              </w:rPr>
              <w:t xml:space="preserve"> </w:t>
            </w:r>
            <w:r w:rsidRPr="001D3D65">
              <w:rPr>
                <w:color w:val="000000"/>
                <w:sz w:val="16"/>
                <w:szCs w:val="16"/>
              </w:rPr>
              <w:t>409,02</w:t>
            </w:r>
          </w:p>
        </w:tc>
        <w:tc>
          <w:tcPr>
            <w:tcW w:w="2126" w:type="dxa"/>
            <w:tcBorders>
              <w:top w:val="single" w:sz="6" w:space="0" w:color="4F6228"/>
              <w:left w:val="single" w:sz="6" w:space="0" w:color="4F6228"/>
              <w:bottom w:val="single" w:sz="6" w:space="0" w:color="4F6228"/>
              <w:right w:val="double" w:sz="4" w:space="0" w:color="4F6228"/>
            </w:tcBorders>
            <w:vAlign w:val="center"/>
          </w:tcPr>
          <w:p w:rsidR="00A75862" w:rsidRPr="00A951CE" w:rsidRDefault="00A75862" w:rsidP="002D12EC">
            <w:pPr>
              <w:jc w:val="right"/>
              <w:rPr>
                <w:sz w:val="16"/>
                <w:szCs w:val="16"/>
              </w:rPr>
            </w:pPr>
            <w:r w:rsidRPr="00A951CE">
              <w:rPr>
                <w:sz w:val="16"/>
                <w:szCs w:val="16"/>
              </w:rPr>
              <w:t>41</w:t>
            </w:r>
            <w:r w:rsidR="006237EB">
              <w:rPr>
                <w:sz w:val="16"/>
                <w:szCs w:val="16"/>
              </w:rPr>
              <w:t xml:space="preserve"> </w:t>
            </w:r>
            <w:r w:rsidRPr="00A951CE">
              <w:rPr>
                <w:sz w:val="16"/>
                <w:szCs w:val="16"/>
              </w:rPr>
              <w:t>855,53</w:t>
            </w:r>
          </w:p>
        </w:tc>
      </w:tr>
      <w:tr w:rsidR="00A75862" w:rsidRPr="005B695C" w:rsidTr="002F3365">
        <w:trPr>
          <w:trHeight w:val="340"/>
        </w:trPr>
        <w:tc>
          <w:tcPr>
            <w:tcW w:w="4680" w:type="dxa"/>
            <w:tcBorders>
              <w:top w:val="single" w:sz="6" w:space="0" w:color="4F6228"/>
              <w:left w:val="double" w:sz="4" w:space="0" w:color="4F6228"/>
              <w:bottom w:val="single" w:sz="6" w:space="0" w:color="4F6228"/>
              <w:right w:val="single" w:sz="6" w:space="0" w:color="4F6228"/>
            </w:tcBorders>
            <w:shd w:val="clear" w:color="auto" w:fill="D6E3BC"/>
            <w:vAlign w:val="center"/>
          </w:tcPr>
          <w:p w:rsidR="00A75862" w:rsidRPr="0013080C" w:rsidRDefault="00A75862" w:rsidP="002D12EC">
            <w:pPr>
              <w:rPr>
                <w:sz w:val="16"/>
                <w:szCs w:val="16"/>
              </w:rPr>
            </w:pPr>
            <w:r w:rsidRPr="0013080C">
              <w:rPr>
                <w:sz w:val="16"/>
                <w:szCs w:val="16"/>
              </w:rPr>
              <w:t>Centrum pro regionální rozvoj</w:t>
            </w:r>
          </w:p>
        </w:tc>
        <w:tc>
          <w:tcPr>
            <w:tcW w:w="2266" w:type="dxa"/>
            <w:tcBorders>
              <w:top w:val="single" w:sz="6" w:space="0" w:color="4F6228"/>
              <w:left w:val="single" w:sz="6" w:space="0" w:color="4F6228"/>
              <w:bottom w:val="single" w:sz="6" w:space="0" w:color="4F6228"/>
              <w:right w:val="single" w:sz="6" w:space="0" w:color="4F6228"/>
            </w:tcBorders>
            <w:vAlign w:val="center"/>
          </w:tcPr>
          <w:p w:rsidR="00A75862" w:rsidRPr="001D3D65" w:rsidRDefault="00A75862" w:rsidP="00A7103B">
            <w:pPr>
              <w:jc w:val="right"/>
              <w:rPr>
                <w:b/>
                <w:sz w:val="16"/>
                <w:szCs w:val="16"/>
              </w:rPr>
            </w:pPr>
            <w:r w:rsidRPr="001D3D65">
              <w:rPr>
                <w:color w:val="000000"/>
                <w:sz w:val="16"/>
                <w:szCs w:val="16"/>
              </w:rPr>
              <w:t>40</w:t>
            </w:r>
            <w:r w:rsidR="006237EB">
              <w:rPr>
                <w:color w:val="000000"/>
                <w:sz w:val="16"/>
                <w:szCs w:val="16"/>
              </w:rPr>
              <w:t xml:space="preserve"> </w:t>
            </w:r>
            <w:r w:rsidRPr="001D3D65">
              <w:rPr>
                <w:color w:val="000000"/>
                <w:sz w:val="16"/>
                <w:szCs w:val="16"/>
              </w:rPr>
              <w:t>029,11</w:t>
            </w:r>
          </w:p>
        </w:tc>
        <w:tc>
          <w:tcPr>
            <w:tcW w:w="2126" w:type="dxa"/>
            <w:tcBorders>
              <w:top w:val="single" w:sz="6" w:space="0" w:color="4F6228"/>
              <w:left w:val="single" w:sz="6" w:space="0" w:color="4F6228"/>
              <w:bottom w:val="single" w:sz="6" w:space="0" w:color="4F6228"/>
              <w:right w:val="double" w:sz="4" w:space="0" w:color="4F6228"/>
            </w:tcBorders>
            <w:vAlign w:val="center"/>
          </w:tcPr>
          <w:p w:rsidR="00A75862" w:rsidRPr="00A951CE" w:rsidRDefault="00A75862" w:rsidP="002D12EC">
            <w:pPr>
              <w:jc w:val="right"/>
              <w:rPr>
                <w:sz w:val="16"/>
                <w:szCs w:val="16"/>
              </w:rPr>
            </w:pPr>
            <w:r w:rsidRPr="00A951CE">
              <w:rPr>
                <w:sz w:val="16"/>
                <w:szCs w:val="16"/>
              </w:rPr>
              <w:t>23</w:t>
            </w:r>
            <w:r w:rsidR="006237EB">
              <w:rPr>
                <w:sz w:val="16"/>
                <w:szCs w:val="16"/>
              </w:rPr>
              <w:t xml:space="preserve"> </w:t>
            </w:r>
            <w:r w:rsidRPr="00A951CE">
              <w:rPr>
                <w:sz w:val="16"/>
                <w:szCs w:val="16"/>
              </w:rPr>
              <w:t>881,18</w:t>
            </w:r>
          </w:p>
        </w:tc>
      </w:tr>
      <w:tr w:rsidR="00A75862" w:rsidRPr="005B695C" w:rsidTr="002F3365">
        <w:trPr>
          <w:trHeight w:val="454"/>
        </w:trPr>
        <w:tc>
          <w:tcPr>
            <w:tcW w:w="4680" w:type="dxa"/>
            <w:tcBorders>
              <w:top w:val="single" w:sz="6" w:space="0" w:color="4F6228"/>
              <w:left w:val="double" w:sz="4" w:space="0" w:color="4F6228"/>
              <w:bottom w:val="double" w:sz="4" w:space="0" w:color="4F6228"/>
              <w:right w:val="single" w:sz="6" w:space="0" w:color="4F6228"/>
            </w:tcBorders>
            <w:shd w:val="clear" w:color="auto" w:fill="76923C"/>
            <w:vAlign w:val="center"/>
          </w:tcPr>
          <w:p w:rsidR="00A75862" w:rsidRPr="0013080C" w:rsidRDefault="00A75862" w:rsidP="002D12EC">
            <w:pPr>
              <w:rPr>
                <w:b/>
                <w:sz w:val="16"/>
                <w:szCs w:val="16"/>
              </w:rPr>
            </w:pPr>
            <w:r w:rsidRPr="0013080C">
              <w:rPr>
                <w:b/>
                <w:sz w:val="16"/>
                <w:szCs w:val="16"/>
              </w:rPr>
              <w:t>Celkem (včetně DPH)</w:t>
            </w:r>
          </w:p>
        </w:tc>
        <w:tc>
          <w:tcPr>
            <w:tcW w:w="2266" w:type="dxa"/>
            <w:tcBorders>
              <w:top w:val="single" w:sz="6" w:space="0" w:color="4F6228"/>
              <w:left w:val="single" w:sz="6" w:space="0" w:color="4F6228"/>
              <w:bottom w:val="double" w:sz="4" w:space="0" w:color="4F6228"/>
              <w:right w:val="single" w:sz="6" w:space="0" w:color="4F6228"/>
            </w:tcBorders>
            <w:shd w:val="clear" w:color="auto" w:fill="76923C"/>
            <w:vAlign w:val="center"/>
          </w:tcPr>
          <w:p w:rsidR="00A75862" w:rsidRPr="00EA089C" w:rsidRDefault="00A75862" w:rsidP="001778E1">
            <w:pPr>
              <w:jc w:val="right"/>
              <w:rPr>
                <w:b/>
                <w:sz w:val="16"/>
                <w:szCs w:val="16"/>
                <w:highlight w:val="yellow"/>
              </w:rPr>
            </w:pPr>
            <w:r w:rsidRPr="001D3D65">
              <w:rPr>
                <w:b/>
                <w:sz w:val="16"/>
                <w:szCs w:val="16"/>
              </w:rPr>
              <w:t>503</w:t>
            </w:r>
            <w:r w:rsidR="006237EB">
              <w:rPr>
                <w:b/>
                <w:sz w:val="16"/>
                <w:szCs w:val="16"/>
              </w:rPr>
              <w:t xml:space="preserve"> </w:t>
            </w:r>
            <w:r w:rsidRPr="001D3D65">
              <w:rPr>
                <w:b/>
                <w:sz w:val="16"/>
                <w:szCs w:val="16"/>
              </w:rPr>
              <w:t>214,13</w:t>
            </w:r>
          </w:p>
        </w:tc>
        <w:tc>
          <w:tcPr>
            <w:tcW w:w="2126" w:type="dxa"/>
            <w:tcBorders>
              <w:top w:val="single" w:sz="6" w:space="0" w:color="4F6228"/>
              <w:left w:val="single" w:sz="6" w:space="0" w:color="4F6228"/>
              <w:bottom w:val="double" w:sz="4" w:space="0" w:color="4F6228"/>
              <w:right w:val="double" w:sz="4" w:space="0" w:color="4F6228"/>
            </w:tcBorders>
            <w:shd w:val="clear" w:color="auto" w:fill="76923C"/>
            <w:vAlign w:val="center"/>
          </w:tcPr>
          <w:p w:rsidR="00A75862" w:rsidRPr="00EA089C" w:rsidRDefault="00A75862" w:rsidP="002D12EC">
            <w:pPr>
              <w:jc w:val="right"/>
              <w:rPr>
                <w:b/>
                <w:sz w:val="16"/>
                <w:szCs w:val="16"/>
                <w:highlight w:val="yellow"/>
              </w:rPr>
            </w:pPr>
            <w:r>
              <w:rPr>
                <w:b/>
                <w:sz w:val="16"/>
                <w:szCs w:val="16"/>
              </w:rPr>
              <w:t>275</w:t>
            </w:r>
            <w:r w:rsidR="006237EB">
              <w:rPr>
                <w:b/>
                <w:sz w:val="16"/>
                <w:szCs w:val="16"/>
              </w:rPr>
              <w:t xml:space="preserve"> </w:t>
            </w:r>
            <w:r>
              <w:rPr>
                <w:b/>
                <w:sz w:val="16"/>
                <w:szCs w:val="16"/>
              </w:rPr>
              <w:t>793,34</w:t>
            </w:r>
          </w:p>
        </w:tc>
      </w:tr>
    </w:tbl>
    <w:p w:rsidR="00A75862" w:rsidRPr="00DB7344" w:rsidRDefault="00A75862" w:rsidP="00597974">
      <w:pPr>
        <w:rPr>
          <w:i/>
          <w:sz w:val="18"/>
          <w:szCs w:val="18"/>
        </w:rPr>
      </w:pPr>
      <w:r w:rsidRPr="0018329E">
        <w:rPr>
          <w:i/>
          <w:sz w:val="18"/>
          <w:szCs w:val="18"/>
        </w:rPr>
        <w:t xml:space="preserve">Zdroj: ŘO a ZS ke </w:t>
      </w:r>
      <w:r w:rsidRPr="00DB7344">
        <w:rPr>
          <w:i/>
          <w:sz w:val="18"/>
          <w:szCs w:val="18"/>
        </w:rPr>
        <w:t>dni 31.12.2013</w:t>
      </w:r>
    </w:p>
    <w:p w:rsidR="00A75862" w:rsidRPr="0018329E" w:rsidRDefault="00A75862" w:rsidP="00597974">
      <w:pPr>
        <w:rPr>
          <w:i/>
          <w:sz w:val="18"/>
          <w:szCs w:val="18"/>
        </w:rPr>
      </w:pPr>
      <w:r w:rsidRPr="00DB7344">
        <w:rPr>
          <w:i/>
          <w:sz w:val="18"/>
          <w:szCs w:val="18"/>
        </w:rPr>
        <w:t>Kurz CZK/EUR: 27,48</w:t>
      </w:r>
    </w:p>
    <w:p w:rsidR="00A75862" w:rsidRPr="00D95A18" w:rsidRDefault="00A75862" w:rsidP="00597974">
      <w:pPr>
        <w:rPr>
          <w:i/>
          <w:sz w:val="18"/>
          <w:szCs w:val="18"/>
        </w:rPr>
      </w:pPr>
      <w:r w:rsidRPr="0018329E">
        <w:rPr>
          <w:i/>
          <w:sz w:val="18"/>
          <w:szCs w:val="18"/>
        </w:rPr>
        <w:t>Zdroj financování: veřejné prostředky celkem</w:t>
      </w:r>
    </w:p>
    <w:p w:rsidR="00A75862" w:rsidRPr="00A846DD" w:rsidRDefault="00A75862" w:rsidP="00597974">
      <w:pPr>
        <w:jc w:val="both"/>
        <w:rPr>
          <w:sz w:val="22"/>
          <w:szCs w:val="22"/>
        </w:rPr>
      </w:pPr>
    </w:p>
    <w:p w:rsidR="00A75862" w:rsidRDefault="006237EB" w:rsidP="00597974">
      <w:pPr>
        <w:jc w:val="both"/>
        <w:rPr>
          <w:sz w:val="22"/>
          <w:szCs w:val="22"/>
        </w:rPr>
      </w:pPr>
      <w:r>
        <w:rPr>
          <w:sz w:val="22"/>
          <w:szCs w:val="22"/>
        </w:rPr>
        <w:t>Výdaje</w:t>
      </w:r>
      <w:r w:rsidR="00A75862" w:rsidRPr="005A3203">
        <w:rPr>
          <w:sz w:val="22"/>
          <w:szCs w:val="22"/>
        </w:rPr>
        <w:t xml:space="preserve"> jsou proti plánovaným nižší, ale realizovalo </w:t>
      </w:r>
      <w:r>
        <w:rPr>
          <w:sz w:val="22"/>
          <w:szCs w:val="22"/>
        </w:rPr>
        <w:t xml:space="preserve">se </w:t>
      </w:r>
      <w:r w:rsidR="00A75862" w:rsidRPr="005A3203">
        <w:rPr>
          <w:sz w:val="22"/>
          <w:szCs w:val="22"/>
        </w:rPr>
        <w:t>více aktivit</w:t>
      </w:r>
      <w:r w:rsidR="00AC781F">
        <w:rPr>
          <w:sz w:val="22"/>
          <w:szCs w:val="22"/>
        </w:rPr>
        <w:t>,</w:t>
      </w:r>
      <w:r w:rsidR="00A75862" w:rsidRPr="005A3203">
        <w:rPr>
          <w:sz w:val="22"/>
          <w:szCs w:val="22"/>
        </w:rPr>
        <w:t xml:space="preserve"> než bylo původně plánováno. Ministerstvo vnitra například realizovalo většinu publicitních aktivit vlastními silami bez využití externích dodavatelů v oblasti PR a médií. Podařilo se také výrazně ušetřit v řadě aktivit oproti původním plánům z důvodu spolupráce s jiným subjektem nebo nižších cen na trhu (distribuce filmu IOP do kin, propagační předměty atd.).</w:t>
      </w:r>
    </w:p>
    <w:p w:rsidR="006C32B5" w:rsidRPr="0013080C" w:rsidRDefault="006C32B5" w:rsidP="00597974">
      <w:pPr>
        <w:jc w:val="both"/>
        <w:rPr>
          <w:sz w:val="22"/>
          <w:szCs w:val="22"/>
        </w:rPr>
      </w:pPr>
    </w:p>
    <w:p w:rsidR="00A75862" w:rsidRPr="009026D3" w:rsidRDefault="00A75862" w:rsidP="009026D3">
      <w:pPr>
        <w:pStyle w:val="Nadpis1"/>
        <w:rPr>
          <w:rFonts w:ascii="Times New Roman" w:hAnsi="Times New Roman"/>
          <w:i/>
        </w:rPr>
      </w:pPr>
      <w:bookmarkStart w:id="134" w:name="_Toc383084733"/>
      <w:r w:rsidRPr="009026D3">
        <w:rPr>
          <w:rFonts w:ascii="Times New Roman" w:hAnsi="Times New Roman"/>
          <w:color w:val="76923C"/>
        </w:rPr>
        <w:t>6.5 Hodnocení aktivit v oblasti publicity za rok 2013</w:t>
      </w:r>
      <w:bookmarkEnd w:id="134"/>
    </w:p>
    <w:p w:rsidR="00A75862" w:rsidRDefault="00A75862" w:rsidP="00597974">
      <w:pPr>
        <w:keepNext/>
        <w:jc w:val="both"/>
        <w:rPr>
          <w:sz w:val="22"/>
          <w:szCs w:val="22"/>
        </w:rPr>
      </w:pPr>
      <w:r w:rsidRPr="00EB70F8">
        <w:rPr>
          <w:sz w:val="22"/>
          <w:szCs w:val="22"/>
        </w:rPr>
        <w:t xml:space="preserve"> </w:t>
      </w:r>
    </w:p>
    <w:p w:rsidR="001019BF" w:rsidRDefault="00A75862" w:rsidP="004B473A">
      <w:pPr>
        <w:jc w:val="both"/>
        <w:rPr>
          <w:sz w:val="22"/>
          <w:szCs w:val="22"/>
        </w:rPr>
      </w:pPr>
      <w:r>
        <w:rPr>
          <w:sz w:val="22"/>
          <w:szCs w:val="22"/>
        </w:rPr>
        <w:t>Komunikační aktivity IOP v roce 2013</w:t>
      </w:r>
      <w:r w:rsidRPr="001A61C2">
        <w:rPr>
          <w:sz w:val="22"/>
          <w:szCs w:val="22"/>
        </w:rPr>
        <w:t xml:space="preserve"> </w:t>
      </w:r>
      <w:r>
        <w:rPr>
          <w:sz w:val="22"/>
          <w:szCs w:val="22"/>
        </w:rPr>
        <w:t xml:space="preserve">cílily stále ještě na potencionální žadatele, v mnohem větší míře se však zaměřily na odbornou i širokou veřejnost. Hlavními aktivitami bylo sdílení praxe z realizace projektů a seznámení veřejnosti s úspěšnými projekty. </w:t>
      </w:r>
      <w:r>
        <w:rPr>
          <w:sz w:val="22"/>
          <w:szCs w:val="22"/>
        </w:rPr>
        <w:tab/>
      </w:r>
      <w:r>
        <w:rPr>
          <w:sz w:val="22"/>
          <w:szCs w:val="22"/>
        </w:rPr>
        <w:tab/>
      </w:r>
    </w:p>
    <w:p w:rsidR="001019BF" w:rsidRDefault="001019BF" w:rsidP="004B473A">
      <w:pPr>
        <w:jc w:val="both"/>
        <w:rPr>
          <w:sz w:val="22"/>
          <w:szCs w:val="22"/>
        </w:rPr>
      </w:pPr>
    </w:p>
    <w:p w:rsidR="001019BF" w:rsidRDefault="00A75862" w:rsidP="004B473A">
      <w:pPr>
        <w:jc w:val="both"/>
        <w:rPr>
          <w:sz w:val="22"/>
          <w:szCs w:val="22"/>
        </w:rPr>
      </w:pPr>
      <w:r>
        <w:rPr>
          <w:sz w:val="22"/>
          <w:szCs w:val="22"/>
        </w:rPr>
        <w:t xml:space="preserve">Řídicí orgán </w:t>
      </w:r>
      <w:r w:rsidR="006237EB">
        <w:rPr>
          <w:sz w:val="22"/>
          <w:szCs w:val="22"/>
        </w:rPr>
        <w:t>a</w:t>
      </w:r>
      <w:r>
        <w:rPr>
          <w:sz w:val="22"/>
          <w:szCs w:val="22"/>
        </w:rPr>
        <w:t xml:space="preserve"> zprostředkující subjekty se snažily o jednotnou linii komunikace prostřednictvím vizuálních prvků a také díky průřezovým aktivitám, jakými byla např. kampaň v českých kinech nebo rozhlasová kampaň na většině stanic Českého rozhlasu, kde se prezentovaly projekty ze všech oblastí podpory Integrovaného operačního programu. Během roku 2013 se uskutečnily dvě větší konference, na </w:t>
      </w:r>
      <w:r w:rsidR="006237EB">
        <w:rPr>
          <w:sz w:val="22"/>
          <w:szCs w:val="22"/>
        </w:rPr>
        <w:t>kterých</w:t>
      </w:r>
      <w:r>
        <w:rPr>
          <w:sz w:val="22"/>
          <w:szCs w:val="22"/>
        </w:rPr>
        <w:t xml:space="preserve"> se veřejnost mohla dozvědět mnohé o fungování strukturálních fondů, oblastech podpory, povinnostech příjemce dotace a také nahlédnout do příprav na období 2014-2020.</w:t>
      </w:r>
    </w:p>
    <w:p w:rsidR="001019BF" w:rsidRDefault="001019BF" w:rsidP="004B473A">
      <w:pPr>
        <w:jc w:val="both"/>
        <w:rPr>
          <w:sz w:val="22"/>
          <w:szCs w:val="22"/>
        </w:rPr>
      </w:pPr>
    </w:p>
    <w:p w:rsidR="001019BF" w:rsidRDefault="00A75862" w:rsidP="004B473A">
      <w:pPr>
        <w:jc w:val="both"/>
        <w:rPr>
          <w:sz w:val="22"/>
          <w:szCs w:val="22"/>
        </w:rPr>
      </w:pPr>
      <w:r>
        <w:rPr>
          <w:sz w:val="22"/>
          <w:szCs w:val="22"/>
        </w:rPr>
        <w:t>Všem věkovým kategoriím byly určeny zajímavé soutěže i vtipné a kreativní propagační předměty, které doprovázely řadu kulturních akcí v českých regionech.</w:t>
      </w:r>
    </w:p>
    <w:p w:rsidR="006237EB" w:rsidRDefault="006237EB" w:rsidP="00597974">
      <w:pPr>
        <w:ind w:firstLine="708"/>
        <w:jc w:val="both"/>
        <w:rPr>
          <w:sz w:val="22"/>
          <w:szCs w:val="22"/>
        </w:rPr>
      </w:pPr>
    </w:p>
    <w:p w:rsidR="001019BF" w:rsidRDefault="00A75862" w:rsidP="004B473A">
      <w:pPr>
        <w:jc w:val="both"/>
        <w:rPr>
          <w:sz w:val="22"/>
          <w:szCs w:val="22"/>
        </w:rPr>
      </w:pPr>
      <w:r>
        <w:rPr>
          <w:sz w:val="22"/>
          <w:szCs w:val="22"/>
        </w:rPr>
        <w:t xml:space="preserve">V roce 2013 se neuskutečnily úplně všechny plánové aktivity i vzhledem k tomu, že došlo převodu oblasti intervence 5.1 </w:t>
      </w:r>
      <w:r w:rsidRPr="00BE23E9">
        <w:rPr>
          <w:sz w:val="22"/>
          <w:szCs w:val="22"/>
        </w:rPr>
        <w:t xml:space="preserve">Národní podpora využití potenciálu kulturního dědictví z </w:t>
      </w:r>
      <w:r w:rsidR="001778E1">
        <w:rPr>
          <w:sz w:val="22"/>
          <w:szCs w:val="22"/>
        </w:rPr>
        <w:t>m</w:t>
      </w:r>
      <w:r w:rsidRPr="00BE23E9">
        <w:rPr>
          <w:sz w:val="22"/>
          <w:szCs w:val="22"/>
        </w:rPr>
        <w:t xml:space="preserve">inisterstva kultury ČR. </w:t>
      </w:r>
      <w:r>
        <w:rPr>
          <w:sz w:val="22"/>
          <w:szCs w:val="22"/>
        </w:rPr>
        <w:t>Rovněž nebyly zcela vyčerpány předpokládané finanční prostředky. Důvodem byl nejen zmiňovaný převod celé jedné oblasti intervence, ale svou roli hrálo výrazné ušetření při výběrových řízeních a vliv mělo i to že, např. ministerstvo vnitra realizovalo celou řadu aktivit vlastními silami bez využití externích dodavatelů.</w:t>
      </w:r>
    </w:p>
    <w:p w:rsidR="001019BF" w:rsidRDefault="001019BF" w:rsidP="004B473A">
      <w:pPr>
        <w:jc w:val="both"/>
        <w:rPr>
          <w:sz w:val="22"/>
          <w:szCs w:val="22"/>
        </w:rPr>
      </w:pPr>
    </w:p>
    <w:p w:rsidR="001019BF" w:rsidRDefault="006C32B5" w:rsidP="004B473A">
      <w:pPr>
        <w:jc w:val="both"/>
      </w:pPr>
      <w:r>
        <w:rPr>
          <w:sz w:val="22"/>
          <w:szCs w:val="22"/>
        </w:rPr>
        <w:t>V</w:t>
      </w:r>
      <w:r w:rsidR="00A75862">
        <w:rPr>
          <w:sz w:val="22"/>
          <w:szCs w:val="22"/>
        </w:rPr>
        <w:t>elmi kladně lze za rok 2013 hodnotit průběžně probíhající fotodokumentaci úspěšných projektů.</w:t>
      </w:r>
    </w:p>
    <w:p w:rsidR="00A75862" w:rsidRDefault="00A75862" w:rsidP="00C301F6">
      <w:pPr>
        <w:tabs>
          <w:tab w:val="left" w:pos="709"/>
        </w:tabs>
        <w:spacing w:after="200" w:line="276" w:lineRule="auto"/>
        <w:jc w:val="both"/>
      </w:pPr>
    </w:p>
    <w:p w:rsidR="00A75862" w:rsidRPr="009026D3" w:rsidRDefault="00A75862" w:rsidP="00325CCF">
      <w:pPr>
        <w:pStyle w:val="Nadpis1"/>
        <w:rPr>
          <w:rFonts w:ascii="Times New Roman" w:hAnsi="Times New Roman"/>
          <w:color w:val="76923C"/>
        </w:rPr>
      </w:pPr>
      <w:bookmarkStart w:id="135" w:name="_Toc383084734"/>
      <w:r w:rsidRPr="009026D3">
        <w:rPr>
          <w:rFonts w:ascii="Times New Roman" w:hAnsi="Times New Roman"/>
          <w:color w:val="76923C"/>
        </w:rPr>
        <w:t>7 RŮZNÉ, VÝMĚNA ZKUŠENOSTÍ, OSVĚDČENÉ POSTUPY</w:t>
      </w:r>
      <w:bookmarkEnd w:id="135"/>
    </w:p>
    <w:p w:rsidR="00A75862" w:rsidRDefault="00A75862" w:rsidP="00325CCF">
      <w:pPr>
        <w:ind w:left="426" w:hanging="426"/>
        <w:jc w:val="both"/>
        <w:rPr>
          <w:b/>
          <w:sz w:val="32"/>
          <w:szCs w:val="32"/>
        </w:rPr>
      </w:pPr>
    </w:p>
    <w:p w:rsidR="00A75862" w:rsidRPr="00FC5A82" w:rsidRDefault="00A75862" w:rsidP="00325CCF">
      <w:pPr>
        <w:jc w:val="both"/>
        <w:rPr>
          <w:sz w:val="22"/>
          <w:szCs w:val="22"/>
        </w:rPr>
      </w:pPr>
      <w:r w:rsidRPr="00FC5A82">
        <w:rPr>
          <w:sz w:val="22"/>
          <w:szCs w:val="22"/>
        </w:rPr>
        <w:t>Ř</w:t>
      </w:r>
      <w:r>
        <w:rPr>
          <w:sz w:val="22"/>
          <w:szCs w:val="22"/>
        </w:rPr>
        <w:t xml:space="preserve">O IOP </w:t>
      </w:r>
      <w:r w:rsidRPr="00FC5A82">
        <w:rPr>
          <w:sz w:val="22"/>
          <w:szCs w:val="22"/>
        </w:rPr>
        <w:t>používá pro výměnu zkušeností IOP nejčastěji tyto platformy komunikace:</w:t>
      </w:r>
    </w:p>
    <w:p w:rsidR="00A75862" w:rsidRPr="00FC5A82" w:rsidRDefault="00A75862" w:rsidP="00325CCF">
      <w:pPr>
        <w:jc w:val="both"/>
        <w:rPr>
          <w:sz w:val="22"/>
          <w:szCs w:val="22"/>
        </w:rPr>
      </w:pPr>
    </w:p>
    <w:p w:rsidR="00A75862" w:rsidRPr="001778E1" w:rsidRDefault="00A75862" w:rsidP="001778E1">
      <w:pPr>
        <w:pStyle w:val="TextNOK"/>
        <w:numPr>
          <w:ilvl w:val="0"/>
          <w:numId w:val="25"/>
        </w:numPr>
        <w:spacing w:line="240" w:lineRule="auto"/>
        <w:ind w:left="709"/>
      </w:pPr>
      <w:r w:rsidRPr="001778E1">
        <w:t xml:space="preserve">pracovní skupiny IOP;    </w:t>
      </w:r>
    </w:p>
    <w:p w:rsidR="00A75862" w:rsidRPr="001778E1" w:rsidRDefault="00A75862" w:rsidP="001778E1">
      <w:pPr>
        <w:pStyle w:val="TextNOK"/>
        <w:numPr>
          <w:ilvl w:val="0"/>
          <w:numId w:val="25"/>
        </w:numPr>
        <w:spacing w:line="240" w:lineRule="auto"/>
        <w:ind w:left="709"/>
      </w:pPr>
      <w:r w:rsidRPr="001778E1">
        <w:t xml:space="preserve">vzdělávání pracovníků IOP;   </w:t>
      </w:r>
    </w:p>
    <w:p w:rsidR="00A75862" w:rsidRPr="001778E1" w:rsidRDefault="00A75862" w:rsidP="001778E1">
      <w:pPr>
        <w:pStyle w:val="TextNOK"/>
        <w:numPr>
          <w:ilvl w:val="0"/>
          <w:numId w:val="25"/>
        </w:numPr>
        <w:spacing w:line="240" w:lineRule="auto"/>
        <w:ind w:left="709"/>
      </w:pPr>
      <w:r w:rsidRPr="001778E1">
        <w:t xml:space="preserve">jednání Řídícího orgánu IOP a zprostředkujících subjektů IOP.     </w:t>
      </w:r>
    </w:p>
    <w:p w:rsidR="00396D5B" w:rsidRDefault="00396D5B" w:rsidP="00396D5B">
      <w:bookmarkStart w:id="136" w:name="_Toc383084735"/>
    </w:p>
    <w:p w:rsidR="00A75862" w:rsidRPr="008C4750" w:rsidRDefault="00A75862" w:rsidP="008C4750">
      <w:pPr>
        <w:pStyle w:val="Nadpis1"/>
        <w:rPr>
          <w:color w:val="76923C"/>
        </w:rPr>
      </w:pPr>
      <w:r w:rsidRPr="008C4750">
        <w:rPr>
          <w:rFonts w:ascii="Times New Roman" w:hAnsi="Times New Roman"/>
          <w:color w:val="76923C"/>
        </w:rPr>
        <w:t>7.1 Pracovní skupiny IOP</w:t>
      </w:r>
      <w:bookmarkEnd w:id="136"/>
    </w:p>
    <w:p w:rsidR="00A75862" w:rsidRPr="00720E6B" w:rsidRDefault="00A75862" w:rsidP="00325CCF">
      <w:pPr>
        <w:rPr>
          <w:b/>
          <w:sz w:val="22"/>
          <w:szCs w:val="22"/>
        </w:rPr>
      </w:pPr>
      <w:r>
        <w:rPr>
          <w:color w:val="FF0000"/>
        </w:rPr>
        <w:t xml:space="preserve"> </w:t>
      </w:r>
    </w:p>
    <w:p w:rsidR="00A75862" w:rsidRDefault="00A75862" w:rsidP="00325CCF">
      <w:pPr>
        <w:jc w:val="both"/>
        <w:rPr>
          <w:sz w:val="22"/>
          <w:szCs w:val="22"/>
        </w:rPr>
      </w:pPr>
      <w:r>
        <w:rPr>
          <w:sz w:val="22"/>
          <w:szCs w:val="22"/>
        </w:rPr>
        <w:t xml:space="preserve">Pracovní skupiny představují nástroj komunikace k aktuálním tématům či problémům. Z jednání PS se pořizuje zápis a ŘO provádí hodnocení činnosti PS. V součinnosti s členy PS se hodnotí četnost setkání v roce, účast, plnění úkolů zadaných na pracovní skupině, zapojení a aktivita členů, spokojenost členů s organizací PS a přínos pracovní skupiny.  </w:t>
      </w:r>
    </w:p>
    <w:p w:rsidR="00A75862" w:rsidRDefault="00A75862" w:rsidP="00325CCF">
      <w:pPr>
        <w:jc w:val="both"/>
        <w:rPr>
          <w:sz w:val="22"/>
          <w:szCs w:val="22"/>
        </w:rPr>
      </w:pPr>
    </w:p>
    <w:p w:rsidR="006F7A9D" w:rsidRDefault="006F7A9D" w:rsidP="00325CCF">
      <w:pPr>
        <w:jc w:val="both"/>
        <w:rPr>
          <w:sz w:val="22"/>
          <w:szCs w:val="22"/>
        </w:rPr>
      </w:pPr>
    </w:p>
    <w:p w:rsidR="006F7A9D" w:rsidRDefault="006F7A9D" w:rsidP="00325CCF">
      <w:pPr>
        <w:jc w:val="both"/>
        <w:rPr>
          <w:sz w:val="22"/>
          <w:szCs w:val="22"/>
        </w:rPr>
      </w:pPr>
    </w:p>
    <w:p w:rsidR="006F7A9D" w:rsidRDefault="006F7A9D" w:rsidP="00325CCF">
      <w:pPr>
        <w:jc w:val="both"/>
        <w:rPr>
          <w:sz w:val="22"/>
          <w:szCs w:val="22"/>
        </w:rPr>
      </w:pPr>
    </w:p>
    <w:p w:rsidR="00A75862" w:rsidRPr="00372850" w:rsidRDefault="00A75862" w:rsidP="00325CCF">
      <w:pPr>
        <w:jc w:val="both"/>
        <w:rPr>
          <w:sz w:val="22"/>
          <w:szCs w:val="22"/>
        </w:rPr>
      </w:pPr>
      <w:r>
        <w:rPr>
          <w:sz w:val="22"/>
          <w:szCs w:val="22"/>
        </w:rPr>
        <w:t xml:space="preserve">Pracovní skupiny mohou pružně reagovat na aktuálně řešené problémy v implementaci IOP. </w:t>
      </w:r>
      <w:r w:rsidR="001F7E0B">
        <w:rPr>
          <w:sz w:val="22"/>
          <w:szCs w:val="22"/>
        </w:rPr>
        <w:br/>
      </w:r>
      <w:r>
        <w:rPr>
          <w:sz w:val="22"/>
          <w:szCs w:val="22"/>
        </w:rPr>
        <w:t xml:space="preserve">Ve </w:t>
      </w:r>
      <w:r w:rsidRPr="00372850">
        <w:rPr>
          <w:sz w:val="22"/>
          <w:szCs w:val="22"/>
        </w:rPr>
        <w:t>značné míře jsou využívány také jako nástroj vzdělávání.</w:t>
      </w:r>
    </w:p>
    <w:p w:rsidR="003669ED" w:rsidRDefault="003669ED" w:rsidP="003669ED">
      <w:pPr>
        <w:jc w:val="both"/>
        <w:rPr>
          <w:sz w:val="22"/>
          <w:szCs w:val="22"/>
        </w:rPr>
      </w:pPr>
      <w:r>
        <w:rPr>
          <w:sz w:val="22"/>
          <w:szCs w:val="22"/>
        </w:rPr>
        <w:t xml:space="preserve"> </w:t>
      </w:r>
    </w:p>
    <w:p w:rsidR="008C3C50" w:rsidRDefault="008C3C50" w:rsidP="003669ED">
      <w:pPr>
        <w:jc w:val="both"/>
        <w:rPr>
          <w:b/>
          <w:sz w:val="22"/>
          <w:szCs w:val="22"/>
          <w:u w:val="single"/>
        </w:rPr>
      </w:pPr>
    </w:p>
    <w:p w:rsidR="003669ED" w:rsidRDefault="003669ED" w:rsidP="003669ED">
      <w:pPr>
        <w:jc w:val="both"/>
        <w:rPr>
          <w:b/>
          <w:sz w:val="22"/>
          <w:szCs w:val="22"/>
          <w:u w:val="single"/>
        </w:rPr>
      </w:pPr>
      <w:r>
        <w:rPr>
          <w:b/>
          <w:sz w:val="22"/>
          <w:szCs w:val="22"/>
          <w:u w:val="single"/>
        </w:rPr>
        <w:t>Hlavní závěry z jednání pracovních skupin</w:t>
      </w:r>
    </w:p>
    <w:p w:rsidR="003669ED" w:rsidRDefault="003669ED" w:rsidP="003669ED">
      <w:pPr>
        <w:jc w:val="both"/>
        <w:rPr>
          <w:sz w:val="22"/>
          <w:szCs w:val="22"/>
        </w:rPr>
      </w:pPr>
    </w:p>
    <w:p w:rsidR="003669ED" w:rsidRDefault="003669ED" w:rsidP="003669ED">
      <w:pPr>
        <w:jc w:val="both"/>
        <w:rPr>
          <w:b/>
          <w:sz w:val="22"/>
          <w:szCs w:val="22"/>
        </w:rPr>
      </w:pPr>
      <w:r>
        <w:rPr>
          <w:b/>
          <w:sz w:val="22"/>
          <w:szCs w:val="22"/>
        </w:rPr>
        <w:t>PS pro komunikaci</w:t>
      </w:r>
    </w:p>
    <w:p w:rsidR="003669ED" w:rsidRDefault="003669ED" w:rsidP="003669ED">
      <w:pPr>
        <w:jc w:val="both"/>
        <w:rPr>
          <w:sz w:val="22"/>
          <w:szCs w:val="22"/>
        </w:rPr>
      </w:pPr>
    </w:p>
    <w:p w:rsidR="00F41950" w:rsidRDefault="003669ED" w:rsidP="00F41950">
      <w:pPr>
        <w:jc w:val="both"/>
        <w:rPr>
          <w:sz w:val="22"/>
          <w:szCs w:val="22"/>
        </w:rPr>
      </w:pPr>
      <w:r>
        <w:rPr>
          <w:sz w:val="22"/>
          <w:szCs w:val="22"/>
        </w:rPr>
        <w:t>P</w:t>
      </w:r>
      <w:r w:rsidR="00110BE7">
        <w:rPr>
          <w:sz w:val="22"/>
          <w:szCs w:val="22"/>
        </w:rPr>
        <w:t>S</w:t>
      </w:r>
      <w:r>
        <w:rPr>
          <w:sz w:val="22"/>
          <w:szCs w:val="22"/>
        </w:rPr>
        <w:t xml:space="preserve"> se ve sledovaném období sešla dne 23.1.2013. Na jednáních byly sladěny plány ZS a ŘO na rok 2013 a domluvena spolupráce v roce 2013 (společná publikace IOP, akce IOP pro veřejnost aj.).</w:t>
      </w:r>
      <w:r w:rsidR="00F41950">
        <w:rPr>
          <w:sz w:val="22"/>
          <w:szCs w:val="22"/>
        </w:rPr>
        <w:t xml:space="preserve"> </w:t>
      </w:r>
      <w:r w:rsidR="008700AB">
        <w:rPr>
          <w:sz w:val="22"/>
          <w:szCs w:val="22"/>
        </w:rPr>
        <w:t>PS se dále sešla</w:t>
      </w:r>
      <w:r w:rsidR="008700AB" w:rsidRPr="008C4750">
        <w:rPr>
          <w:sz w:val="22"/>
          <w:szCs w:val="22"/>
        </w:rPr>
        <w:t xml:space="preserve"> </w:t>
      </w:r>
      <w:r w:rsidR="00F41950" w:rsidRPr="008C4750">
        <w:rPr>
          <w:sz w:val="22"/>
          <w:szCs w:val="22"/>
        </w:rPr>
        <w:t>dne 21.5.2013. ŘO a ZS se dohodly na postupu při pořizování fotodokumentace projektů, tak aby se aktivity nedublovaly. ZS slíbily součinnost při geocachingové soutěži, komunikační kampani a dalších aktivitách ŘO týkající se předávání kontaktů, podkladů a propagačních předmětů.</w:t>
      </w:r>
      <w:r w:rsidR="008D3E7B">
        <w:rPr>
          <w:sz w:val="22"/>
          <w:szCs w:val="22"/>
        </w:rPr>
        <w:t xml:space="preserve"> V roce 2013 se PS naposledy konala dne 19.11.2013. </w:t>
      </w:r>
      <w:r w:rsidR="008D3E7B" w:rsidRPr="008D3E7B">
        <w:rPr>
          <w:sz w:val="22"/>
          <w:szCs w:val="22"/>
        </w:rPr>
        <w:t xml:space="preserve">ŘO informoval o Společné komunikační strategii na roky 2014-2020 a Metodickém pokynu pro publicitu a komunikaci fondů SSR </w:t>
      </w:r>
      <w:r w:rsidR="000C360B">
        <w:rPr>
          <w:sz w:val="22"/>
          <w:szCs w:val="22"/>
        </w:rPr>
        <w:br/>
      </w:r>
      <w:r w:rsidR="008D3E7B" w:rsidRPr="008D3E7B">
        <w:rPr>
          <w:sz w:val="22"/>
          <w:szCs w:val="22"/>
        </w:rPr>
        <w:t xml:space="preserve">v programovém období 2014-2020, kterou připravuje NOK.  Zástupci </w:t>
      </w:r>
      <w:r w:rsidR="004614A2">
        <w:rPr>
          <w:sz w:val="22"/>
          <w:szCs w:val="22"/>
        </w:rPr>
        <w:t>CRR ČR</w:t>
      </w:r>
      <w:r w:rsidR="008D3E7B" w:rsidRPr="008D3E7B">
        <w:rPr>
          <w:sz w:val="22"/>
          <w:szCs w:val="22"/>
        </w:rPr>
        <w:t xml:space="preserve"> a ŘO se domluvili na společném postup</w:t>
      </w:r>
      <w:r w:rsidR="008D3E7B">
        <w:rPr>
          <w:sz w:val="22"/>
          <w:szCs w:val="22"/>
        </w:rPr>
        <w:t>u</w:t>
      </w:r>
      <w:r w:rsidR="008D3E7B" w:rsidRPr="008D3E7B">
        <w:rPr>
          <w:sz w:val="22"/>
          <w:szCs w:val="22"/>
        </w:rPr>
        <w:t xml:space="preserve"> při komunikaci </w:t>
      </w:r>
      <w:r w:rsidR="00110BE7">
        <w:rPr>
          <w:sz w:val="22"/>
          <w:szCs w:val="22"/>
        </w:rPr>
        <w:t>ohledně OI</w:t>
      </w:r>
      <w:r w:rsidR="00110BE7" w:rsidRPr="008D3E7B">
        <w:rPr>
          <w:sz w:val="22"/>
          <w:szCs w:val="22"/>
        </w:rPr>
        <w:t xml:space="preserve"> </w:t>
      </w:r>
      <w:r w:rsidR="008D3E7B" w:rsidRPr="008D3E7B">
        <w:rPr>
          <w:sz w:val="22"/>
          <w:szCs w:val="22"/>
        </w:rPr>
        <w:t xml:space="preserve">5.1, která přešla od 1.11.2013 na </w:t>
      </w:r>
      <w:r w:rsidR="00162492">
        <w:rPr>
          <w:sz w:val="22"/>
          <w:szCs w:val="22"/>
        </w:rPr>
        <w:t>MMR ČR</w:t>
      </w:r>
      <w:r w:rsidR="008D3E7B" w:rsidRPr="008D3E7B">
        <w:rPr>
          <w:sz w:val="22"/>
          <w:szCs w:val="22"/>
        </w:rPr>
        <w:t xml:space="preserve"> a </w:t>
      </w:r>
      <w:r w:rsidR="004614A2">
        <w:rPr>
          <w:sz w:val="22"/>
          <w:szCs w:val="22"/>
        </w:rPr>
        <w:t>CRR ČR</w:t>
      </w:r>
      <w:r w:rsidR="008D3E7B" w:rsidRPr="008D3E7B">
        <w:rPr>
          <w:sz w:val="22"/>
          <w:szCs w:val="22"/>
        </w:rPr>
        <w:t>.</w:t>
      </w:r>
    </w:p>
    <w:p w:rsidR="003669ED" w:rsidRDefault="003669ED" w:rsidP="003669ED">
      <w:pPr>
        <w:jc w:val="both"/>
        <w:rPr>
          <w:sz w:val="22"/>
          <w:szCs w:val="22"/>
        </w:rPr>
      </w:pPr>
    </w:p>
    <w:p w:rsidR="003669ED" w:rsidRDefault="003669ED" w:rsidP="003669ED">
      <w:pPr>
        <w:jc w:val="both"/>
        <w:rPr>
          <w:b/>
          <w:sz w:val="22"/>
          <w:szCs w:val="22"/>
        </w:rPr>
      </w:pPr>
      <w:r>
        <w:rPr>
          <w:b/>
          <w:sz w:val="22"/>
          <w:szCs w:val="22"/>
        </w:rPr>
        <w:t>PS Finanční řízení</w:t>
      </w:r>
    </w:p>
    <w:p w:rsidR="00702468" w:rsidRDefault="00702468" w:rsidP="003669ED">
      <w:pPr>
        <w:jc w:val="both"/>
        <w:rPr>
          <w:sz w:val="22"/>
          <w:szCs w:val="22"/>
        </w:rPr>
      </w:pPr>
    </w:p>
    <w:p w:rsidR="00DF6E57" w:rsidRPr="00325CCF" w:rsidRDefault="003669ED" w:rsidP="00DF6E57">
      <w:pPr>
        <w:jc w:val="both"/>
        <w:rPr>
          <w:rFonts w:cs="Calibri"/>
          <w:sz w:val="22"/>
          <w:szCs w:val="22"/>
        </w:rPr>
      </w:pPr>
      <w:r>
        <w:rPr>
          <w:sz w:val="22"/>
          <w:szCs w:val="22"/>
        </w:rPr>
        <w:t xml:space="preserve">Setkání, které proběhlo </w:t>
      </w:r>
      <w:r w:rsidR="002E0ABC">
        <w:rPr>
          <w:sz w:val="22"/>
          <w:szCs w:val="22"/>
        </w:rPr>
        <w:t xml:space="preserve">dne </w:t>
      </w:r>
      <w:r>
        <w:rPr>
          <w:sz w:val="22"/>
          <w:szCs w:val="22"/>
        </w:rPr>
        <w:t>22.1.2013, mělo formu školení. Expertka v oblasti veřejné podpory prezentovala příklady využitelné v IOP</w:t>
      </w:r>
      <w:r w:rsidR="00DF6E57" w:rsidRPr="00DF6E57">
        <w:rPr>
          <w:rFonts w:cs="Calibri"/>
          <w:sz w:val="22"/>
          <w:szCs w:val="22"/>
        </w:rPr>
        <w:t xml:space="preserve"> </w:t>
      </w:r>
      <w:r w:rsidR="00DF6E57" w:rsidRPr="00325CCF">
        <w:rPr>
          <w:rFonts w:cs="Calibri"/>
          <w:sz w:val="22"/>
          <w:szCs w:val="22"/>
        </w:rPr>
        <w:t>Pracovní skupina se v roce 2013 sešla sedmkrát v termínech:</w:t>
      </w:r>
      <w:r w:rsidR="00DF6E57" w:rsidRPr="00325CCF">
        <w:rPr>
          <w:sz w:val="22"/>
        </w:rPr>
        <w:t xml:space="preserve"> </w:t>
      </w:r>
      <w:r w:rsidR="00DF6E57" w:rsidRPr="00325CCF">
        <w:rPr>
          <w:rFonts w:cs="Calibri"/>
          <w:sz w:val="22"/>
          <w:szCs w:val="22"/>
        </w:rPr>
        <w:t>27.2., 28.3., 25.4., 23.5., 26.6., 24.9. a 29.10. 2013.</w:t>
      </w:r>
    </w:p>
    <w:p w:rsidR="00DF6E57" w:rsidRPr="00325CCF" w:rsidRDefault="00DF6E57" w:rsidP="00DF6E57">
      <w:pPr>
        <w:jc w:val="both"/>
        <w:rPr>
          <w:rFonts w:cs="Calibri"/>
          <w:sz w:val="22"/>
          <w:szCs w:val="22"/>
        </w:rPr>
      </w:pPr>
    </w:p>
    <w:p w:rsidR="00DF6E57" w:rsidRPr="00325CCF" w:rsidRDefault="00DF6E57" w:rsidP="00DF6E57">
      <w:pPr>
        <w:jc w:val="both"/>
        <w:rPr>
          <w:rFonts w:cs="Calibri"/>
          <w:sz w:val="22"/>
          <w:szCs w:val="22"/>
        </w:rPr>
      </w:pPr>
      <w:r w:rsidRPr="00325CCF">
        <w:rPr>
          <w:rFonts w:cs="Calibri"/>
          <w:sz w:val="22"/>
          <w:szCs w:val="22"/>
        </w:rPr>
        <w:t>Pravidelná setkání PS FŘ řešila aktuální problémy při administraci ŽoP s jednotlivými ZS s cílem zkvalitnit podklady pro řízení programu a přijímat opatření k plynulému čerpání dotací a eliminaci rizika chyb.</w:t>
      </w:r>
    </w:p>
    <w:p w:rsidR="00DF6E57" w:rsidRPr="00325CCF" w:rsidRDefault="00DF6E57" w:rsidP="00DF6E57">
      <w:pPr>
        <w:jc w:val="both"/>
        <w:rPr>
          <w:rFonts w:cs="Calibri"/>
          <w:sz w:val="22"/>
          <w:szCs w:val="22"/>
        </w:rPr>
      </w:pPr>
    </w:p>
    <w:p w:rsidR="00DF6E57" w:rsidRPr="00325CCF" w:rsidRDefault="00DF6E57" w:rsidP="00DF6E57">
      <w:pPr>
        <w:jc w:val="both"/>
        <w:rPr>
          <w:rFonts w:cs="Calibri"/>
          <w:sz w:val="22"/>
          <w:szCs w:val="22"/>
        </w:rPr>
      </w:pPr>
      <w:r w:rsidRPr="00325CCF">
        <w:rPr>
          <w:rFonts w:cs="Calibri"/>
          <w:sz w:val="22"/>
          <w:szCs w:val="22"/>
        </w:rPr>
        <w:t>Naplnění pravidla n+3/n+2 bylo sledováno především kontrolou naplňování predikcí předkládaných žádostí o platbu a zreálnění predikcí podle aktuálního vývoje. Pracovní skupina řešila také nově zaváděné navázání výběrových řízení na etapy projektu v IS Monit 7+, které umožní zpřesnění odhadů čerpání finančních prostředků.</w:t>
      </w:r>
    </w:p>
    <w:p w:rsidR="00DF6E57" w:rsidRPr="00325CCF" w:rsidRDefault="00DF6E57" w:rsidP="00DF6E57">
      <w:pPr>
        <w:rPr>
          <w:rStyle w:val="Siln"/>
          <w:b w:val="0"/>
          <w:sz w:val="22"/>
        </w:rPr>
      </w:pPr>
    </w:p>
    <w:p w:rsidR="003669ED" w:rsidRDefault="003669ED" w:rsidP="003669ED">
      <w:pPr>
        <w:jc w:val="both"/>
        <w:rPr>
          <w:b/>
          <w:sz w:val="22"/>
          <w:szCs w:val="22"/>
        </w:rPr>
      </w:pPr>
      <w:r>
        <w:rPr>
          <w:b/>
          <w:sz w:val="22"/>
          <w:szCs w:val="22"/>
        </w:rPr>
        <w:t>PS pro evaluaci</w:t>
      </w:r>
    </w:p>
    <w:p w:rsidR="00DF6E57" w:rsidRDefault="0085175B" w:rsidP="003669ED">
      <w:pPr>
        <w:jc w:val="both"/>
        <w:rPr>
          <w:b/>
          <w:sz w:val="22"/>
          <w:szCs w:val="22"/>
        </w:rPr>
      </w:pPr>
      <w:r>
        <w:rPr>
          <w:b/>
          <w:sz w:val="22"/>
          <w:szCs w:val="22"/>
        </w:rPr>
        <w:t xml:space="preserve"> </w:t>
      </w:r>
    </w:p>
    <w:p w:rsidR="0085175B" w:rsidRPr="0085175B" w:rsidRDefault="00090A5C" w:rsidP="003669ED">
      <w:pPr>
        <w:jc w:val="both"/>
        <w:rPr>
          <w:sz w:val="22"/>
          <w:szCs w:val="22"/>
        </w:rPr>
      </w:pPr>
      <w:r>
        <w:rPr>
          <w:sz w:val="22"/>
          <w:szCs w:val="22"/>
        </w:rPr>
        <w:t>Ve sledovaném období se pracovní skupina nesešla</w:t>
      </w:r>
      <w:r w:rsidR="0085175B" w:rsidRPr="0085175B">
        <w:rPr>
          <w:sz w:val="22"/>
          <w:szCs w:val="22"/>
        </w:rPr>
        <w:t>.</w:t>
      </w:r>
    </w:p>
    <w:p w:rsidR="00DF6E57" w:rsidRDefault="00DF6E57" w:rsidP="003669ED">
      <w:pPr>
        <w:jc w:val="both"/>
        <w:rPr>
          <w:b/>
          <w:sz w:val="22"/>
          <w:szCs w:val="22"/>
        </w:rPr>
      </w:pPr>
    </w:p>
    <w:p w:rsidR="003669ED" w:rsidRDefault="003669ED" w:rsidP="003669ED">
      <w:pPr>
        <w:jc w:val="both"/>
        <w:rPr>
          <w:b/>
          <w:sz w:val="22"/>
          <w:szCs w:val="22"/>
        </w:rPr>
      </w:pPr>
      <w:r>
        <w:rPr>
          <w:b/>
          <w:sz w:val="22"/>
          <w:szCs w:val="22"/>
        </w:rPr>
        <w:t>PS pro řízení rizik</w:t>
      </w:r>
    </w:p>
    <w:p w:rsidR="003669ED" w:rsidRDefault="003669ED" w:rsidP="003669ED">
      <w:pPr>
        <w:jc w:val="both"/>
        <w:rPr>
          <w:b/>
          <w:sz w:val="22"/>
          <w:szCs w:val="22"/>
        </w:rPr>
      </w:pPr>
    </w:p>
    <w:p w:rsidR="00F41950" w:rsidRDefault="00F41950" w:rsidP="00F41950">
      <w:pPr>
        <w:jc w:val="both"/>
        <w:rPr>
          <w:sz w:val="22"/>
          <w:szCs w:val="22"/>
        </w:rPr>
      </w:pPr>
      <w:r w:rsidRPr="008C4750">
        <w:rPr>
          <w:sz w:val="22"/>
          <w:szCs w:val="22"/>
        </w:rPr>
        <w:t>Ve sledovaném období se pracovní skupina pro řízení rizik sešla dne 27.6.2013</w:t>
      </w:r>
      <w:r w:rsidR="00EF672D">
        <w:rPr>
          <w:sz w:val="22"/>
          <w:szCs w:val="22"/>
        </w:rPr>
        <w:t xml:space="preserve"> a 7.10.2013</w:t>
      </w:r>
      <w:r w:rsidRPr="008C4750">
        <w:rPr>
          <w:sz w:val="22"/>
          <w:szCs w:val="22"/>
        </w:rPr>
        <w:t>. Účelem setkání bylo projednání vyhodnocení realizovaných nápravných opatření a poskytnutí informací k dalšímu postupu v současné etapě IOP.</w:t>
      </w:r>
    </w:p>
    <w:p w:rsidR="00F41950" w:rsidRDefault="00F41950" w:rsidP="003669ED">
      <w:pPr>
        <w:jc w:val="both"/>
        <w:rPr>
          <w:sz w:val="22"/>
          <w:szCs w:val="22"/>
        </w:rPr>
      </w:pPr>
    </w:p>
    <w:p w:rsidR="003669ED" w:rsidRDefault="003669ED" w:rsidP="003669ED">
      <w:pPr>
        <w:jc w:val="both"/>
        <w:rPr>
          <w:b/>
          <w:sz w:val="22"/>
          <w:szCs w:val="22"/>
        </w:rPr>
      </w:pPr>
      <w:r>
        <w:rPr>
          <w:b/>
          <w:sz w:val="22"/>
          <w:szCs w:val="22"/>
        </w:rPr>
        <w:t>PS pro veřejné zakázky</w:t>
      </w:r>
    </w:p>
    <w:p w:rsidR="00A33643" w:rsidRDefault="003669ED" w:rsidP="00A33643">
      <w:pPr>
        <w:jc w:val="both"/>
        <w:rPr>
          <w:sz w:val="22"/>
          <w:szCs w:val="22"/>
        </w:rPr>
      </w:pPr>
      <w:r w:rsidRPr="00E76B87">
        <w:rPr>
          <w:sz w:val="22"/>
          <w:szCs w:val="22"/>
        </w:rPr>
        <w:t>Pracovní skupina pro veřejné zakázky se sešla dne 20.2.2013. Hlavním předmětem jednání byl pokyn PCO k uplatňování sankcí za nesprávně realizovaná zadávací řízení. Zároveň si členové PS vyměnili zkušenosti s řešením aktuálních problémů v oblasti zadávání veřejných zakázek a dohodli se na společném zpracování jednotného metodického pokynu k uplatňování sankcí.</w:t>
      </w:r>
      <w:r w:rsidR="00745D4F" w:rsidRPr="00DF6E57">
        <w:rPr>
          <w:sz w:val="22"/>
          <w:szCs w:val="22"/>
        </w:rPr>
        <w:t xml:space="preserve"> PS se dále sešla</w:t>
      </w:r>
      <w:r w:rsidR="00745D4F" w:rsidRPr="008C4750">
        <w:rPr>
          <w:sz w:val="22"/>
          <w:szCs w:val="22"/>
        </w:rPr>
        <w:t xml:space="preserve"> </w:t>
      </w:r>
      <w:r w:rsidR="00A33643" w:rsidRPr="008C4750">
        <w:rPr>
          <w:sz w:val="22"/>
          <w:szCs w:val="22"/>
        </w:rPr>
        <w:t xml:space="preserve">dne 18.9.2013. </w:t>
      </w:r>
      <w:r w:rsidR="002034A5" w:rsidRPr="008C4750">
        <w:rPr>
          <w:sz w:val="22"/>
          <w:szCs w:val="22"/>
        </w:rPr>
        <w:t xml:space="preserve">Hlavním </w:t>
      </w:r>
      <w:r w:rsidR="002034A5">
        <w:rPr>
          <w:sz w:val="22"/>
          <w:szCs w:val="22"/>
        </w:rPr>
        <w:t>předmětem</w:t>
      </w:r>
      <w:r w:rsidR="00A33643" w:rsidRPr="008C4750">
        <w:rPr>
          <w:sz w:val="22"/>
          <w:szCs w:val="22"/>
        </w:rPr>
        <w:t xml:space="preserve"> jednání byla harmonizace kontrolních listů k veřejným zakázkám </w:t>
      </w:r>
      <w:r w:rsidR="000C360B">
        <w:rPr>
          <w:sz w:val="22"/>
          <w:szCs w:val="22"/>
        </w:rPr>
        <w:br/>
      </w:r>
      <w:r w:rsidR="00A33643" w:rsidRPr="008C4750">
        <w:rPr>
          <w:sz w:val="22"/>
          <w:szCs w:val="22"/>
        </w:rPr>
        <w:t>s kontrolními listy Evropské komise.</w:t>
      </w:r>
    </w:p>
    <w:p w:rsidR="00A33643" w:rsidRDefault="00A33643" w:rsidP="003669ED">
      <w:pPr>
        <w:jc w:val="both"/>
        <w:rPr>
          <w:sz w:val="22"/>
          <w:szCs w:val="22"/>
        </w:rPr>
      </w:pPr>
    </w:p>
    <w:p w:rsidR="003669ED" w:rsidRDefault="003669ED" w:rsidP="003669ED">
      <w:pPr>
        <w:jc w:val="both"/>
        <w:rPr>
          <w:sz w:val="22"/>
          <w:szCs w:val="22"/>
        </w:rPr>
      </w:pPr>
      <w:r>
        <w:rPr>
          <w:b/>
          <w:sz w:val="22"/>
          <w:szCs w:val="22"/>
        </w:rPr>
        <w:t>PS Jessica</w:t>
      </w:r>
    </w:p>
    <w:p w:rsidR="005508DD" w:rsidRDefault="005508DD" w:rsidP="003669ED">
      <w:pPr>
        <w:jc w:val="both"/>
        <w:rPr>
          <w:sz w:val="22"/>
          <w:szCs w:val="22"/>
        </w:rPr>
      </w:pPr>
    </w:p>
    <w:p w:rsidR="00110BE7" w:rsidRPr="005C768F" w:rsidRDefault="003669ED" w:rsidP="003669ED">
      <w:pPr>
        <w:jc w:val="both"/>
        <w:rPr>
          <w:rFonts w:eastAsia="Calibri"/>
          <w:sz w:val="22"/>
          <w:szCs w:val="22"/>
          <w:lang w:eastAsia="en-US"/>
        </w:rPr>
      </w:pPr>
      <w:r w:rsidRPr="005C768F">
        <w:rPr>
          <w:rFonts w:eastAsia="Calibri"/>
          <w:sz w:val="22"/>
          <w:szCs w:val="22"/>
          <w:lang w:eastAsia="en-US"/>
        </w:rPr>
        <w:t>Od září 2012 probíhají technická jednání ŘO IOP se SFRB ve čtrnáctidenních intervalech. Hlavními tématy byl</w:t>
      </w:r>
      <w:r w:rsidR="00BF3C7E" w:rsidRPr="005C768F">
        <w:rPr>
          <w:rFonts w:eastAsia="Calibri"/>
          <w:sz w:val="22"/>
          <w:szCs w:val="22"/>
          <w:lang w:eastAsia="en-US"/>
        </w:rPr>
        <w:t>o zadávací řízení</w:t>
      </w:r>
      <w:r w:rsidRPr="005C768F">
        <w:rPr>
          <w:rFonts w:eastAsia="Calibri"/>
          <w:sz w:val="22"/>
          <w:szCs w:val="22"/>
          <w:lang w:eastAsia="en-US"/>
        </w:rPr>
        <w:t xml:space="preserve"> na výběr správce Fondu rozvoje měst, </w:t>
      </w:r>
      <w:r w:rsidR="00BF3C7E" w:rsidRPr="005C768F">
        <w:rPr>
          <w:rFonts w:eastAsia="Calibri"/>
          <w:sz w:val="22"/>
          <w:szCs w:val="22"/>
          <w:lang w:eastAsia="en-US"/>
        </w:rPr>
        <w:t>řídící a kontrolní systém FN JESSICA, obchodní plán správce FRM,</w:t>
      </w:r>
      <w:r w:rsidRPr="005C768F">
        <w:rPr>
          <w:rFonts w:eastAsia="Calibri"/>
          <w:sz w:val="22"/>
          <w:szCs w:val="22"/>
          <w:lang w:eastAsia="en-US"/>
        </w:rPr>
        <w:t xml:space="preserve"> podpora marketingu a absorpční kapacity.</w:t>
      </w:r>
      <w:r w:rsidR="00A02490" w:rsidRPr="005C768F">
        <w:rPr>
          <w:rFonts w:eastAsia="Calibri"/>
          <w:sz w:val="22"/>
          <w:szCs w:val="22"/>
          <w:lang w:eastAsia="en-US"/>
        </w:rPr>
        <w:t xml:space="preserve"> </w:t>
      </w:r>
      <w:r w:rsidR="00110BE7" w:rsidRPr="005C768F">
        <w:rPr>
          <w:rFonts w:eastAsia="Calibri"/>
          <w:sz w:val="22"/>
          <w:szCs w:val="22"/>
          <w:lang w:eastAsia="en-US"/>
        </w:rPr>
        <w:t xml:space="preserve">V souvislosti s realizací FN JESSICA probíhala v průběhu roku 2013 technická jednání mezi ŘO IOP a HF SFRB. Hlavním tématem těchto jednání byl výběr správce Fondu rozvoje měst; v první řadě se řešily otázky kolem přípravy zadávací dokumentace a vyhlášení veřejné zakázky na správce FRM a po neúspěšném pokusu i změny v zadávací dokumentaci a opakované výběrové řízení. Opakované výběrové řízení bylo úspěšné a 31. října 2013 byla podepsána smlouva s vysoutěženým správcem FRM. Následná technická jednání mezi ŘO IOP a HF SFRB se týkala věcné realizace FN JESSICA; projednával se Obchodní plán správce FRM, řídící a kontrolní systémy HF i správce FRM a příprava spuštění příjmu prvních žádostí o zvýhodněné úvěry z FN JESSICA. Dalšími tématy technických jednání mezi ŘO IOP a HF SFRB byla ostatní výběrová řízení vypisovaná HF SFRB související s realizací FN JESSICA a monitorování prostřednictvím čtvrtletních monitorovacích zpráv HF SFRB. Cílem technických jednání je zabezpečit dodržování pravidel realizace FN JESSICA. </w:t>
      </w:r>
    </w:p>
    <w:p w:rsidR="00A02490" w:rsidRDefault="00A02490" w:rsidP="003669ED">
      <w:pPr>
        <w:jc w:val="both"/>
        <w:rPr>
          <w:b/>
          <w:sz w:val="22"/>
          <w:szCs w:val="22"/>
        </w:rPr>
      </w:pPr>
    </w:p>
    <w:p w:rsidR="003669ED" w:rsidRDefault="003669ED" w:rsidP="003669ED">
      <w:pPr>
        <w:jc w:val="both"/>
        <w:rPr>
          <w:b/>
          <w:sz w:val="22"/>
          <w:szCs w:val="22"/>
        </w:rPr>
      </w:pPr>
      <w:r>
        <w:rPr>
          <w:b/>
          <w:sz w:val="22"/>
          <w:szCs w:val="22"/>
        </w:rPr>
        <w:t>PS pro snížení rizik ve Smart Administration</w:t>
      </w:r>
    </w:p>
    <w:p w:rsidR="008C71B7" w:rsidRDefault="008C71B7" w:rsidP="003669ED">
      <w:pPr>
        <w:jc w:val="both"/>
        <w:rPr>
          <w:sz w:val="22"/>
          <w:szCs w:val="22"/>
        </w:rPr>
      </w:pPr>
    </w:p>
    <w:p w:rsidR="008C71B7" w:rsidRDefault="00BF3C7E" w:rsidP="008C71B7">
      <w:pPr>
        <w:jc w:val="both"/>
        <w:rPr>
          <w:rFonts w:eastAsia="Calibri"/>
          <w:sz w:val="22"/>
          <w:szCs w:val="22"/>
          <w:lang w:eastAsia="en-US"/>
        </w:rPr>
      </w:pPr>
      <w:r>
        <w:rPr>
          <w:rFonts w:eastAsia="Calibri"/>
          <w:sz w:val="22"/>
          <w:szCs w:val="22"/>
          <w:lang w:eastAsia="en-US"/>
        </w:rPr>
        <w:t>J</w:t>
      </w:r>
      <w:r w:rsidR="008C71B7" w:rsidRPr="008C4750">
        <w:rPr>
          <w:rFonts w:eastAsia="Calibri"/>
          <w:sz w:val="22"/>
          <w:szCs w:val="22"/>
          <w:lang w:eastAsia="en-US"/>
        </w:rPr>
        <w:t xml:space="preserve">ednání jsou svolávána ke konkrétní problematice </w:t>
      </w:r>
      <w:r>
        <w:rPr>
          <w:rFonts w:eastAsia="Calibri"/>
          <w:sz w:val="22"/>
          <w:szCs w:val="22"/>
          <w:lang w:eastAsia="en-US"/>
        </w:rPr>
        <w:t>po</w:t>
      </w:r>
      <w:r w:rsidR="008C71B7" w:rsidRPr="008C4750">
        <w:rPr>
          <w:rFonts w:eastAsia="Calibri"/>
          <w:sz w:val="22"/>
          <w:szCs w:val="22"/>
          <w:lang w:eastAsia="en-US"/>
        </w:rPr>
        <w:t xml:space="preserve">dle potřeby. </w:t>
      </w:r>
      <w:r>
        <w:rPr>
          <w:rFonts w:eastAsia="Calibri"/>
          <w:sz w:val="22"/>
          <w:szCs w:val="22"/>
          <w:lang w:eastAsia="en-US"/>
        </w:rPr>
        <w:t>Č</w:t>
      </w:r>
      <w:r w:rsidR="008C71B7" w:rsidRPr="008C4750">
        <w:rPr>
          <w:rFonts w:eastAsia="Calibri"/>
          <w:sz w:val="22"/>
          <w:szCs w:val="22"/>
          <w:lang w:eastAsia="en-US"/>
        </w:rPr>
        <w:t xml:space="preserve">innost </w:t>
      </w:r>
      <w:r>
        <w:rPr>
          <w:rFonts w:eastAsia="Calibri"/>
          <w:sz w:val="22"/>
          <w:szCs w:val="22"/>
          <w:lang w:eastAsia="en-US"/>
        </w:rPr>
        <w:t xml:space="preserve">se </w:t>
      </w:r>
      <w:r w:rsidR="008C71B7" w:rsidRPr="008C4750">
        <w:rPr>
          <w:rFonts w:eastAsia="Calibri"/>
          <w:sz w:val="22"/>
          <w:szCs w:val="22"/>
          <w:lang w:eastAsia="en-US"/>
        </w:rPr>
        <w:t>zaměř</w:t>
      </w:r>
      <w:r>
        <w:rPr>
          <w:rFonts w:eastAsia="Calibri"/>
          <w:sz w:val="22"/>
          <w:szCs w:val="22"/>
          <w:lang w:eastAsia="en-US"/>
        </w:rPr>
        <w:t>uje</w:t>
      </w:r>
      <w:r w:rsidR="008C71B7" w:rsidRPr="008C4750">
        <w:rPr>
          <w:rFonts w:eastAsia="Calibri"/>
          <w:sz w:val="22"/>
          <w:szCs w:val="22"/>
          <w:lang w:eastAsia="en-US"/>
        </w:rPr>
        <w:t xml:space="preserve"> na práci s konkrétními příjemci, kteří realizují projekty označené jako vysoce rizikové nebo spící.</w:t>
      </w:r>
    </w:p>
    <w:p w:rsidR="000C0D30" w:rsidRDefault="000C0D30" w:rsidP="008C71B7">
      <w:pPr>
        <w:jc w:val="both"/>
        <w:rPr>
          <w:b/>
          <w:sz w:val="22"/>
          <w:szCs w:val="22"/>
        </w:rPr>
      </w:pPr>
    </w:p>
    <w:p w:rsidR="008C71B7" w:rsidRDefault="008C71B7" w:rsidP="008C71B7">
      <w:pPr>
        <w:jc w:val="both"/>
        <w:rPr>
          <w:b/>
          <w:sz w:val="22"/>
          <w:szCs w:val="22"/>
        </w:rPr>
      </w:pPr>
      <w:r>
        <w:rPr>
          <w:b/>
          <w:sz w:val="22"/>
          <w:szCs w:val="22"/>
        </w:rPr>
        <w:t>PS IS a monitorování</w:t>
      </w:r>
    </w:p>
    <w:p w:rsidR="008C71B7" w:rsidRDefault="008C71B7" w:rsidP="008C71B7">
      <w:pPr>
        <w:jc w:val="both"/>
        <w:rPr>
          <w:sz w:val="22"/>
          <w:szCs w:val="22"/>
        </w:rPr>
      </w:pPr>
    </w:p>
    <w:p w:rsidR="00955C9E" w:rsidRDefault="008C71B7" w:rsidP="008C71B7">
      <w:pPr>
        <w:jc w:val="both"/>
        <w:rPr>
          <w:sz w:val="22"/>
          <w:szCs w:val="22"/>
        </w:rPr>
      </w:pPr>
      <w:r w:rsidRPr="008C4750">
        <w:rPr>
          <w:sz w:val="22"/>
          <w:szCs w:val="22"/>
        </w:rPr>
        <w:t xml:space="preserve">Ve sledovaném období se </w:t>
      </w:r>
      <w:r w:rsidR="00DB666B">
        <w:rPr>
          <w:sz w:val="22"/>
          <w:szCs w:val="22"/>
        </w:rPr>
        <w:t>PS</w:t>
      </w:r>
      <w:r w:rsidRPr="008C4750">
        <w:rPr>
          <w:sz w:val="22"/>
          <w:szCs w:val="22"/>
        </w:rPr>
        <w:t xml:space="preserve"> sešla dne 21.5.2013</w:t>
      </w:r>
      <w:r w:rsidR="00955C9E">
        <w:rPr>
          <w:sz w:val="22"/>
          <w:szCs w:val="22"/>
        </w:rPr>
        <w:t>, 18.10.2013 a 8.11.2013</w:t>
      </w:r>
      <w:r w:rsidRPr="008C4750">
        <w:rPr>
          <w:sz w:val="22"/>
          <w:szCs w:val="22"/>
        </w:rPr>
        <w:t xml:space="preserve">. </w:t>
      </w:r>
      <w:r w:rsidR="00955C9E" w:rsidRPr="00955C9E">
        <w:rPr>
          <w:sz w:val="22"/>
          <w:szCs w:val="22"/>
        </w:rPr>
        <w:t>Jednání byla zaměřená na proškolení uživatelů IS Monit7+ IOP v oblasti výstupních sestav a možnosti získávání dat z IS a jejich využití pro monitorování realizace programu a zjišťování potenciálních problémů a úzkých míst.</w:t>
      </w:r>
    </w:p>
    <w:p w:rsidR="003669ED" w:rsidRDefault="003669ED" w:rsidP="003669ED">
      <w:pPr>
        <w:jc w:val="both"/>
        <w:rPr>
          <w:sz w:val="22"/>
          <w:szCs w:val="22"/>
        </w:rPr>
      </w:pPr>
    </w:p>
    <w:p w:rsidR="00696897" w:rsidRPr="009026D3" w:rsidRDefault="00696897" w:rsidP="009026D3">
      <w:pPr>
        <w:jc w:val="both"/>
        <w:rPr>
          <w:b/>
          <w:sz w:val="22"/>
          <w:szCs w:val="22"/>
        </w:rPr>
      </w:pPr>
      <w:r w:rsidRPr="009026D3">
        <w:rPr>
          <w:b/>
          <w:sz w:val="22"/>
          <w:szCs w:val="22"/>
        </w:rPr>
        <w:t xml:space="preserve">PS </w:t>
      </w:r>
      <w:r w:rsidR="00750F72" w:rsidRPr="009026D3">
        <w:rPr>
          <w:b/>
          <w:sz w:val="22"/>
          <w:szCs w:val="22"/>
        </w:rPr>
        <w:t>PILOT</w:t>
      </w:r>
    </w:p>
    <w:p w:rsidR="00ED5A3D" w:rsidRDefault="00ED5A3D" w:rsidP="00B72CCA">
      <w:pPr>
        <w:rPr>
          <w:rStyle w:val="Siln"/>
          <w:b w:val="0"/>
          <w:bCs/>
        </w:rPr>
      </w:pPr>
    </w:p>
    <w:p w:rsidR="00ED5A3D" w:rsidRPr="009026D3" w:rsidRDefault="00A26279" w:rsidP="009026D3">
      <w:pPr>
        <w:jc w:val="both"/>
        <w:rPr>
          <w:rFonts w:cs="Arial"/>
          <w:sz w:val="22"/>
          <w:szCs w:val="24"/>
        </w:rPr>
      </w:pPr>
      <w:r w:rsidRPr="00A26279">
        <w:rPr>
          <w:rFonts w:cs="Arial"/>
          <w:sz w:val="22"/>
          <w:szCs w:val="24"/>
        </w:rPr>
        <w:t>Vzhledem k bezproblémové realizac</w:t>
      </w:r>
      <w:r>
        <w:rPr>
          <w:rFonts w:cs="Arial"/>
          <w:sz w:val="22"/>
          <w:szCs w:val="24"/>
        </w:rPr>
        <w:t>i</w:t>
      </w:r>
      <w:r w:rsidRPr="00A26279">
        <w:rPr>
          <w:rFonts w:cs="Arial"/>
          <w:sz w:val="22"/>
          <w:szCs w:val="24"/>
        </w:rPr>
        <w:t xml:space="preserve"> pilotních projektů se v roce 2</w:t>
      </w:r>
      <w:r>
        <w:rPr>
          <w:rFonts w:cs="Arial"/>
          <w:sz w:val="22"/>
          <w:szCs w:val="24"/>
        </w:rPr>
        <w:t>013 sešla PS pouze jednou, a to dne 10.12.2013</w:t>
      </w:r>
      <w:r w:rsidR="00750F72" w:rsidRPr="009026D3">
        <w:rPr>
          <w:rFonts w:cs="Arial"/>
          <w:sz w:val="22"/>
          <w:szCs w:val="24"/>
        </w:rPr>
        <w:t>. Všechny plánované projekty jsou realizovány v souladu s plánem.</w:t>
      </w:r>
    </w:p>
    <w:p w:rsidR="00696897" w:rsidRDefault="00696897" w:rsidP="00B72CCA">
      <w:pPr>
        <w:rPr>
          <w:rStyle w:val="Siln"/>
          <w:b w:val="0"/>
          <w:bCs/>
        </w:rPr>
      </w:pPr>
    </w:p>
    <w:p w:rsidR="00696897" w:rsidRPr="009026D3" w:rsidRDefault="00696897" w:rsidP="009026D3">
      <w:pPr>
        <w:jc w:val="both"/>
        <w:rPr>
          <w:b/>
          <w:sz w:val="22"/>
          <w:szCs w:val="22"/>
        </w:rPr>
      </w:pPr>
      <w:r w:rsidRPr="009026D3">
        <w:rPr>
          <w:b/>
          <w:sz w:val="22"/>
          <w:szCs w:val="22"/>
        </w:rPr>
        <w:t>PS Technická pomoc</w:t>
      </w:r>
    </w:p>
    <w:p w:rsidR="00696897" w:rsidRDefault="00696897" w:rsidP="00B72CCA">
      <w:pPr>
        <w:rPr>
          <w:rStyle w:val="Siln"/>
          <w:b w:val="0"/>
          <w:bCs/>
        </w:rPr>
      </w:pPr>
    </w:p>
    <w:p w:rsidR="00696897" w:rsidRPr="009026D3" w:rsidRDefault="00696897" w:rsidP="00B72CCA">
      <w:pPr>
        <w:rPr>
          <w:rStyle w:val="Siln"/>
          <w:b w:val="0"/>
          <w:bCs/>
          <w:sz w:val="22"/>
          <w:szCs w:val="22"/>
        </w:rPr>
      </w:pPr>
      <w:r w:rsidRPr="00ED5A3D">
        <w:rPr>
          <w:rFonts w:cs="Arial"/>
          <w:sz w:val="22"/>
          <w:szCs w:val="22"/>
        </w:rPr>
        <w:t>Pracovní skupina k technické pomoci se ve sledovaném období nesešla</w:t>
      </w:r>
      <w:r w:rsidR="00ED5A3D">
        <w:rPr>
          <w:rFonts w:cs="Arial"/>
          <w:sz w:val="22"/>
          <w:szCs w:val="22"/>
        </w:rPr>
        <w:t>.</w:t>
      </w:r>
    </w:p>
    <w:p w:rsidR="00696897" w:rsidRDefault="00696897" w:rsidP="00B72CCA">
      <w:pPr>
        <w:rPr>
          <w:rStyle w:val="Siln"/>
          <w:b w:val="0"/>
          <w:bCs/>
        </w:rPr>
      </w:pPr>
    </w:p>
    <w:p w:rsidR="00696897" w:rsidRDefault="00696897" w:rsidP="009026D3">
      <w:pPr>
        <w:jc w:val="both"/>
        <w:rPr>
          <w:b/>
          <w:sz w:val="22"/>
          <w:szCs w:val="22"/>
        </w:rPr>
      </w:pPr>
      <w:r w:rsidRPr="009026D3">
        <w:rPr>
          <w:b/>
          <w:sz w:val="22"/>
          <w:szCs w:val="22"/>
        </w:rPr>
        <w:t>PS pro 5.2</w:t>
      </w:r>
    </w:p>
    <w:p w:rsidR="00750F72" w:rsidRDefault="00750F72" w:rsidP="009026D3">
      <w:pPr>
        <w:jc w:val="both"/>
        <w:rPr>
          <w:b/>
          <w:sz w:val="22"/>
          <w:szCs w:val="22"/>
        </w:rPr>
      </w:pPr>
    </w:p>
    <w:p w:rsidR="00A45BDC" w:rsidRPr="00B86CFF" w:rsidRDefault="00797D55" w:rsidP="00B86CFF">
      <w:pPr>
        <w:jc w:val="both"/>
        <w:rPr>
          <w:sz w:val="22"/>
          <w:szCs w:val="22"/>
        </w:rPr>
      </w:pPr>
      <w:r>
        <w:rPr>
          <w:sz w:val="22"/>
          <w:szCs w:val="22"/>
        </w:rPr>
        <w:t>V</w:t>
      </w:r>
      <w:r w:rsidR="00A45BDC" w:rsidRPr="00B86CFF">
        <w:rPr>
          <w:sz w:val="22"/>
          <w:szCs w:val="22"/>
        </w:rPr>
        <w:t> roce 2013 nevyskytly v</w:t>
      </w:r>
      <w:r w:rsidR="00EA5028" w:rsidRPr="00B86CFF">
        <w:rPr>
          <w:sz w:val="22"/>
          <w:szCs w:val="22"/>
        </w:rPr>
        <w:t xml:space="preserve">ýznamnější problémy při realizaci </w:t>
      </w:r>
      <w:r w:rsidR="00A45BDC" w:rsidRPr="00B86CFF">
        <w:rPr>
          <w:sz w:val="22"/>
          <w:szCs w:val="22"/>
        </w:rPr>
        <w:t>oblasti intervence</w:t>
      </w:r>
      <w:r>
        <w:rPr>
          <w:sz w:val="22"/>
          <w:szCs w:val="22"/>
        </w:rPr>
        <w:t xml:space="preserve"> 5.2</w:t>
      </w:r>
      <w:r w:rsidR="00EA5028" w:rsidRPr="00B86CFF">
        <w:rPr>
          <w:sz w:val="22"/>
          <w:szCs w:val="22"/>
        </w:rPr>
        <w:t xml:space="preserve">, </w:t>
      </w:r>
      <w:r>
        <w:rPr>
          <w:sz w:val="22"/>
          <w:szCs w:val="22"/>
        </w:rPr>
        <w:t>proto ŘO nesvolával jednání pracovní</w:t>
      </w:r>
      <w:r w:rsidR="00EA5028" w:rsidRPr="00B86CFF">
        <w:rPr>
          <w:sz w:val="22"/>
          <w:szCs w:val="22"/>
        </w:rPr>
        <w:t xml:space="preserve"> skupin</w:t>
      </w:r>
      <w:r>
        <w:rPr>
          <w:sz w:val="22"/>
          <w:szCs w:val="22"/>
        </w:rPr>
        <w:t>y</w:t>
      </w:r>
      <w:r w:rsidR="00EA5028" w:rsidRPr="00B86CFF">
        <w:rPr>
          <w:sz w:val="22"/>
          <w:szCs w:val="22"/>
        </w:rPr>
        <w:t xml:space="preserve">. Konaly se </w:t>
      </w:r>
      <w:r>
        <w:rPr>
          <w:sz w:val="22"/>
          <w:szCs w:val="22"/>
        </w:rPr>
        <w:t>dva</w:t>
      </w:r>
      <w:r w:rsidR="00EA5028" w:rsidRPr="00B86CFF">
        <w:rPr>
          <w:sz w:val="22"/>
          <w:szCs w:val="22"/>
        </w:rPr>
        <w:t xml:space="preserve"> informační semináře pro manažery IPRM, jak je uvedeno v příloze č. 2 </w:t>
      </w:r>
      <w:r w:rsidR="00A45BDC" w:rsidRPr="00B86CFF">
        <w:rPr>
          <w:sz w:val="22"/>
          <w:szCs w:val="22"/>
        </w:rPr>
        <w:t>Aktivity</w:t>
      </w:r>
      <w:r w:rsidR="00B03F19">
        <w:rPr>
          <w:sz w:val="22"/>
          <w:szCs w:val="22"/>
        </w:rPr>
        <w:t xml:space="preserve"> v oblasti publicity za rok 2013</w:t>
      </w:r>
      <w:r w:rsidR="00A45BDC">
        <w:rPr>
          <w:sz w:val="22"/>
          <w:szCs w:val="22"/>
        </w:rPr>
        <w:t>.</w:t>
      </w:r>
    </w:p>
    <w:p w:rsidR="00750F72" w:rsidRDefault="00750F72" w:rsidP="00B86CFF">
      <w:pPr>
        <w:jc w:val="both"/>
        <w:rPr>
          <w:rFonts w:cs="Arial"/>
          <w:sz w:val="22"/>
          <w:szCs w:val="22"/>
        </w:rPr>
      </w:pPr>
    </w:p>
    <w:p w:rsidR="00A75862" w:rsidRPr="009026D3" w:rsidRDefault="00A75862" w:rsidP="009026D3">
      <w:pPr>
        <w:pStyle w:val="Nadpis1"/>
        <w:rPr>
          <w:rFonts w:ascii="Times New Roman" w:hAnsi="Times New Roman"/>
          <w:i/>
        </w:rPr>
      </w:pPr>
      <w:bookmarkStart w:id="137" w:name="_Toc383084736"/>
      <w:r w:rsidRPr="009026D3">
        <w:rPr>
          <w:rFonts w:ascii="Times New Roman" w:hAnsi="Times New Roman"/>
          <w:color w:val="76923C"/>
        </w:rPr>
        <w:t>7.2 Vzdělávání pracovníků ŘO IOP a ZS IOP</w:t>
      </w:r>
      <w:bookmarkEnd w:id="137"/>
    </w:p>
    <w:p w:rsidR="00A75862" w:rsidRPr="009026D3" w:rsidRDefault="00A75862" w:rsidP="002D12EC">
      <w:pPr>
        <w:pStyle w:val="Nadpis3"/>
        <w:rPr>
          <w:rFonts w:ascii="Times New Roman" w:hAnsi="Times New Roman"/>
          <w:sz w:val="24"/>
          <w:szCs w:val="24"/>
        </w:rPr>
      </w:pPr>
      <w:bookmarkStart w:id="138" w:name="_Toc261615802"/>
      <w:bookmarkStart w:id="139" w:name="_Toc382407734"/>
      <w:bookmarkStart w:id="140" w:name="_Toc383084737"/>
      <w:r w:rsidRPr="009026D3">
        <w:rPr>
          <w:rFonts w:ascii="Times New Roman" w:hAnsi="Times New Roman"/>
          <w:sz w:val="24"/>
          <w:szCs w:val="24"/>
        </w:rPr>
        <w:t>7.2.1 Řídící orgán IOP</w:t>
      </w:r>
      <w:bookmarkEnd w:id="138"/>
      <w:bookmarkEnd w:id="139"/>
      <w:bookmarkEnd w:id="140"/>
    </w:p>
    <w:p w:rsidR="005508DD" w:rsidRDefault="005508DD" w:rsidP="002D12EC">
      <w:pPr>
        <w:jc w:val="both"/>
        <w:rPr>
          <w:sz w:val="22"/>
          <w:szCs w:val="22"/>
        </w:rPr>
      </w:pPr>
    </w:p>
    <w:p w:rsidR="00A75862" w:rsidRPr="00FC5A82" w:rsidRDefault="00A75862" w:rsidP="002D12EC">
      <w:pPr>
        <w:jc w:val="both"/>
        <w:rPr>
          <w:sz w:val="22"/>
          <w:szCs w:val="22"/>
        </w:rPr>
      </w:pPr>
      <w:r w:rsidRPr="00FC5A82">
        <w:rPr>
          <w:sz w:val="22"/>
          <w:szCs w:val="22"/>
        </w:rPr>
        <w:t>Systém vzdělávání pracovníků na Ř</w:t>
      </w:r>
      <w:r>
        <w:rPr>
          <w:sz w:val="22"/>
          <w:szCs w:val="22"/>
        </w:rPr>
        <w:t>O</w:t>
      </w:r>
      <w:r w:rsidRPr="00FC5A82">
        <w:rPr>
          <w:sz w:val="22"/>
          <w:szCs w:val="22"/>
        </w:rPr>
        <w:t xml:space="preserve"> IOP byl v roce 20</w:t>
      </w:r>
      <w:r>
        <w:rPr>
          <w:sz w:val="22"/>
          <w:szCs w:val="22"/>
        </w:rPr>
        <w:t>13</w:t>
      </w:r>
      <w:r w:rsidRPr="00FC5A82">
        <w:rPr>
          <w:sz w:val="22"/>
          <w:szCs w:val="22"/>
        </w:rPr>
        <w:t xml:space="preserve"> zajištěn v těchto fázích:</w:t>
      </w:r>
    </w:p>
    <w:p w:rsidR="00A75862" w:rsidRPr="00FC5A82" w:rsidRDefault="00A75862" w:rsidP="002D12EC">
      <w:pPr>
        <w:jc w:val="both"/>
        <w:rPr>
          <w:sz w:val="22"/>
          <w:szCs w:val="22"/>
        </w:rPr>
      </w:pPr>
    </w:p>
    <w:p w:rsidR="00A75862" w:rsidRPr="000D6FEB" w:rsidRDefault="00A75862" w:rsidP="002F3365">
      <w:pPr>
        <w:pStyle w:val="TextNOK"/>
        <w:numPr>
          <w:ilvl w:val="0"/>
          <w:numId w:val="25"/>
        </w:numPr>
        <w:spacing w:line="240" w:lineRule="auto"/>
        <w:ind w:left="709"/>
      </w:pPr>
      <w:r w:rsidRPr="00702468">
        <w:t>plánování vz</w:t>
      </w:r>
      <w:r w:rsidRPr="00CF0752">
        <w:t>dělávání prostřednictvím individuálních vzdělávacích plánů</w:t>
      </w:r>
      <w:r w:rsidRPr="008721F2">
        <w:t xml:space="preserve"> pro rok 2013,</w:t>
      </w:r>
    </w:p>
    <w:p w:rsidR="00A75862" w:rsidRPr="004646F9" w:rsidRDefault="00A75862" w:rsidP="002F3365">
      <w:pPr>
        <w:pStyle w:val="TextNOK"/>
        <w:numPr>
          <w:ilvl w:val="0"/>
          <w:numId w:val="25"/>
        </w:numPr>
        <w:spacing w:line="240" w:lineRule="auto"/>
        <w:ind w:left="709"/>
      </w:pPr>
      <w:r w:rsidRPr="004646F9">
        <w:t>vzdělávání (interní, externí vzdělávací akce, e-learning),</w:t>
      </w:r>
    </w:p>
    <w:p w:rsidR="00A75862" w:rsidRPr="002F3365" w:rsidRDefault="00A75862" w:rsidP="002F3365">
      <w:pPr>
        <w:pStyle w:val="TextNOK"/>
        <w:numPr>
          <w:ilvl w:val="0"/>
          <w:numId w:val="25"/>
        </w:numPr>
        <w:spacing w:line="240" w:lineRule="auto"/>
        <w:ind w:left="709"/>
      </w:pPr>
      <w:r w:rsidRPr="00C11026">
        <w:t>monitoring naplňování individuálních vzdělávacích plánů za rok 20</w:t>
      </w:r>
      <w:r w:rsidRPr="002F3365">
        <w:t>13,</w:t>
      </w:r>
    </w:p>
    <w:p w:rsidR="00A75862" w:rsidRPr="002F3365" w:rsidRDefault="00A75862" w:rsidP="002F3365">
      <w:pPr>
        <w:pStyle w:val="TextNOK"/>
        <w:numPr>
          <w:ilvl w:val="0"/>
          <w:numId w:val="25"/>
        </w:numPr>
        <w:spacing w:line="240" w:lineRule="auto"/>
        <w:ind w:left="709"/>
      </w:pPr>
      <w:r w:rsidRPr="002F3365">
        <w:t>roční hodnocení plnění vzdělávacího plánu Řídícího orgánu IOP,</w:t>
      </w:r>
    </w:p>
    <w:p w:rsidR="00A75862" w:rsidRPr="002F3365" w:rsidRDefault="00A75862" w:rsidP="002F3365">
      <w:pPr>
        <w:pStyle w:val="TextNOK"/>
        <w:numPr>
          <w:ilvl w:val="0"/>
          <w:numId w:val="25"/>
        </w:numPr>
        <w:spacing w:line="240" w:lineRule="auto"/>
        <w:ind w:left="709"/>
      </w:pPr>
      <w:r w:rsidRPr="002F3365">
        <w:t>hodnocení kvality vzdělávacích akcí.</w:t>
      </w:r>
    </w:p>
    <w:p w:rsidR="00A75862" w:rsidRPr="00FC5A82" w:rsidRDefault="00A75862" w:rsidP="002D12EC">
      <w:pPr>
        <w:autoSpaceDE w:val="0"/>
        <w:autoSpaceDN w:val="0"/>
        <w:adjustRightInd w:val="0"/>
        <w:jc w:val="both"/>
        <w:rPr>
          <w:sz w:val="22"/>
          <w:szCs w:val="22"/>
        </w:rPr>
      </w:pPr>
    </w:p>
    <w:p w:rsidR="00A75862" w:rsidRDefault="00A75862" w:rsidP="002D12EC">
      <w:pPr>
        <w:jc w:val="both"/>
        <w:rPr>
          <w:sz w:val="22"/>
          <w:szCs w:val="22"/>
        </w:rPr>
      </w:pPr>
      <w:r w:rsidRPr="00CB064D">
        <w:rPr>
          <w:sz w:val="22"/>
          <w:szCs w:val="22"/>
        </w:rPr>
        <w:t>V roce 201</w:t>
      </w:r>
      <w:r>
        <w:rPr>
          <w:sz w:val="22"/>
          <w:szCs w:val="22"/>
        </w:rPr>
        <w:t>3</w:t>
      </w:r>
      <w:r w:rsidRPr="00CB064D">
        <w:rPr>
          <w:sz w:val="22"/>
          <w:szCs w:val="22"/>
        </w:rPr>
        <w:t xml:space="preserve"> bylo realizováno </w:t>
      </w:r>
      <w:r>
        <w:rPr>
          <w:sz w:val="22"/>
          <w:szCs w:val="22"/>
        </w:rPr>
        <w:t>79</w:t>
      </w:r>
      <w:r w:rsidRPr="00CB064D">
        <w:rPr>
          <w:sz w:val="22"/>
          <w:szCs w:val="22"/>
        </w:rPr>
        <w:t xml:space="preserve"> vzdělávacích akcí, z toho </w:t>
      </w:r>
      <w:r>
        <w:rPr>
          <w:sz w:val="22"/>
          <w:szCs w:val="22"/>
        </w:rPr>
        <w:t>48</w:t>
      </w:r>
      <w:r w:rsidRPr="00CB064D">
        <w:rPr>
          <w:sz w:val="22"/>
          <w:szCs w:val="22"/>
        </w:rPr>
        <w:t xml:space="preserve"> zajištěných externími a </w:t>
      </w:r>
      <w:r>
        <w:rPr>
          <w:sz w:val="22"/>
          <w:szCs w:val="22"/>
        </w:rPr>
        <w:t>31</w:t>
      </w:r>
      <w:r w:rsidRPr="00CB064D">
        <w:rPr>
          <w:sz w:val="22"/>
          <w:szCs w:val="22"/>
        </w:rPr>
        <w:t xml:space="preserve"> interními lektory. Do interních vzdělávacích akcí byly zahrnuty vzdělávací akce pořádané Řídícím orgánem IOP a akce pořádané </w:t>
      </w:r>
      <w:r>
        <w:rPr>
          <w:sz w:val="22"/>
          <w:szCs w:val="22"/>
        </w:rPr>
        <w:t xml:space="preserve">v rámci </w:t>
      </w:r>
      <w:r w:rsidRPr="009601E5">
        <w:rPr>
          <w:sz w:val="22"/>
          <w:szCs w:val="22"/>
        </w:rPr>
        <w:t>Systém</w:t>
      </w:r>
      <w:r>
        <w:rPr>
          <w:sz w:val="22"/>
          <w:szCs w:val="22"/>
        </w:rPr>
        <w:t>u</w:t>
      </w:r>
      <w:r w:rsidRPr="009601E5">
        <w:rPr>
          <w:sz w:val="22"/>
          <w:szCs w:val="22"/>
        </w:rPr>
        <w:t xml:space="preserve"> vzdělávání zaměstnanců realizujících NSRR v období 2007- 2013</w:t>
      </w:r>
      <w:r>
        <w:rPr>
          <w:sz w:val="22"/>
          <w:szCs w:val="22"/>
        </w:rPr>
        <w:t xml:space="preserve"> </w:t>
      </w:r>
      <w:r w:rsidRPr="00CB064D">
        <w:rPr>
          <w:sz w:val="22"/>
          <w:szCs w:val="22"/>
        </w:rPr>
        <w:t xml:space="preserve"> a personálním odborem </w:t>
      </w:r>
      <w:r w:rsidR="00162492">
        <w:rPr>
          <w:sz w:val="22"/>
          <w:szCs w:val="22"/>
        </w:rPr>
        <w:t>MMR ČR</w:t>
      </w:r>
      <w:r w:rsidRPr="00CB064D">
        <w:rPr>
          <w:sz w:val="22"/>
          <w:szCs w:val="22"/>
        </w:rPr>
        <w:t>.</w:t>
      </w:r>
      <w:r>
        <w:rPr>
          <w:sz w:val="22"/>
          <w:szCs w:val="22"/>
        </w:rPr>
        <w:t xml:space="preserve"> </w:t>
      </w:r>
    </w:p>
    <w:p w:rsidR="00571576" w:rsidRDefault="00571576" w:rsidP="002D12EC">
      <w:pPr>
        <w:jc w:val="both"/>
        <w:rPr>
          <w:sz w:val="22"/>
          <w:szCs w:val="22"/>
        </w:rPr>
      </w:pPr>
    </w:p>
    <w:p w:rsidR="005508DD" w:rsidRDefault="005508DD" w:rsidP="002D12EC">
      <w:pPr>
        <w:jc w:val="both"/>
        <w:rPr>
          <w:sz w:val="22"/>
          <w:szCs w:val="22"/>
        </w:rPr>
      </w:pPr>
    </w:p>
    <w:p w:rsidR="00A75862" w:rsidRPr="00F95266" w:rsidRDefault="005656F9" w:rsidP="007D4509">
      <w:pPr>
        <w:pStyle w:val="tabulka"/>
        <w:numPr>
          <w:ilvl w:val="0"/>
          <w:numId w:val="4"/>
        </w:numPr>
        <w:ind w:left="426"/>
        <w:jc w:val="center"/>
      </w:pPr>
      <w:r w:rsidRPr="00F95266">
        <w:t>Počet vzdělávacích  akcí a proškolených osob</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firstRow="1" w:lastRow="0" w:firstColumn="1" w:lastColumn="0" w:noHBand="0" w:noVBand="0"/>
      </w:tblPr>
      <w:tblGrid>
        <w:gridCol w:w="1500"/>
        <w:gridCol w:w="1869"/>
        <w:gridCol w:w="1789"/>
        <w:gridCol w:w="2180"/>
      </w:tblGrid>
      <w:tr w:rsidR="00A75862" w:rsidRPr="00CC3793" w:rsidTr="00A717CD">
        <w:trPr>
          <w:jc w:val="center"/>
        </w:trPr>
        <w:tc>
          <w:tcPr>
            <w:tcW w:w="3369" w:type="dxa"/>
            <w:gridSpan w:val="2"/>
            <w:shd w:val="clear" w:color="auto" w:fill="9BBB59"/>
          </w:tcPr>
          <w:p w:rsidR="00A75862" w:rsidRPr="00CC3793" w:rsidRDefault="00A75862" w:rsidP="002D12EC">
            <w:pPr>
              <w:jc w:val="both"/>
              <w:rPr>
                <w:sz w:val="22"/>
                <w:szCs w:val="22"/>
              </w:rPr>
            </w:pPr>
            <w:r w:rsidRPr="00CC3793">
              <w:rPr>
                <w:sz w:val="22"/>
                <w:szCs w:val="22"/>
              </w:rPr>
              <w:t>Vzdělávací akce v roce 2013</w:t>
            </w:r>
          </w:p>
        </w:tc>
        <w:tc>
          <w:tcPr>
            <w:tcW w:w="3969" w:type="dxa"/>
            <w:gridSpan w:val="2"/>
            <w:shd w:val="clear" w:color="auto" w:fill="9BBB59"/>
          </w:tcPr>
          <w:p w:rsidR="00A75862" w:rsidRPr="00CC3793" w:rsidRDefault="00A75862" w:rsidP="002D12EC">
            <w:pPr>
              <w:jc w:val="both"/>
              <w:rPr>
                <w:sz w:val="22"/>
                <w:szCs w:val="22"/>
              </w:rPr>
            </w:pPr>
            <w:r w:rsidRPr="00CC3793">
              <w:rPr>
                <w:sz w:val="22"/>
                <w:szCs w:val="22"/>
              </w:rPr>
              <w:t>Proškolených osob v roce 2013</w:t>
            </w:r>
          </w:p>
        </w:tc>
      </w:tr>
      <w:tr w:rsidR="00A75862" w:rsidRPr="00CC3793" w:rsidTr="00A717CD">
        <w:trPr>
          <w:jc w:val="center"/>
        </w:trPr>
        <w:tc>
          <w:tcPr>
            <w:tcW w:w="3369" w:type="dxa"/>
            <w:gridSpan w:val="2"/>
          </w:tcPr>
          <w:p w:rsidR="00A75862" w:rsidRPr="00CC3793" w:rsidRDefault="00A75862" w:rsidP="002D12EC">
            <w:pPr>
              <w:jc w:val="center"/>
              <w:rPr>
                <w:b/>
                <w:sz w:val="22"/>
                <w:szCs w:val="22"/>
              </w:rPr>
            </w:pPr>
            <w:r w:rsidRPr="00CC3793">
              <w:rPr>
                <w:b/>
                <w:sz w:val="22"/>
                <w:szCs w:val="22"/>
              </w:rPr>
              <w:t>79</w:t>
            </w:r>
          </w:p>
        </w:tc>
        <w:tc>
          <w:tcPr>
            <w:tcW w:w="3969" w:type="dxa"/>
            <w:gridSpan w:val="2"/>
          </w:tcPr>
          <w:p w:rsidR="00A75862" w:rsidRPr="00CC3793" w:rsidRDefault="00A75862" w:rsidP="002D12EC">
            <w:pPr>
              <w:jc w:val="center"/>
              <w:rPr>
                <w:b/>
                <w:sz w:val="22"/>
                <w:szCs w:val="22"/>
              </w:rPr>
            </w:pPr>
            <w:r w:rsidRPr="00CC3793">
              <w:rPr>
                <w:b/>
                <w:sz w:val="22"/>
                <w:szCs w:val="22"/>
              </w:rPr>
              <w:t>541</w:t>
            </w:r>
          </w:p>
        </w:tc>
      </w:tr>
      <w:tr w:rsidR="00A75862" w:rsidRPr="00CC3793" w:rsidTr="00A717CD">
        <w:trPr>
          <w:trHeight w:val="126"/>
          <w:jc w:val="center"/>
        </w:trPr>
        <w:tc>
          <w:tcPr>
            <w:tcW w:w="1500" w:type="dxa"/>
            <w:shd w:val="clear" w:color="auto" w:fill="FABF8F"/>
          </w:tcPr>
          <w:p w:rsidR="00A75862" w:rsidRPr="00CC3793" w:rsidRDefault="00A75862" w:rsidP="002D12EC">
            <w:pPr>
              <w:jc w:val="both"/>
              <w:rPr>
                <w:sz w:val="22"/>
                <w:szCs w:val="22"/>
              </w:rPr>
            </w:pPr>
            <w:r w:rsidRPr="00CC3793">
              <w:rPr>
                <w:sz w:val="22"/>
                <w:szCs w:val="22"/>
              </w:rPr>
              <w:t>interní</w:t>
            </w:r>
          </w:p>
        </w:tc>
        <w:tc>
          <w:tcPr>
            <w:tcW w:w="1869" w:type="dxa"/>
            <w:shd w:val="clear" w:color="auto" w:fill="FABF8F"/>
          </w:tcPr>
          <w:p w:rsidR="00A75862" w:rsidRPr="00CC3793" w:rsidRDefault="00A75862" w:rsidP="002D12EC">
            <w:pPr>
              <w:jc w:val="both"/>
              <w:rPr>
                <w:sz w:val="22"/>
                <w:szCs w:val="22"/>
              </w:rPr>
            </w:pPr>
            <w:r w:rsidRPr="00CC3793">
              <w:rPr>
                <w:sz w:val="22"/>
                <w:szCs w:val="22"/>
              </w:rPr>
              <w:t>externí</w:t>
            </w:r>
          </w:p>
        </w:tc>
        <w:tc>
          <w:tcPr>
            <w:tcW w:w="1789" w:type="dxa"/>
            <w:shd w:val="clear" w:color="auto" w:fill="FABF8F"/>
          </w:tcPr>
          <w:p w:rsidR="00A75862" w:rsidRPr="00CC3793" w:rsidRDefault="00A75862" w:rsidP="002D12EC">
            <w:pPr>
              <w:jc w:val="both"/>
              <w:rPr>
                <w:sz w:val="22"/>
                <w:szCs w:val="22"/>
              </w:rPr>
            </w:pPr>
            <w:r w:rsidRPr="00CC3793">
              <w:rPr>
                <w:sz w:val="22"/>
                <w:szCs w:val="22"/>
              </w:rPr>
              <w:t>interní</w:t>
            </w:r>
          </w:p>
        </w:tc>
        <w:tc>
          <w:tcPr>
            <w:tcW w:w="2180" w:type="dxa"/>
            <w:shd w:val="clear" w:color="auto" w:fill="FABF8F"/>
          </w:tcPr>
          <w:p w:rsidR="00A75862" w:rsidRPr="00CC3793" w:rsidRDefault="00A75862" w:rsidP="002D12EC">
            <w:pPr>
              <w:jc w:val="both"/>
              <w:rPr>
                <w:sz w:val="22"/>
                <w:szCs w:val="22"/>
              </w:rPr>
            </w:pPr>
            <w:r w:rsidRPr="00CC3793">
              <w:rPr>
                <w:sz w:val="22"/>
                <w:szCs w:val="22"/>
              </w:rPr>
              <w:t>externí</w:t>
            </w:r>
          </w:p>
        </w:tc>
      </w:tr>
      <w:tr w:rsidR="00A75862" w:rsidRPr="00CC3793" w:rsidTr="00A717CD">
        <w:trPr>
          <w:trHeight w:val="126"/>
          <w:jc w:val="center"/>
        </w:trPr>
        <w:tc>
          <w:tcPr>
            <w:tcW w:w="1500" w:type="dxa"/>
          </w:tcPr>
          <w:p w:rsidR="00A75862" w:rsidRPr="00CC3793" w:rsidRDefault="00A75862" w:rsidP="002D12EC">
            <w:pPr>
              <w:jc w:val="center"/>
              <w:rPr>
                <w:b/>
                <w:sz w:val="22"/>
                <w:szCs w:val="22"/>
              </w:rPr>
            </w:pPr>
            <w:r w:rsidRPr="00CC3793">
              <w:rPr>
                <w:b/>
                <w:sz w:val="22"/>
                <w:szCs w:val="22"/>
              </w:rPr>
              <w:t>31</w:t>
            </w:r>
          </w:p>
        </w:tc>
        <w:tc>
          <w:tcPr>
            <w:tcW w:w="1869" w:type="dxa"/>
          </w:tcPr>
          <w:p w:rsidR="00A75862" w:rsidRPr="00CC3793" w:rsidRDefault="00A75862" w:rsidP="002D12EC">
            <w:pPr>
              <w:jc w:val="center"/>
              <w:rPr>
                <w:b/>
                <w:sz w:val="22"/>
                <w:szCs w:val="22"/>
              </w:rPr>
            </w:pPr>
            <w:r w:rsidRPr="00CC3793">
              <w:rPr>
                <w:b/>
                <w:sz w:val="22"/>
                <w:szCs w:val="22"/>
              </w:rPr>
              <w:t>48</w:t>
            </w:r>
          </w:p>
        </w:tc>
        <w:tc>
          <w:tcPr>
            <w:tcW w:w="1789" w:type="dxa"/>
          </w:tcPr>
          <w:p w:rsidR="00A75862" w:rsidRPr="00CC3793" w:rsidRDefault="00A75862" w:rsidP="002D12EC">
            <w:pPr>
              <w:jc w:val="center"/>
              <w:rPr>
                <w:b/>
                <w:sz w:val="22"/>
                <w:szCs w:val="22"/>
              </w:rPr>
            </w:pPr>
            <w:r w:rsidRPr="00CC3793">
              <w:rPr>
                <w:b/>
                <w:sz w:val="22"/>
                <w:szCs w:val="22"/>
              </w:rPr>
              <w:t>211</w:t>
            </w:r>
          </w:p>
        </w:tc>
        <w:tc>
          <w:tcPr>
            <w:tcW w:w="2180" w:type="dxa"/>
          </w:tcPr>
          <w:p w:rsidR="00A75862" w:rsidRPr="00CC3793" w:rsidRDefault="00A75862" w:rsidP="002D12EC">
            <w:pPr>
              <w:jc w:val="center"/>
              <w:rPr>
                <w:b/>
                <w:sz w:val="22"/>
                <w:szCs w:val="22"/>
              </w:rPr>
            </w:pPr>
            <w:r w:rsidRPr="00CC3793">
              <w:rPr>
                <w:b/>
                <w:sz w:val="22"/>
                <w:szCs w:val="22"/>
              </w:rPr>
              <w:t>330</w:t>
            </w:r>
          </w:p>
        </w:tc>
      </w:tr>
    </w:tbl>
    <w:p w:rsidR="00A75862" w:rsidRDefault="00A75862" w:rsidP="002D12EC">
      <w:pPr>
        <w:keepNext/>
        <w:rPr>
          <w:i/>
          <w:sz w:val="18"/>
          <w:szCs w:val="18"/>
        </w:rPr>
      </w:pPr>
      <w:r w:rsidRPr="007722D0">
        <w:rPr>
          <w:i/>
          <w:sz w:val="18"/>
          <w:szCs w:val="18"/>
        </w:rPr>
        <w:t xml:space="preserve">Zdroj: </w:t>
      </w:r>
      <w:r>
        <w:rPr>
          <w:i/>
          <w:sz w:val="18"/>
          <w:szCs w:val="18"/>
        </w:rPr>
        <w:t>Vyhodnocení vzdělávacího plánu ŘO IOP 1.1.-31.12.2013</w:t>
      </w:r>
    </w:p>
    <w:p w:rsidR="00A75862" w:rsidRDefault="00A75862" w:rsidP="002D12EC">
      <w:pPr>
        <w:jc w:val="both"/>
        <w:rPr>
          <w:sz w:val="22"/>
          <w:szCs w:val="22"/>
        </w:rPr>
      </w:pPr>
    </w:p>
    <w:p w:rsidR="00571576" w:rsidRDefault="00571576" w:rsidP="002D12EC">
      <w:pPr>
        <w:jc w:val="both"/>
        <w:rPr>
          <w:sz w:val="22"/>
          <w:szCs w:val="22"/>
        </w:rPr>
      </w:pPr>
    </w:p>
    <w:p w:rsidR="00A75862" w:rsidRPr="00FC5A82" w:rsidRDefault="00A75862" w:rsidP="002D12EC">
      <w:pPr>
        <w:jc w:val="both"/>
        <w:rPr>
          <w:sz w:val="22"/>
          <w:szCs w:val="22"/>
        </w:rPr>
      </w:pPr>
      <w:r>
        <w:rPr>
          <w:sz w:val="22"/>
          <w:szCs w:val="22"/>
        </w:rPr>
        <w:t>Do celkového počtu vzdělávacích akcí jsou zahrnuta veškerá školení, nejen hrazená z prostředků Technické pomoci IOP.</w:t>
      </w:r>
    </w:p>
    <w:p w:rsidR="00571576" w:rsidRPr="00FC5A82" w:rsidRDefault="00571576" w:rsidP="002D12EC">
      <w:pPr>
        <w:jc w:val="both"/>
        <w:rPr>
          <w:sz w:val="22"/>
          <w:szCs w:val="22"/>
        </w:rPr>
      </w:pPr>
    </w:p>
    <w:p w:rsidR="00A75862" w:rsidRDefault="00A75862" w:rsidP="008C3C50">
      <w:pPr>
        <w:pStyle w:val="Graf"/>
        <w:numPr>
          <w:ilvl w:val="0"/>
          <w:numId w:val="101"/>
        </w:numPr>
        <w:ind w:left="426" w:firstLine="0"/>
      </w:pPr>
      <w:r w:rsidRPr="008C4750">
        <w:t>Přehled podílu proškolených osob na počtu pracovníků Řídícího orgánu IOP v letech 2012 až 2013</w:t>
      </w:r>
    </w:p>
    <w:p w:rsidR="00A75862" w:rsidRPr="00F6671D" w:rsidRDefault="001D660D" w:rsidP="00F95266">
      <w:pPr>
        <w:jc w:val="center"/>
      </w:pPr>
      <w:r w:rsidRPr="004B473A">
        <w:rPr>
          <w:noProof/>
        </w:rPr>
        <w:drawing>
          <wp:inline distT="0" distB="0" distL="0" distR="0" wp14:anchorId="32BAE29F" wp14:editId="4694C787">
            <wp:extent cx="4590000" cy="1846800"/>
            <wp:effectExtent l="0" t="0" r="0" b="0"/>
            <wp:docPr id="14" name="Graf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3"/>
                    <pic:cNvPicPr>
                      <a:picLocks noChangeArrowheads="1"/>
                    </pic:cNvPicPr>
                  </pic:nvPicPr>
                  <pic:blipFill>
                    <a:blip r:embed="rId67" cstate="print"/>
                    <a:srcRect/>
                    <a:stretch>
                      <a:fillRect/>
                    </a:stretch>
                  </pic:blipFill>
                  <pic:spPr bwMode="auto">
                    <a:xfrm>
                      <a:off x="0" y="0"/>
                      <a:ext cx="4590000" cy="1846800"/>
                    </a:xfrm>
                    <a:prstGeom prst="rect">
                      <a:avLst/>
                    </a:prstGeom>
                    <a:noFill/>
                    <a:ln w="9525">
                      <a:noFill/>
                      <a:miter lim="800000"/>
                      <a:headEnd/>
                      <a:tailEnd/>
                    </a:ln>
                  </pic:spPr>
                </pic:pic>
              </a:graphicData>
            </a:graphic>
          </wp:inline>
        </w:drawing>
      </w:r>
    </w:p>
    <w:p w:rsidR="00A75862" w:rsidRDefault="008B000F" w:rsidP="00F95266">
      <w:pPr>
        <w:keepNext/>
        <w:ind w:left="708"/>
        <w:rPr>
          <w:i/>
          <w:sz w:val="18"/>
          <w:szCs w:val="18"/>
        </w:rPr>
      </w:pPr>
      <w:r>
        <w:rPr>
          <w:i/>
          <w:sz w:val="18"/>
          <w:szCs w:val="18"/>
        </w:rPr>
        <w:t xml:space="preserve">     </w:t>
      </w:r>
      <w:r w:rsidR="00A75862" w:rsidRPr="007722D0">
        <w:rPr>
          <w:i/>
          <w:sz w:val="18"/>
          <w:szCs w:val="18"/>
        </w:rPr>
        <w:t xml:space="preserve">Zdroj: </w:t>
      </w:r>
      <w:r w:rsidR="00A75862">
        <w:rPr>
          <w:i/>
          <w:sz w:val="18"/>
          <w:szCs w:val="18"/>
        </w:rPr>
        <w:t>ŘO IOP</w:t>
      </w:r>
    </w:p>
    <w:p w:rsidR="00A75862" w:rsidRDefault="00A75862" w:rsidP="002D12EC">
      <w:pPr>
        <w:jc w:val="both"/>
        <w:rPr>
          <w:sz w:val="22"/>
          <w:szCs w:val="22"/>
        </w:rPr>
      </w:pPr>
    </w:p>
    <w:p w:rsidR="005508DD" w:rsidRDefault="005508DD" w:rsidP="002D12EC">
      <w:pPr>
        <w:jc w:val="both"/>
        <w:rPr>
          <w:sz w:val="22"/>
          <w:szCs w:val="22"/>
        </w:rPr>
      </w:pPr>
    </w:p>
    <w:p w:rsidR="005508DD" w:rsidRDefault="00A75862" w:rsidP="002D12EC">
      <w:pPr>
        <w:jc w:val="both"/>
        <w:rPr>
          <w:sz w:val="22"/>
          <w:szCs w:val="22"/>
        </w:rPr>
      </w:pPr>
      <w:r w:rsidRPr="00FC1C24">
        <w:rPr>
          <w:sz w:val="22"/>
          <w:szCs w:val="22"/>
        </w:rPr>
        <w:t>V roce 201</w:t>
      </w:r>
      <w:r>
        <w:rPr>
          <w:sz w:val="22"/>
          <w:szCs w:val="22"/>
        </w:rPr>
        <w:t>3</w:t>
      </w:r>
      <w:r w:rsidRPr="00FC1C24">
        <w:rPr>
          <w:sz w:val="22"/>
          <w:szCs w:val="22"/>
        </w:rPr>
        <w:t xml:space="preserve"> bylo nejvíce vzdělávacích akcí zaměřeno na </w:t>
      </w:r>
      <w:r>
        <w:rPr>
          <w:sz w:val="22"/>
          <w:szCs w:val="22"/>
        </w:rPr>
        <w:t xml:space="preserve">povinné </w:t>
      </w:r>
      <w:r w:rsidR="006237EB">
        <w:rPr>
          <w:sz w:val="22"/>
          <w:szCs w:val="22"/>
        </w:rPr>
        <w:t xml:space="preserve">vstupní </w:t>
      </w:r>
      <w:r>
        <w:rPr>
          <w:sz w:val="22"/>
          <w:szCs w:val="22"/>
        </w:rPr>
        <w:t xml:space="preserve">školení ŘO IOP, úvodní </w:t>
      </w:r>
      <w:r w:rsidR="006237EB">
        <w:rPr>
          <w:sz w:val="22"/>
          <w:szCs w:val="22"/>
        </w:rPr>
        <w:t xml:space="preserve">vzdělávání </w:t>
      </w:r>
      <w:r w:rsidR="00162492">
        <w:rPr>
          <w:sz w:val="22"/>
          <w:szCs w:val="22"/>
        </w:rPr>
        <w:t>MMR ČR</w:t>
      </w:r>
      <w:r>
        <w:rPr>
          <w:sz w:val="22"/>
          <w:szCs w:val="22"/>
        </w:rPr>
        <w:t xml:space="preserve">, finanční a řídící kontrolu, a informační systémy. </w:t>
      </w:r>
    </w:p>
    <w:p w:rsidR="00434465" w:rsidRDefault="00434465" w:rsidP="002D12EC">
      <w:pPr>
        <w:jc w:val="both"/>
        <w:rPr>
          <w:sz w:val="22"/>
          <w:szCs w:val="22"/>
        </w:rPr>
      </w:pPr>
    </w:p>
    <w:p w:rsidR="00A75862" w:rsidRDefault="00A75862" w:rsidP="008C4750">
      <w:pPr>
        <w:pStyle w:val="Graf"/>
        <w:numPr>
          <w:ilvl w:val="0"/>
          <w:numId w:val="101"/>
        </w:numPr>
      </w:pPr>
      <w:r w:rsidRPr="008C4750">
        <w:t>Přehled tematických oblastí vzdělávání v roce 2013</w:t>
      </w:r>
    </w:p>
    <w:p w:rsidR="00A75862" w:rsidRDefault="001D660D" w:rsidP="00F95266">
      <w:pPr>
        <w:keepNext/>
        <w:jc w:val="center"/>
      </w:pPr>
      <w:r w:rsidRPr="004B473A">
        <w:rPr>
          <w:noProof/>
        </w:rPr>
        <w:drawing>
          <wp:inline distT="0" distB="0" distL="0" distR="0" wp14:anchorId="54B750BF" wp14:editId="17A18CE6">
            <wp:extent cx="5047013" cy="2707574"/>
            <wp:effectExtent l="0" t="0" r="0" b="0"/>
            <wp:docPr id="15"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68" cstate="print"/>
                    <a:srcRect/>
                    <a:stretch>
                      <a:fillRect/>
                    </a:stretch>
                  </pic:blipFill>
                  <pic:spPr bwMode="auto">
                    <a:xfrm>
                      <a:off x="0" y="0"/>
                      <a:ext cx="5048251" cy="2708238"/>
                    </a:xfrm>
                    <a:prstGeom prst="rect">
                      <a:avLst/>
                    </a:prstGeom>
                    <a:noFill/>
                    <a:ln w="9525">
                      <a:noFill/>
                      <a:miter lim="800000"/>
                      <a:headEnd/>
                      <a:tailEnd/>
                    </a:ln>
                  </pic:spPr>
                </pic:pic>
              </a:graphicData>
            </a:graphic>
          </wp:inline>
        </w:drawing>
      </w:r>
    </w:p>
    <w:p w:rsidR="00A75862" w:rsidRDefault="00A75862" w:rsidP="00F95266">
      <w:pPr>
        <w:keepNext/>
        <w:autoSpaceDE w:val="0"/>
        <w:autoSpaceDN w:val="0"/>
        <w:adjustRightInd w:val="0"/>
        <w:ind w:firstLine="708"/>
        <w:jc w:val="both"/>
        <w:rPr>
          <w:b/>
          <w:i/>
          <w:sz w:val="18"/>
          <w:szCs w:val="18"/>
        </w:rPr>
      </w:pPr>
      <w:r>
        <w:rPr>
          <w:b/>
          <w:i/>
          <w:sz w:val="18"/>
          <w:szCs w:val="18"/>
        </w:rPr>
        <w:t>Pozn.: zelená barva - nejvyšší počet školení</w:t>
      </w:r>
    </w:p>
    <w:p w:rsidR="00A75862" w:rsidRPr="007722D0" w:rsidRDefault="00A75862" w:rsidP="00F95266">
      <w:pPr>
        <w:keepNext/>
        <w:ind w:firstLine="708"/>
        <w:rPr>
          <w:i/>
          <w:sz w:val="18"/>
          <w:szCs w:val="18"/>
        </w:rPr>
      </w:pPr>
      <w:r w:rsidRPr="007722D0">
        <w:rPr>
          <w:i/>
          <w:sz w:val="18"/>
          <w:szCs w:val="18"/>
        </w:rPr>
        <w:t xml:space="preserve">Zdroj: </w:t>
      </w:r>
      <w:r>
        <w:rPr>
          <w:i/>
          <w:sz w:val="18"/>
          <w:szCs w:val="18"/>
        </w:rPr>
        <w:t>ŘO IOP</w:t>
      </w:r>
    </w:p>
    <w:p w:rsidR="00A75862" w:rsidRDefault="00A75862" w:rsidP="002D12EC">
      <w:pPr>
        <w:autoSpaceDE w:val="0"/>
        <w:autoSpaceDN w:val="0"/>
        <w:adjustRightInd w:val="0"/>
        <w:jc w:val="both"/>
        <w:rPr>
          <w:sz w:val="22"/>
          <w:szCs w:val="22"/>
        </w:rPr>
      </w:pPr>
    </w:p>
    <w:p w:rsidR="00A75862" w:rsidRPr="009026D3" w:rsidRDefault="00A75862" w:rsidP="002D12EC">
      <w:pPr>
        <w:pStyle w:val="Nadpis3"/>
        <w:rPr>
          <w:rFonts w:ascii="Times New Roman" w:hAnsi="Times New Roman"/>
          <w:sz w:val="24"/>
          <w:szCs w:val="24"/>
        </w:rPr>
      </w:pPr>
      <w:bookmarkStart w:id="141" w:name="_Toc261615803"/>
      <w:bookmarkStart w:id="142" w:name="_Toc382407735"/>
      <w:bookmarkStart w:id="143" w:name="_Toc383084738"/>
      <w:r w:rsidRPr="009026D3">
        <w:rPr>
          <w:rFonts w:ascii="Times New Roman" w:hAnsi="Times New Roman"/>
          <w:sz w:val="24"/>
          <w:szCs w:val="24"/>
        </w:rPr>
        <w:t>7.2.2 Zprostředkující subjekty IOP</w:t>
      </w:r>
      <w:bookmarkEnd w:id="141"/>
      <w:bookmarkEnd w:id="142"/>
      <w:bookmarkEnd w:id="143"/>
    </w:p>
    <w:p w:rsidR="00A75862" w:rsidRDefault="00A75862" w:rsidP="002D12EC">
      <w:pPr>
        <w:autoSpaceDE w:val="0"/>
        <w:autoSpaceDN w:val="0"/>
        <w:adjustRightInd w:val="0"/>
        <w:jc w:val="both"/>
        <w:rPr>
          <w:b/>
          <w:sz w:val="22"/>
          <w:szCs w:val="22"/>
        </w:rPr>
      </w:pPr>
    </w:p>
    <w:p w:rsidR="00A75862" w:rsidRDefault="00A75862" w:rsidP="002D12EC">
      <w:pPr>
        <w:autoSpaceDE w:val="0"/>
        <w:autoSpaceDN w:val="0"/>
        <w:adjustRightInd w:val="0"/>
        <w:jc w:val="both"/>
        <w:rPr>
          <w:sz w:val="22"/>
          <w:szCs w:val="22"/>
        </w:rPr>
      </w:pPr>
      <w:r w:rsidRPr="00312117">
        <w:rPr>
          <w:sz w:val="22"/>
          <w:szCs w:val="22"/>
        </w:rPr>
        <w:t>Zprostředkující subjekty hradí náklady</w:t>
      </w:r>
      <w:r w:rsidRPr="00FC5A82">
        <w:rPr>
          <w:sz w:val="22"/>
          <w:szCs w:val="22"/>
        </w:rPr>
        <w:t xml:space="preserve"> na vzdělávání v rámci svých projektů</w:t>
      </w:r>
      <w:r>
        <w:rPr>
          <w:sz w:val="22"/>
          <w:szCs w:val="22"/>
        </w:rPr>
        <w:t xml:space="preserve"> v TP IOP</w:t>
      </w:r>
      <w:r w:rsidRPr="00FC5A82">
        <w:rPr>
          <w:sz w:val="22"/>
          <w:szCs w:val="22"/>
        </w:rPr>
        <w:t>, případně jsou zván</w:t>
      </w:r>
      <w:r>
        <w:rPr>
          <w:sz w:val="22"/>
          <w:szCs w:val="22"/>
        </w:rPr>
        <w:t>y</w:t>
      </w:r>
      <w:r w:rsidRPr="00FC5A82">
        <w:rPr>
          <w:sz w:val="22"/>
          <w:szCs w:val="22"/>
        </w:rPr>
        <w:t xml:space="preserve"> na školení pořádané </w:t>
      </w:r>
      <w:r>
        <w:rPr>
          <w:sz w:val="22"/>
          <w:szCs w:val="22"/>
        </w:rPr>
        <w:t>Ř</w:t>
      </w:r>
      <w:r w:rsidRPr="00FC5A82">
        <w:rPr>
          <w:sz w:val="22"/>
          <w:szCs w:val="22"/>
        </w:rPr>
        <w:t>ídícím orgánem</w:t>
      </w:r>
      <w:r>
        <w:rPr>
          <w:sz w:val="22"/>
          <w:szCs w:val="22"/>
        </w:rPr>
        <w:t xml:space="preserve"> IOP</w:t>
      </w:r>
      <w:r w:rsidRPr="00FC5A82">
        <w:rPr>
          <w:sz w:val="22"/>
          <w:szCs w:val="22"/>
        </w:rPr>
        <w:t>.</w:t>
      </w:r>
    </w:p>
    <w:p w:rsidR="00A75862" w:rsidRDefault="00A75862" w:rsidP="002D12EC">
      <w:pPr>
        <w:autoSpaceDE w:val="0"/>
        <w:autoSpaceDN w:val="0"/>
        <w:adjustRightInd w:val="0"/>
        <w:jc w:val="both"/>
        <w:rPr>
          <w:sz w:val="22"/>
          <w:szCs w:val="22"/>
        </w:rPr>
      </w:pPr>
    </w:p>
    <w:p w:rsidR="00A75862" w:rsidRDefault="007263C2" w:rsidP="002D12EC">
      <w:pPr>
        <w:pStyle w:val="Prosttext"/>
        <w:jc w:val="both"/>
        <w:rPr>
          <w:rFonts w:ascii="Times New Roman" w:hAnsi="Times New Roman"/>
          <w:sz w:val="22"/>
          <w:szCs w:val="22"/>
        </w:rPr>
      </w:pPr>
      <w:r w:rsidRPr="004B473A">
        <w:rPr>
          <w:rFonts w:ascii="Times New Roman" w:hAnsi="Times New Roman"/>
          <w:sz w:val="22"/>
          <w:szCs w:val="22"/>
        </w:rPr>
        <w:t>V roce 2013 uspořádal ŘO IOP pro ZS 8 vzdělávacích akcí. Proškoleno v nich bylo 63 osob. Důvodem nižšího počtu vzdělávacích akcí</w:t>
      </w:r>
      <w:r w:rsidR="005A5DE7">
        <w:rPr>
          <w:rFonts w:ascii="Times New Roman" w:hAnsi="Times New Roman"/>
          <w:sz w:val="22"/>
          <w:szCs w:val="22"/>
        </w:rPr>
        <w:t xml:space="preserve"> oproti předchozím létům </w:t>
      </w:r>
      <w:r w:rsidRPr="004B473A">
        <w:rPr>
          <w:rFonts w:ascii="Times New Roman" w:hAnsi="Times New Roman"/>
          <w:sz w:val="22"/>
          <w:szCs w:val="22"/>
        </w:rPr>
        <w:t>byla výkonnostní špička naplnění pravidla n+3</w:t>
      </w:r>
      <w:r w:rsidR="005A5DE7">
        <w:rPr>
          <w:rFonts w:ascii="Times New Roman" w:hAnsi="Times New Roman"/>
          <w:sz w:val="22"/>
          <w:szCs w:val="22"/>
        </w:rPr>
        <w:t>/n+2</w:t>
      </w:r>
      <w:r w:rsidRPr="004B473A">
        <w:rPr>
          <w:rFonts w:ascii="Times New Roman" w:hAnsi="Times New Roman"/>
          <w:sz w:val="22"/>
          <w:szCs w:val="22"/>
        </w:rPr>
        <w:t xml:space="preserve">, pravidelná školení ŘO IOP pro ZS IOP tím byla dočasně </w:t>
      </w:r>
      <w:r w:rsidR="005A5DE7">
        <w:rPr>
          <w:rFonts w:ascii="Times New Roman" w:hAnsi="Times New Roman"/>
          <w:sz w:val="22"/>
          <w:szCs w:val="22"/>
        </w:rPr>
        <w:t>pře</w:t>
      </w:r>
      <w:r w:rsidRPr="004B473A">
        <w:rPr>
          <w:rFonts w:ascii="Times New Roman" w:hAnsi="Times New Roman"/>
          <w:sz w:val="22"/>
          <w:szCs w:val="22"/>
        </w:rPr>
        <w:t xml:space="preserve">rušena. Poměr proškolených osob k počtu pracovníků je uveden v následující tabulce. Pro přesnější kvantifikaci je uvedeno srovnání s rokem 2012. </w:t>
      </w:r>
    </w:p>
    <w:p w:rsidR="008424FD" w:rsidRDefault="008424FD" w:rsidP="002D12EC">
      <w:pPr>
        <w:pStyle w:val="Prosttext"/>
        <w:jc w:val="both"/>
        <w:rPr>
          <w:rFonts w:ascii="Times New Roman" w:hAnsi="Times New Roman"/>
          <w:sz w:val="22"/>
          <w:szCs w:val="22"/>
        </w:rPr>
      </w:pPr>
    </w:p>
    <w:p w:rsidR="00A75862" w:rsidRPr="00356C14" w:rsidRDefault="008424FD" w:rsidP="00356C14">
      <w:pPr>
        <w:pStyle w:val="tabulka"/>
        <w:numPr>
          <w:ilvl w:val="0"/>
          <w:numId w:val="4"/>
        </w:numPr>
        <w:ind w:left="426"/>
        <w:jc w:val="center"/>
        <w:rPr>
          <w:sz w:val="22"/>
          <w:szCs w:val="22"/>
        </w:rPr>
      </w:pPr>
      <w:r w:rsidRPr="00F95266">
        <w:t>Poměr proškolených osob k počtu pracovníků – zprostředkující subjekty</w:t>
      </w:r>
    </w:p>
    <w:tbl>
      <w:tblPr>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0A0" w:firstRow="1" w:lastRow="0" w:firstColumn="1" w:lastColumn="0" w:noHBand="0" w:noVBand="0"/>
      </w:tblPr>
      <w:tblGrid>
        <w:gridCol w:w="3510"/>
        <w:gridCol w:w="1418"/>
        <w:gridCol w:w="1417"/>
        <w:gridCol w:w="1418"/>
        <w:gridCol w:w="1417"/>
      </w:tblGrid>
      <w:tr w:rsidR="00A75862" w:rsidRPr="00CC3793" w:rsidTr="00DE0FC2">
        <w:tc>
          <w:tcPr>
            <w:tcW w:w="3510" w:type="dxa"/>
            <w:vMerge w:val="restart"/>
            <w:shd w:val="clear" w:color="auto" w:fill="9BBB59"/>
          </w:tcPr>
          <w:p w:rsidR="00A75862" w:rsidRPr="002F3365" w:rsidRDefault="00A75862" w:rsidP="002D12EC">
            <w:pPr>
              <w:jc w:val="both"/>
            </w:pPr>
            <w:r w:rsidRPr="002F3365">
              <w:t>Název zprostředkujícího subjektu</w:t>
            </w:r>
          </w:p>
        </w:tc>
        <w:tc>
          <w:tcPr>
            <w:tcW w:w="2835" w:type="dxa"/>
            <w:gridSpan w:val="2"/>
            <w:shd w:val="clear" w:color="auto" w:fill="9BBB59"/>
          </w:tcPr>
          <w:p w:rsidR="00A75862" w:rsidRPr="002F3365" w:rsidRDefault="00A75862" w:rsidP="002D12EC">
            <w:pPr>
              <w:jc w:val="both"/>
            </w:pPr>
            <w:r w:rsidRPr="002F3365">
              <w:t>Proškolených osob</w:t>
            </w:r>
          </w:p>
        </w:tc>
        <w:tc>
          <w:tcPr>
            <w:tcW w:w="2835" w:type="dxa"/>
            <w:gridSpan w:val="2"/>
            <w:shd w:val="clear" w:color="auto" w:fill="9BBB59"/>
          </w:tcPr>
          <w:p w:rsidR="00A75862" w:rsidRPr="002F3365" w:rsidRDefault="00A75862" w:rsidP="002D12EC">
            <w:pPr>
              <w:jc w:val="both"/>
            </w:pPr>
            <w:r w:rsidRPr="002F3365">
              <w:t>Počet pracovníků v ZS</w:t>
            </w:r>
          </w:p>
        </w:tc>
      </w:tr>
      <w:tr w:rsidR="00A75862" w:rsidRPr="00CC3793" w:rsidTr="00DE0FC2">
        <w:tc>
          <w:tcPr>
            <w:tcW w:w="3510" w:type="dxa"/>
            <w:vMerge/>
          </w:tcPr>
          <w:p w:rsidR="00A75862" w:rsidRPr="002F3365" w:rsidRDefault="00A75862" w:rsidP="002D12EC">
            <w:pPr>
              <w:jc w:val="both"/>
            </w:pPr>
          </w:p>
        </w:tc>
        <w:tc>
          <w:tcPr>
            <w:tcW w:w="1418" w:type="dxa"/>
            <w:shd w:val="clear" w:color="auto" w:fill="FABF8F"/>
          </w:tcPr>
          <w:p w:rsidR="00A75862" w:rsidRPr="002F3365" w:rsidRDefault="00A75862" w:rsidP="002D12EC">
            <w:pPr>
              <w:jc w:val="center"/>
            </w:pPr>
            <w:r w:rsidRPr="002F3365">
              <w:t>2012</w:t>
            </w:r>
          </w:p>
        </w:tc>
        <w:tc>
          <w:tcPr>
            <w:tcW w:w="1417" w:type="dxa"/>
            <w:shd w:val="clear" w:color="auto" w:fill="FABF8F"/>
          </w:tcPr>
          <w:p w:rsidR="00A75862" w:rsidRPr="002F3365" w:rsidRDefault="00A75862" w:rsidP="002D12EC">
            <w:pPr>
              <w:jc w:val="center"/>
            </w:pPr>
            <w:r w:rsidRPr="002F3365">
              <w:t>2013</w:t>
            </w:r>
          </w:p>
        </w:tc>
        <w:tc>
          <w:tcPr>
            <w:tcW w:w="1418" w:type="dxa"/>
            <w:shd w:val="clear" w:color="auto" w:fill="FABF8F"/>
          </w:tcPr>
          <w:p w:rsidR="00A75862" w:rsidRPr="002F3365" w:rsidRDefault="00A75862" w:rsidP="002D12EC">
            <w:pPr>
              <w:jc w:val="center"/>
            </w:pPr>
            <w:r w:rsidRPr="002F3365">
              <w:t>2012</w:t>
            </w:r>
          </w:p>
        </w:tc>
        <w:tc>
          <w:tcPr>
            <w:tcW w:w="1417" w:type="dxa"/>
            <w:shd w:val="clear" w:color="auto" w:fill="FABF8F"/>
          </w:tcPr>
          <w:p w:rsidR="00A75862" w:rsidRPr="002F3365" w:rsidRDefault="00A75862" w:rsidP="002D12EC">
            <w:pPr>
              <w:jc w:val="center"/>
            </w:pPr>
            <w:r w:rsidRPr="002F3365">
              <w:t>2013</w:t>
            </w:r>
          </w:p>
        </w:tc>
      </w:tr>
      <w:tr w:rsidR="00A75862" w:rsidRPr="00CC3793" w:rsidTr="00DE0FC2">
        <w:tc>
          <w:tcPr>
            <w:tcW w:w="3510" w:type="dxa"/>
          </w:tcPr>
          <w:p w:rsidR="00A75862" w:rsidRPr="002F3365" w:rsidRDefault="00A75862" w:rsidP="002D12EC">
            <w:pPr>
              <w:jc w:val="both"/>
            </w:pPr>
            <w:r w:rsidRPr="002F3365">
              <w:t>Ministerstvo zdravotnictví</w:t>
            </w:r>
          </w:p>
        </w:tc>
        <w:tc>
          <w:tcPr>
            <w:tcW w:w="1418" w:type="dxa"/>
          </w:tcPr>
          <w:p w:rsidR="00A75862" w:rsidRPr="002F3365" w:rsidRDefault="00A75862" w:rsidP="002D12EC">
            <w:pPr>
              <w:jc w:val="center"/>
            </w:pPr>
            <w:r w:rsidRPr="002F3365">
              <w:t>40</w:t>
            </w:r>
          </w:p>
        </w:tc>
        <w:tc>
          <w:tcPr>
            <w:tcW w:w="1417" w:type="dxa"/>
          </w:tcPr>
          <w:p w:rsidR="00A75862" w:rsidRPr="002F3365" w:rsidRDefault="00A75862" w:rsidP="002D12EC">
            <w:pPr>
              <w:jc w:val="center"/>
            </w:pPr>
            <w:r w:rsidRPr="002F3365">
              <w:t>12</w:t>
            </w:r>
          </w:p>
        </w:tc>
        <w:tc>
          <w:tcPr>
            <w:tcW w:w="1418" w:type="dxa"/>
          </w:tcPr>
          <w:p w:rsidR="00A75862" w:rsidRPr="002F3365" w:rsidRDefault="00A75862" w:rsidP="002D12EC">
            <w:pPr>
              <w:jc w:val="center"/>
            </w:pPr>
            <w:r w:rsidRPr="002F3365">
              <w:t>20,5</w:t>
            </w:r>
          </w:p>
        </w:tc>
        <w:tc>
          <w:tcPr>
            <w:tcW w:w="1417" w:type="dxa"/>
          </w:tcPr>
          <w:p w:rsidR="00A75862" w:rsidRPr="002F3365" w:rsidRDefault="00A75862" w:rsidP="002D12EC">
            <w:pPr>
              <w:jc w:val="center"/>
            </w:pPr>
            <w:r w:rsidRPr="002F3365">
              <w:t>24,00</w:t>
            </w:r>
          </w:p>
        </w:tc>
      </w:tr>
      <w:tr w:rsidR="00A75862" w:rsidRPr="00CC3793" w:rsidTr="00DE0FC2">
        <w:tc>
          <w:tcPr>
            <w:tcW w:w="3510" w:type="dxa"/>
          </w:tcPr>
          <w:p w:rsidR="00A75862" w:rsidRPr="002F3365" w:rsidRDefault="00A75862" w:rsidP="002D12EC">
            <w:pPr>
              <w:jc w:val="both"/>
            </w:pPr>
            <w:r w:rsidRPr="002F3365">
              <w:t>Ministerstvo práce a sociálních věcí</w:t>
            </w:r>
          </w:p>
        </w:tc>
        <w:tc>
          <w:tcPr>
            <w:tcW w:w="1418" w:type="dxa"/>
          </w:tcPr>
          <w:p w:rsidR="00A75862" w:rsidRPr="002F3365" w:rsidRDefault="00A75862" w:rsidP="002D12EC">
            <w:pPr>
              <w:jc w:val="center"/>
            </w:pPr>
            <w:r w:rsidRPr="002F3365">
              <w:t>28</w:t>
            </w:r>
          </w:p>
        </w:tc>
        <w:tc>
          <w:tcPr>
            <w:tcW w:w="1417" w:type="dxa"/>
          </w:tcPr>
          <w:p w:rsidR="00A75862" w:rsidRPr="002F3365" w:rsidRDefault="00A75862" w:rsidP="002D12EC">
            <w:pPr>
              <w:jc w:val="center"/>
            </w:pPr>
            <w:r w:rsidRPr="002F3365">
              <w:t>13</w:t>
            </w:r>
          </w:p>
        </w:tc>
        <w:tc>
          <w:tcPr>
            <w:tcW w:w="1418" w:type="dxa"/>
          </w:tcPr>
          <w:p w:rsidR="00A75862" w:rsidRPr="002F3365" w:rsidRDefault="00A75862" w:rsidP="002D12EC">
            <w:pPr>
              <w:jc w:val="center"/>
            </w:pPr>
            <w:r w:rsidRPr="002F3365">
              <w:t>21,52</w:t>
            </w:r>
          </w:p>
        </w:tc>
        <w:tc>
          <w:tcPr>
            <w:tcW w:w="1417" w:type="dxa"/>
          </w:tcPr>
          <w:p w:rsidR="00A75862" w:rsidRPr="002F3365" w:rsidRDefault="00A75862" w:rsidP="002D12EC">
            <w:pPr>
              <w:jc w:val="center"/>
            </w:pPr>
            <w:r w:rsidRPr="002F3365">
              <w:t>21,61</w:t>
            </w:r>
          </w:p>
        </w:tc>
      </w:tr>
      <w:tr w:rsidR="00A75862" w:rsidRPr="00CC3793" w:rsidTr="00DE0FC2">
        <w:tc>
          <w:tcPr>
            <w:tcW w:w="3510" w:type="dxa"/>
          </w:tcPr>
          <w:p w:rsidR="00A75862" w:rsidRPr="00702468" w:rsidRDefault="00A75862" w:rsidP="002D12EC">
            <w:pPr>
              <w:jc w:val="both"/>
            </w:pPr>
            <w:r w:rsidRPr="00702468">
              <w:t>Ministerstvo kultury</w:t>
            </w:r>
          </w:p>
        </w:tc>
        <w:tc>
          <w:tcPr>
            <w:tcW w:w="1418" w:type="dxa"/>
          </w:tcPr>
          <w:p w:rsidR="00A75862" w:rsidRPr="00702468" w:rsidRDefault="00A75862" w:rsidP="002D12EC">
            <w:pPr>
              <w:jc w:val="center"/>
            </w:pPr>
            <w:r w:rsidRPr="00702468">
              <w:t>31</w:t>
            </w:r>
          </w:p>
        </w:tc>
        <w:tc>
          <w:tcPr>
            <w:tcW w:w="1417" w:type="dxa"/>
          </w:tcPr>
          <w:p w:rsidR="00A75862" w:rsidRPr="00702468" w:rsidRDefault="00A75862" w:rsidP="002D12EC">
            <w:pPr>
              <w:jc w:val="center"/>
            </w:pPr>
            <w:r w:rsidRPr="00702468">
              <w:t>6</w:t>
            </w:r>
          </w:p>
        </w:tc>
        <w:tc>
          <w:tcPr>
            <w:tcW w:w="1418" w:type="dxa"/>
          </w:tcPr>
          <w:p w:rsidR="00A75862" w:rsidRPr="00702468" w:rsidRDefault="00A75862" w:rsidP="002D12EC">
            <w:pPr>
              <w:jc w:val="center"/>
            </w:pPr>
            <w:r w:rsidRPr="00702468">
              <w:t>16,65</w:t>
            </w:r>
          </w:p>
        </w:tc>
        <w:tc>
          <w:tcPr>
            <w:tcW w:w="1417" w:type="dxa"/>
          </w:tcPr>
          <w:p w:rsidR="00A75862" w:rsidRPr="002F3365" w:rsidRDefault="00A75862" w:rsidP="002D12EC">
            <w:pPr>
              <w:jc w:val="center"/>
            </w:pPr>
            <w:r w:rsidRPr="00702468">
              <w:t>15,75</w:t>
            </w:r>
            <w:r w:rsidR="00510866" w:rsidRPr="002F3365">
              <w:rPr>
                <w:rStyle w:val="Znakapoznpodarou"/>
              </w:rPr>
              <w:footnoteReference w:id="17"/>
            </w:r>
          </w:p>
        </w:tc>
      </w:tr>
      <w:tr w:rsidR="00A75862" w:rsidRPr="00CC3793" w:rsidTr="00DE0FC2">
        <w:trPr>
          <w:trHeight w:val="126"/>
        </w:trPr>
        <w:tc>
          <w:tcPr>
            <w:tcW w:w="3510" w:type="dxa"/>
          </w:tcPr>
          <w:p w:rsidR="00A75862" w:rsidRPr="002F3365" w:rsidRDefault="00A75862" w:rsidP="002D12EC">
            <w:pPr>
              <w:jc w:val="both"/>
            </w:pPr>
            <w:r w:rsidRPr="002F3365">
              <w:t>Ministerstvo vnitra</w:t>
            </w:r>
          </w:p>
        </w:tc>
        <w:tc>
          <w:tcPr>
            <w:tcW w:w="1418" w:type="dxa"/>
          </w:tcPr>
          <w:p w:rsidR="00A75862" w:rsidRPr="002F3365" w:rsidRDefault="00A75862" w:rsidP="002D12EC">
            <w:pPr>
              <w:jc w:val="center"/>
            </w:pPr>
            <w:r w:rsidRPr="002F3365">
              <w:t>27</w:t>
            </w:r>
          </w:p>
        </w:tc>
        <w:tc>
          <w:tcPr>
            <w:tcW w:w="1417" w:type="dxa"/>
          </w:tcPr>
          <w:p w:rsidR="00A75862" w:rsidRPr="002F3365" w:rsidRDefault="00A75862" w:rsidP="002D12EC">
            <w:pPr>
              <w:jc w:val="center"/>
            </w:pPr>
            <w:r w:rsidRPr="002F3365">
              <w:t>11</w:t>
            </w:r>
          </w:p>
        </w:tc>
        <w:tc>
          <w:tcPr>
            <w:tcW w:w="1418" w:type="dxa"/>
          </w:tcPr>
          <w:p w:rsidR="00A75862" w:rsidRPr="002F3365" w:rsidRDefault="00A75862" w:rsidP="002D12EC">
            <w:pPr>
              <w:jc w:val="center"/>
            </w:pPr>
            <w:r w:rsidRPr="002F3365">
              <w:t>24,8</w:t>
            </w:r>
          </w:p>
        </w:tc>
        <w:tc>
          <w:tcPr>
            <w:tcW w:w="1417" w:type="dxa"/>
          </w:tcPr>
          <w:p w:rsidR="00A75862" w:rsidRPr="002F3365" w:rsidRDefault="00A75862" w:rsidP="002D12EC">
            <w:pPr>
              <w:jc w:val="center"/>
            </w:pPr>
            <w:r w:rsidRPr="002F3365">
              <w:t>22,23</w:t>
            </w:r>
          </w:p>
        </w:tc>
      </w:tr>
      <w:tr w:rsidR="00A75862" w:rsidRPr="00CC3793" w:rsidTr="00DE0FC2">
        <w:trPr>
          <w:trHeight w:val="126"/>
        </w:trPr>
        <w:tc>
          <w:tcPr>
            <w:tcW w:w="3510" w:type="dxa"/>
          </w:tcPr>
          <w:p w:rsidR="00A75862" w:rsidRPr="002F3365" w:rsidRDefault="00A75862" w:rsidP="002D12EC">
            <w:pPr>
              <w:jc w:val="both"/>
            </w:pPr>
            <w:r w:rsidRPr="002F3365">
              <w:t xml:space="preserve">Centrum pro regionální rozvoj </w:t>
            </w:r>
          </w:p>
        </w:tc>
        <w:tc>
          <w:tcPr>
            <w:tcW w:w="1418" w:type="dxa"/>
          </w:tcPr>
          <w:p w:rsidR="00A75862" w:rsidRPr="002F3365" w:rsidRDefault="00A75862" w:rsidP="002D12EC">
            <w:pPr>
              <w:jc w:val="center"/>
            </w:pPr>
            <w:r w:rsidRPr="002F3365">
              <w:t>44</w:t>
            </w:r>
          </w:p>
        </w:tc>
        <w:tc>
          <w:tcPr>
            <w:tcW w:w="1417" w:type="dxa"/>
          </w:tcPr>
          <w:p w:rsidR="00A75862" w:rsidRPr="002F3365" w:rsidRDefault="00A75862" w:rsidP="002D12EC">
            <w:pPr>
              <w:jc w:val="center"/>
            </w:pPr>
            <w:r w:rsidRPr="002F3365">
              <w:t>21</w:t>
            </w:r>
          </w:p>
        </w:tc>
        <w:tc>
          <w:tcPr>
            <w:tcW w:w="1418" w:type="dxa"/>
          </w:tcPr>
          <w:p w:rsidR="00A75862" w:rsidRPr="002F3365" w:rsidRDefault="00A75862" w:rsidP="002D12EC">
            <w:pPr>
              <w:jc w:val="center"/>
            </w:pPr>
            <w:r w:rsidRPr="002F3365">
              <w:t>39,45</w:t>
            </w:r>
          </w:p>
        </w:tc>
        <w:tc>
          <w:tcPr>
            <w:tcW w:w="1417" w:type="dxa"/>
          </w:tcPr>
          <w:p w:rsidR="00A75862" w:rsidRPr="002F3365" w:rsidRDefault="00A75862" w:rsidP="002D12EC">
            <w:pPr>
              <w:jc w:val="center"/>
            </w:pPr>
            <w:r w:rsidRPr="002F3365">
              <w:t>46,76</w:t>
            </w:r>
          </w:p>
        </w:tc>
      </w:tr>
    </w:tbl>
    <w:p w:rsidR="00A75862" w:rsidRDefault="00A75862" w:rsidP="002D12EC">
      <w:pPr>
        <w:rPr>
          <w:i/>
          <w:sz w:val="18"/>
          <w:szCs w:val="18"/>
        </w:rPr>
      </w:pPr>
      <w:r w:rsidRPr="007722D0">
        <w:rPr>
          <w:i/>
          <w:sz w:val="18"/>
          <w:szCs w:val="18"/>
        </w:rPr>
        <w:t xml:space="preserve">Zdroj: </w:t>
      </w:r>
      <w:r>
        <w:rPr>
          <w:i/>
          <w:sz w:val="18"/>
          <w:szCs w:val="18"/>
        </w:rPr>
        <w:t>ŘO IOP</w:t>
      </w:r>
    </w:p>
    <w:p w:rsidR="00A75862" w:rsidRDefault="00A75862" w:rsidP="002D12EC">
      <w:pPr>
        <w:jc w:val="center"/>
        <w:rPr>
          <w:smallCaps/>
        </w:rPr>
      </w:pPr>
    </w:p>
    <w:p w:rsidR="006F7A9D" w:rsidRPr="003B32F3" w:rsidRDefault="006F7A9D" w:rsidP="002D12EC">
      <w:pPr>
        <w:jc w:val="center"/>
        <w:rPr>
          <w:smallCaps/>
        </w:rPr>
      </w:pPr>
    </w:p>
    <w:p w:rsidR="00A75862" w:rsidRPr="00F95266" w:rsidRDefault="00A75862" w:rsidP="00F95266">
      <w:pPr>
        <w:pStyle w:val="Graf"/>
        <w:numPr>
          <w:ilvl w:val="0"/>
          <w:numId w:val="101"/>
        </w:numPr>
      </w:pPr>
      <w:r w:rsidRPr="00F95266">
        <w:t>Přehled tematických oblastí vzdělávání ŘO IOP pro ZS IOP v roce 2013</w:t>
      </w:r>
    </w:p>
    <w:p w:rsidR="00A75862" w:rsidRPr="00F6671D" w:rsidRDefault="001D660D" w:rsidP="00F95266">
      <w:pPr>
        <w:jc w:val="center"/>
      </w:pPr>
      <w:r w:rsidRPr="004B473A">
        <w:rPr>
          <w:noProof/>
        </w:rPr>
        <w:drawing>
          <wp:inline distT="0" distB="0" distL="0" distR="0" wp14:anchorId="2BA72168" wp14:editId="45B9620E">
            <wp:extent cx="4476750" cy="2505075"/>
            <wp:effectExtent l="19050" t="0" r="0" b="0"/>
            <wp:docPr id="16" name="Graf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4"/>
                    <pic:cNvPicPr>
                      <a:picLocks noChangeArrowheads="1"/>
                    </pic:cNvPicPr>
                  </pic:nvPicPr>
                  <pic:blipFill>
                    <a:blip r:embed="rId69" cstate="print"/>
                    <a:srcRect b="-50"/>
                    <a:stretch>
                      <a:fillRect/>
                    </a:stretch>
                  </pic:blipFill>
                  <pic:spPr bwMode="auto">
                    <a:xfrm>
                      <a:off x="0" y="0"/>
                      <a:ext cx="4476750" cy="2505075"/>
                    </a:xfrm>
                    <a:prstGeom prst="rect">
                      <a:avLst/>
                    </a:prstGeom>
                    <a:noFill/>
                    <a:ln w="9525">
                      <a:noFill/>
                      <a:miter lim="800000"/>
                      <a:headEnd/>
                      <a:tailEnd/>
                    </a:ln>
                  </pic:spPr>
                </pic:pic>
              </a:graphicData>
            </a:graphic>
          </wp:inline>
        </w:drawing>
      </w:r>
    </w:p>
    <w:p w:rsidR="00A75862" w:rsidRPr="005C768F" w:rsidRDefault="005C768F" w:rsidP="005C768F">
      <w:pPr>
        <w:autoSpaceDE w:val="0"/>
        <w:autoSpaceDN w:val="0"/>
        <w:adjustRightInd w:val="0"/>
        <w:jc w:val="both"/>
        <w:rPr>
          <w:i/>
          <w:sz w:val="18"/>
          <w:szCs w:val="18"/>
        </w:rPr>
      </w:pPr>
      <w:r>
        <w:rPr>
          <w:i/>
          <w:sz w:val="18"/>
          <w:szCs w:val="18"/>
        </w:rPr>
        <w:t xml:space="preserve">                       </w:t>
      </w:r>
      <w:r w:rsidR="00A75862" w:rsidRPr="005C768F">
        <w:rPr>
          <w:i/>
          <w:sz w:val="18"/>
          <w:szCs w:val="18"/>
        </w:rPr>
        <w:t>Pozn.: zelená barva - nejvyšší počet školení</w:t>
      </w:r>
    </w:p>
    <w:p w:rsidR="00A75862" w:rsidRPr="00F6671D" w:rsidRDefault="005C768F" w:rsidP="005C768F">
      <w:pPr>
        <w:spacing w:before="60" w:after="60"/>
        <w:ind w:left="708"/>
        <w:rPr>
          <w:i/>
          <w:sz w:val="18"/>
          <w:szCs w:val="18"/>
        </w:rPr>
      </w:pPr>
      <w:r>
        <w:rPr>
          <w:i/>
          <w:sz w:val="18"/>
          <w:szCs w:val="18"/>
        </w:rPr>
        <w:t xml:space="preserve">       </w:t>
      </w:r>
      <w:r w:rsidR="00A75862" w:rsidRPr="00F6671D">
        <w:rPr>
          <w:i/>
          <w:sz w:val="18"/>
          <w:szCs w:val="18"/>
        </w:rPr>
        <w:t>Zdroj: ŘO IOP</w:t>
      </w:r>
    </w:p>
    <w:p w:rsidR="00A75862" w:rsidRPr="009026D3" w:rsidRDefault="00A75862" w:rsidP="009026D3">
      <w:pPr>
        <w:pStyle w:val="Nadpis1"/>
        <w:rPr>
          <w:rFonts w:ascii="Times New Roman" w:hAnsi="Times New Roman"/>
          <w:i/>
        </w:rPr>
      </w:pPr>
      <w:bookmarkStart w:id="144" w:name="_Toc383084739"/>
      <w:r w:rsidRPr="009026D3">
        <w:rPr>
          <w:rFonts w:ascii="Times New Roman" w:hAnsi="Times New Roman"/>
          <w:color w:val="76923C"/>
        </w:rPr>
        <w:t>7.3 Jednání Řídícího orgánu IOP se zprostředkujícími subjekty IOP</w:t>
      </w:r>
      <w:bookmarkEnd w:id="144"/>
    </w:p>
    <w:p w:rsidR="00A75862" w:rsidRDefault="00A75862" w:rsidP="002D12EC">
      <w:pPr>
        <w:jc w:val="both"/>
        <w:rPr>
          <w:sz w:val="22"/>
          <w:szCs w:val="22"/>
        </w:rPr>
      </w:pPr>
    </w:p>
    <w:p w:rsidR="00A75862" w:rsidRPr="005066E5" w:rsidRDefault="00A75862" w:rsidP="002D12EC">
      <w:pPr>
        <w:jc w:val="both"/>
        <w:rPr>
          <w:sz w:val="22"/>
          <w:szCs w:val="22"/>
        </w:rPr>
      </w:pPr>
      <w:r w:rsidRPr="005066E5">
        <w:rPr>
          <w:sz w:val="22"/>
          <w:szCs w:val="22"/>
        </w:rPr>
        <w:t>Velmi přínosným nástrojem komunikace a výměny zkušeností mezi ŘO IOP a ZS jsou pravidelná jednání ŘO IOP se ZS</w:t>
      </w:r>
      <w:r w:rsidR="00BF3C7E">
        <w:rPr>
          <w:sz w:val="22"/>
          <w:szCs w:val="22"/>
        </w:rPr>
        <w:t>, která se konají 1x měsíčně</w:t>
      </w:r>
      <w:r w:rsidRPr="005066E5">
        <w:rPr>
          <w:sz w:val="22"/>
          <w:szCs w:val="22"/>
        </w:rPr>
        <w:t xml:space="preserve">. </w:t>
      </w:r>
    </w:p>
    <w:p w:rsidR="00A75862" w:rsidRPr="005066E5" w:rsidRDefault="00A75862" w:rsidP="002D12EC">
      <w:pPr>
        <w:rPr>
          <w:sz w:val="22"/>
          <w:szCs w:val="22"/>
        </w:rPr>
      </w:pPr>
    </w:p>
    <w:p w:rsidR="005A5DE7" w:rsidRDefault="00A75862" w:rsidP="00F95266">
      <w:pPr>
        <w:ind w:left="567" w:hanging="567"/>
        <w:rPr>
          <w:sz w:val="22"/>
          <w:szCs w:val="22"/>
        </w:rPr>
      </w:pPr>
      <w:r w:rsidRPr="00842706">
        <w:rPr>
          <w:sz w:val="22"/>
          <w:szCs w:val="22"/>
        </w:rPr>
        <w:t xml:space="preserve">Na </w:t>
      </w:r>
      <w:r w:rsidR="005A5DE7">
        <w:rPr>
          <w:sz w:val="22"/>
          <w:szCs w:val="22"/>
        </w:rPr>
        <w:t xml:space="preserve">programu </w:t>
      </w:r>
      <w:r w:rsidR="00BF3C7E">
        <w:rPr>
          <w:sz w:val="22"/>
          <w:szCs w:val="22"/>
        </w:rPr>
        <w:t xml:space="preserve">byly </w:t>
      </w:r>
      <w:r w:rsidR="005A5DE7">
        <w:rPr>
          <w:sz w:val="22"/>
          <w:szCs w:val="22"/>
        </w:rPr>
        <w:t>zejména následující body</w:t>
      </w:r>
      <w:r>
        <w:rPr>
          <w:sz w:val="22"/>
          <w:szCs w:val="22"/>
        </w:rPr>
        <w:t>:</w:t>
      </w:r>
      <w:r w:rsidRPr="00842706">
        <w:rPr>
          <w:sz w:val="22"/>
          <w:szCs w:val="22"/>
        </w:rPr>
        <w:t xml:space="preserve"> </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v</w:t>
      </w:r>
      <w:r w:rsidRPr="00842706">
        <w:rPr>
          <w:sz w:val="22"/>
          <w:szCs w:val="22"/>
        </w:rPr>
        <w:t>yhodnocení plánů čerpání a předložených ŽoP</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sidRPr="00842706">
        <w:rPr>
          <w:sz w:val="22"/>
          <w:szCs w:val="22"/>
        </w:rPr>
        <w:t>predikce objemu předložených ŽoP v jednotlivých oblastech intervence</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sidRPr="00842706">
        <w:rPr>
          <w:sz w:val="22"/>
          <w:szCs w:val="22"/>
        </w:rPr>
        <w:t>aktuální stav čerpání v jednotlivých oblastech intervence</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sidRPr="00842706">
        <w:rPr>
          <w:sz w:val="22"/>
          <w:szCs w:val="22"/>
        </w:rPr>
        <w:t>aplikovaná opatření ke zrychlení čerpání</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sidRPr="00842706">
        <w:rPr>
          <w:sz w:val="22"/>
          <w:szCs w:val="22"/>
        </w:rPr>
        <w:t>informace ZS IOP o stavu a pokroku v realizaci u spících a rizikových projektů</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v</w:t>
      </w:r>
      <w:r w:rsidRPr="00842706">
        <w:rPr>
          <w:sz w:val="22"/>
          <w:szCs w:val="22"/>
        </w:rPr>
        <w:t>ypořádání korekcí z VKZ 2011 a VKZ 2012</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i</w:t>
      </w:r>
      <w:r w:rsidRPr="00842706">
        <w:rPr>
          <w:sz w:val="22"/>
          <w:szCs w:val="22"/>
        </w:rPr>
        <w:t>nformace k auditu EK</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i</w:t>
      </w:r>
      <w:r w:rsidRPr="00842706">
        <w:rPr>
          <w:sz w:val="22"/>
          <w:szCs w:val="22"/>
        </w:rPr>
        <w:t xml:space="preserve">nformace k přípravě jednání s EK k oblastem </w:t>
      </w:r>
      <w:r w:rsidR="005A5DE7">
        <w:rPr>
          <w:sz w:val="22"/>
          <w:szCs w:val="22"/>
        </w:rPr>
        <w:t>1.1, 2.1,</w:t>
      </w:r>
      <w:r>
        <w:rPr>
          <w:sz w:val="22"/>
          <w:szCs w:val="22"/>
        </w:rPr>
        <w:t xml:space="preserve"> </w:t>
      </w:r>
      <w:r w:rsidRPr="00842706">
        <w:rPr>
          <w:sz w:val="22"/>
          <w:szCs w:val="22"/>
        </w:rPr>
        <w:t>3.1 a 3.3</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v</w:t>
      </w:r>
      <w:r w:rsidRPr="00842706">
        <w:rPr>
          <w:sz w:val="22"/>
          <w:szCs w:val="22"/>
        </w:rPr>
        <w:t xml:space="preserve">ýhled naplnění </w:t>
      </w:r>
      <w:r w:rsidR="005A5DE7">
        <w:rPr>
          <w:sz w:val="22"/>
          <w:szCs w:val="22"/>
        </w:rPr>
        <w:t>n</w:t>
      </w:r>
      <w:r w:rsidRPr="00842706">
        <w:rPr>
          <w:sz w:val="22"/>
          <w:szCs w:val="22"/>
        </w:rPr>
        <w:t>+3/</w:t>
      </w:r>
      <w:r w:rsidR="005A5DE7">
        <w:rPr>
          <w:sz w:val="22"/>
          <w:szCs w:val="22"/>
        </w:rPr>
        <w:t>n</w:t>
      </w:r>
      <w:r w:rsidRPr="00842706">
        <w:rPr>
          <w:sz w:val="22"/>
          <w:szCs w:val="22"/>
        </w:rPr>
        <w:t>+2 v roce 2013</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ku</w:t>
      </w:r>
      <w:r w:rsidRPr="00842706">
        <w:rPr>
          <w:sz w:val="22"/>
          <w:szCs w:val="22"/>
        </w:rPr>
        <w:t>rzová rezerva a úspory</w:t>
      </w:r>
      <w:r w:rsidR="00702468">
        <w:rPr>
          <w:sz w:val="22"/>
          <w:szCs w:val="22"/>
        </w:rPr>
        <w:t>,</w:t>
      </w:r>
    </w:p>
    <w:p w:rsidR="001019BF" w:rsidRDefault="00A75862" w:rsidP="008C4750">
      <w:pPr>
        <w:pStyle w:val="Odstavecseseznamem1"/>
        <w:numPr>
          <w:ilvl w:val="0"/>
          <w:numId w:val="106"/>
        </w:numPr>
        <w:spacing w:line="360" w:lineRule="auto"/>
        <w:ind w:left="714" w:hanging="357"/>
        <w:jc w:val="both"/>
        <w:rPr>
          <w:sz w:val="22"/>
          <w:szCs w:val="22"/>
        </w:rPr>
      </w:pPr>
      <w:r w:rsidRPr="00842706">
        <w:rPr>
          <w:sz w:val="22"/>
          <w:szCs w:val="22"/>
        </w:rPr>
        <w:t>přijatá opatření k administraci žádostí o platbu</w:t>
      </w:r>
      <w:r w:rsidR="00702468">
        <w:rPr>
          <w:sz w:val="22"/>
          <w:szCs w:val="22"/>
        </w:rPr>
        <w:t>,</w:t>
      </w:r>
    </w:p>
    <w:p w:rsidR="001019BF" w:rsidRPr="004B473A" w:rsidRDefault="00A75862" w:rsidP="008C4750">
      <w:pPr>
        <w:pStyle w:val="Odstavecseseznamem1"/>
        <w:numPr>
          <w:ilvl w:val="0"/>
          <w:numId w:val="106"/>
        </w:numPr>
        <w:spacing w:line="360" w:lineRule="auto"/>
        <w:ind w:left="714" w:hanging="357"/>
        <w:jc w:val="both"/>
        <w:rPr>
          <w:sz w:val="22"/>
          <w:szCs w:val="22"/>
        </w:rPr>
      </w:pPr>
      <w:r w:rsidRPr="00842706">
        <w:rPr>
          <w:color w:val="000000"/>
          <w:sz w:val="22"/>
          <w:szCs w:val="22"/>
        </w:rPr>
        <w:t>predikce naplnění alokace v letech 2013 až 2015</w:t>
      </w:r>
      <w:r w:rsidR="00702468">
        <w:rPr>
          <w:color w:val="000000"/>
          <w:sz w:val="22"/>
          <w:szCs w:val="22"/>
        </w:rPr>
        <w:t>,</w:t>
      </w:r>
      <w:r>
        <w:rPr>
          <w:color w:val="000000"/>
          <w:sz w:val="22"/>
          <w:szCs w:val="22"/>
        </w:rPr>
        <w:t xml:space="preserve"> </w:t>
      </w:r>
    </w:p>
    <w:p w:rsidR="001019BF" w:rsidRDefault="00A75862" w:rsidP="008C4750">
      <w:pPr>
        <w:pStyle w:val="Odstavecseseznamem1"/>
        <w:numPr>
          <w:ilvl w:val="0"/>
          <w:numId w:val="106"/>
        </w:numPr>
        <w:spacing w:line="360" w:lineRule="auto"/>
        <w:ind w:left="714" w:hanging="357"/>
        <w:jc w:val="both"/>
        <w:rPr>
          <w:sz w:val="22"/>
          <w:szCs w:val="22"/>
        </w:rPr>
      </w:pPr>
      <w:r w:rsidRPr="00842706">
        <w:rPr>
          <w:color w:val="000000"/>
          <w:sz w:val="22"/>
          <w:szCs w:val="22"/>
        </w:rPr>
        <w:t>i</w:t>
      </w:r>
      <w:r w:rsidRPr="00842706">
        <w:rPr>
          <w:sz w:val="22"/>
          <w:szCs w:val="22"/>
        </w:rPr>
        <w:t>nformace o převodu činností z MK ČR na MMR ČR a CRR ČR</w:t>
      </w:r>
      <w:r w:rsidR="00702468">
        <w:rPr>
          <w:sz w:val="22"/>
          <w:szCs w:val="22"/>
        </w:rPr>
        <w:t>,</w:t>
      </w:r>
      <w:r>
        <w:rPr>
          <w:sz w:val="22"/>
          <w:szCs w:val="22"/>
        </w:rPr>
        <w:t xml:space="preserve"> </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in</w:t>
      </w:r>
      <w:r w:rsidRPr="00842706">
        <w:rPr>
          <w:sz w:val="22"/>
          <w:szCs w:val="22"/>
        </w:rPr>
        <w:t>formace k mimořádnému zasedání MoV IOP</w:t>
      </w:r>
      <w:r w:rsidR="00702468">
        <w:rPr>
          <w:sz w:val="22"/>
          <w:szCs w:val="22"/>
        </w:rPr>
        <w:t>,</w:t>
      </w:r>
      <w:r>
        <w:rPr>
          <w:sz w:val="22"/>
          <w:szCs w:val="22"/>
        </w:rPr>
        <w:t xml:space="preserve"> </w:t>
      </w:r>
    </w:p>
    <w:p w:rsidR="001019BF" w:rsidRPr="004B473A" w:rsidRDefault="00A75862" w:rsidP="008C4750">
      <w:pPr>
        <w:pStyle w:val="Odstavecseseznamem1"/>
        <w:numPr>
          <w:ilvl w:val="0"/>
          <w:numId w:val="106"/>
        </w:numPr>
        <w:spacing w:line="360" w:lineRule="auto"/>
        <w:ind w:left="714" w:hanging="357"/>
        <w:jc w:val="both"/>
        <w:rPr>
          <w:sz w:val="22"/>
          <w:szCs w:val="22"/>
        </w:rPr>
      </w:pPr>
      <w:r>
        <w:rPr>
          <w:color w:val="000000"/>
          <w:sz w:val="22"/>
          <w:szCs w:val="22"/>
        </w:rPr>
        <w:t>v</w:t>
      </w:r>
      <w:r w:rsidRPr="00842706">
        <w:rPr>
          <w:color w:val="000000"/>
          <w:sz w:val="22"/>
          <w:szCs w:val="22"/>
        </w:rPr>
        <w:t>ýstupy z</w:t>
      </w:r>
      <w:r w:rsidR="00702468">
        <w:rPr>
          <w:color w:val="000000"/>
          <w:sz w:val="22"/>
          <w:szCs w:val="22"/>
        </w:rPr>
        <w:t> </w:t>
      </w:r>
      <w:r w:rsidRPr="00842706">
        <w:rPr>
          <w:color w:val="000000"/>
          <w:sz w:val="22"/>
          <w:szCs w:val="22"/>
        </w:rPr>
        <w:t>reauditu</w:t>
      </w:r>
      <w:r w:rsidR="00702468">
        <w:rPr>
          <w:color w:val="000000"/>
          <w:sz w:val="22"/>
          <w:szCs w:val="22"/>
        </w:rPr>
        <w:t>,</w:t>
      </w:r>
      <w:r>
        <w:rPr>
          <w:color w:val="000000"/>
          <w:sz w:val="22"/>
          <w:szCs w:val="22"/>
        </w:rPr>
        <w:t xml:space="preserve"> </w:t>
      </w:r>
      <w:r w:rsidRPr="00842706">
        <w:rPr>
          <w:color w:val="000000"/>
          <w:sz w:val="22"/>
          <w:szCs w:val="22"/>
        </w:rPr>
        <w:t xml:space="preserve"> </w:t>
      </w:r>
    </w:p>
    <w:p w:rsidR="001019BF" w:rsidRDefault="00A75862" w:rsidP="008C4750">
      <w:pPr>
        <w:pStyle w:val="Odstavecseseznamem1"/>
        <w:numPr>
          <w:ilvl w:val="0"/>
          <w:numId w:val="106"/>
        </w:numPr>
        <w:spacing w:line="360" w:lineRule="auto"/>
        <w:ind w:left="714" w:hanging="357"/>
        <w:jc w:val="both"/>
        <w:rPr>
          <w:sz w:val="22"/>
          <w:szCs w:val="22"/>
        </w:rPr>
      </w:pPr>
      <w:r>
        <w:rPr>
          <w:sz w:val="22"/>
          <w:szCs w:val="22"/>
        </w:rPr>
        <w:t>p</w:t>
      </w:r>
      <w:r w:rsidRPr="00842706">
        <w:rPr>
          <w:sz w:val="22"/>
          <w:szCs w:val="22"/>
        </w:rPr>
        <w:t>říprava MoV IOP</w:t>
      </w:r>
      <w:r w:rsidR="00702468">
        <w:rPr>
          <w:sz w:val="22"/>
          <w:szCs w:val="22"/>
        </w:rPr>
        <w:t>,</w:t>
      </w:r>
      <w:r>
        <w:rPr>
          <w:sz w:val="22"/>
          <w:szCs w:val="22"/>
        </w:rPr>
        <w:t xml:space="preserve"> </w:t>
      </w:r>
      <w:r w:rsidRPr="00842706">
        <w:rPr>
          <w:sz w:val="22"/>
          <w:szCs w:val="22"/>
        </w:rPr>
        <w:t xml:space="preserve"> </w:t>
      </w:r>
    </w:p>
    <w:p w:rsidR="00434465" w:rsidRPr="00434465" w:rsidRDefault="00A75862" w:rsidP="008C4750">
      <w:pPr>
        <w:pStyle w:val="Odstavecseseznamem1"/>
        <w:numPr>
          <w:ilvl w:val="0"/>
          <w:numId w:val="106"/>
        </w:numPr>
        <w:spacing w:line="360" w:lineRule="auto"/>
        <w:ind w:left="714" w:hanging="357"/>
        <w:jc w:val="both"/>
        <w:rPr>
          <w:sz w:val="22"/>
          <w:szCs w:val="22"/>
        </w:rPr>
      </w:pPr>
      <w:r>
        <w:rPr>
          <w:sz w:val="22"/>
          <w:szCs w:val="22"/>
        </w:rPr>
        <w:t>p</w:t>
      </w:r>
      <w:r w:rsidRPr="00842706">
        <w:rPr>
          <w:sz w:val="22"/>
          <w:szCs w:val="22"/>
        </w:rPr>
        <w:t>říprava certifikace</w:t>
      </w:r>
      <w:r w:rsidR="00BF3C7E">
        <w:rPr>
          <w:bCs/>
          <w:sz w:val="22"/>
          <w:szCs w:val="22"/>
        </w:rPr>
        <w:t xml:space="preserve"> výdajů</w:t>
      </w:r>
      <w:r w:rsidRPr="00842706">
        <w:rPr>
          <w:bCs/>
          <w:sz w:val="22"/>
          <w:szCs w:val="22"/>
        </w:rPr>
        <w:t xml:space="preserve">.         </w:t>
      </w:r>
    </w:p>
    <w:p w:rsidR="00434465" w:rsidRDefault="00434465" w:rsidP="00434465">
      <w:pPr>
        <w:pStyle w:val="Odstavecseseznamem1"/>
        <w:spacing w:line="360" w:lineRule="auto"/>
        <w:ind w:left="714"/>
        <w:jc w:val="both"/>
        <w:rPr>
          <w:bCs/>
          <w:sz w:val="22"/>
          <w:szCs w:val="22"/>
        </w:rPr>
      </w:pPr>
    </w:p>
    <w:p w:rsidR="001019BF" w:rsidRDefault="00A75862" w:rsidP="00434465">
      <w:pPr>
        <w:pStyle w:val="Odstavecseseznamem1"/>
        <w:spacing w:line="360" w:lineRule="auto"/>
        <w:ind w:left="714"/>
        <w:jc w:val="both"/>
        <w:rPr>
          <w:sz w:val="22"/>
          <w:szCs w:val="22"/>
        </w:rPr>
      </w:pPr>
      <w:r w:rsidRPr="00842706">
        <w:rPr>
          <w:bCs/>
          <w:sz w:val="22"/>
          <w:szCs w:val="22"/>
        </w:rPr>
        <w:t xml:space="preserve"> </w:t>
      </w:r>
    </w:p>
    <w:p w:rsidR="00A75862" w:rsidRPr="00E23835" w:rsidRDefault="00A75862" w:rsidP="002D12EC">
      <w:pPr>
        <w:rPr>
          <w:b/>
          <w:sz w:val="22"/>
          <w:szCs w:val="22"/>
          <w:u w:val="single"/>
        </w:rPr>
      </w:pPr>
      <w:r>
        <w:rPr>
          <w:b/>
          <w:sz w:val="22"/>
          <w:szCs w:val="22"/>
          <w:u w:val="single"/>
        </w:rPr>
        <w:t>7</w:t>
      </w:r>
      <w:r w:rsidRPr="00E23835">
        <w:rPr>
          <w:b/>
          <w:sz w:val="22"/>
          <w:szCs w:val="22"/>
          <w:u w:val="single"/>
        </w:rPr>
        <w:t>.3.1   Jednání Mezirezortní komise na úrovni náměstků ministrů implementujících IOP</w:t>
      </w:r>
    </w:p>
    <w:p w:rsidR="00A75862" w:rsidRPr="00E23835" w:rsidRDefault="00A75862" w:rsidP="002D12EC">
      <w:pPr>
        <w:rPr>
          <w:b/>
          <w:sz w:val="22"/>
          <w:szCs w:val="22"/>
          <w:u w:val="single"/>
        </w:rPr>
      </w:pPr>
    </w:p>
    <w:p w:rsidR="00A75862" w:rsidRPr="00E23835" w:rsidRDefault="00A75862" w:rsidP="002D12EC">
      <w:pPr>
        <w:jc w:val="both"/>
        <w:rPr>
          <w:color w:val="000000"/>
          <w:sz w:val="22"/>
          <w:szCs w:val="22"/>
        </w:rPr>
      </w:pPr>
      <w:r w:rsidRPr="00E23835">
        <w:rPr>
          <w:color w:val="000000"/>
          <w:sz w:val="22"/>
          <w:szCs w:val="22"/>
        </w:rPr>
        <w:t xml:space="preserve">S ohledem na stav realizace programu a řešené problémy, které mnohdy překračovaly kompetence ředitelů ZS IOP, rozhodlo vedení </w:t>
      </w:r>
      <w:r w:rsidR="00162492">
        <w:rPr>
          <w:color w:val="000000"/>
          <w:sz w:val="22"/>
          <w:szCs w:val="22"/>
        </w:rPr>
        <w:t>MMR ČR</w:t>
      </w:r>
      <w:r w:rsidRPr="00E23835">
        <w:rPr>
          <w:color w:val="000000"/>
          <w:sz w:val="22"/>
          <w:szCs w:val="22"/>
        </w:rPr>
        <w:t xml:space="preserve"> </w:t>
      </w:r>
      <w:r w:rsidR="005A5DE7">
        <w:rPr>
          <w:color w:val="000000"/>
          <w:sz w:val="22"/>
          <w:szCs w:val="22"/>
        </w:rPr>
        <w:t>uspořádat</w:t>
      </w:r>
      <w:r w:rsidRPr="00E23835">
        <w:rPr>
          <w:color w:val="000000"/>
          <w:sz w:val="22"/>
          <w:szCs w:val="22"/>
        </w:rPr>
        <w:t xml:space="preserve"> jednání na úrovni ministrů a náměstků resortů, zapojených do implementace IOP. Na základě jednání ministrů 29.6.2010 došlo k ustavení Meziresortní komise na úrovni náměstků ministrů implementujících IOP. </w:t>
      </w:r>
    </w:p>
    <w:p w:rsidR="00A75862" w:rsidRPr="006739D8" w:rsidRDefault="00A75862" w:rsidP="002D12EC">
      <w:pPr>
        <w:jc w:val="both"/>
        <w:rPr>
          <w:color w:val="000000"/>
          <w:sz w:val="22"/>
          <w:szCs w:val="22"/>
          <w:highlight w:val="yellow"/>
        </w:rPr>
      </w:pPr>
    </w:p>
    <w:p w:rsidR="00A75862" w:rsidRPr="0090733C" w:rsidRDefault="00A75862" w:rsidP="002D12EC">
      <w:pPr>
        <w:rPr>
          <w:sz w:val="22"/>
          <w:szCs w:val="22"/>
        </w:rPr>
      </w:pPr>
      <w:r w:rsidRPr="0090733C">
        <w:rPr>
          <w:sz w:val="22"/>
          <w:szCs w:val="22"/>
          <w:u w:val="single"/>
        </w:rPr>
        <w:t>Závěry z</w:t>
      </w:r>
      <w:r w:rsidR="005A5DE7">
        <w:rPr>
          <w:sz w:val="22"/>
          <w:szCs w:val="22"/>
          <w:u w:val="single"/>
        </w:rPr>
        <w:t> </w:t>
      </w:r>
      <w:r w:rsidRPr="0090733C">
        <w:rPr>
          <w:sz w:val="22"/>
          <w:szCs w:val="22"/>
          <w:u w:val="single"/>
        </w:rPr>
        <w:t>jednání</w:t>
      </w:r>
      <w:r w:rsidR="005A5DE7">
        <w:rPr>
          <w:sz w:val="22"/>
          <w:szCs w:val="22"/>
          <w:u w:val="single"/>
        </w:rPr>
        <w:t xml:space="preserve"> 5. května 2013</w:t>
      </w:r>
      <w:r w:rsidRPr="0090733C">
        <w:rPr>
          <w:sz w:val="22"/>
          <w:szCs w:val="22"/>
          <w:u w:val="single"/>
        </w:rPr>
        <w:t>:</w:t>
      </w:r>
      <w:r w:rsidRPr="0090733C">
        <w:rPr>
          <w:sz w:val="22"/>
          <w:szCs w:val="22"/>
        </w:rPr>
        <w:tab/>
      </w:r>
    </w:p>
    <w:p w:rsidR="00A75862" w:rsidRPr="0090733C" w:rsidRDefault="00A75862" w:rsidP="008C4750">
      <w:pPr>
        <w:pStyle w:val="Odstavecseseznamem1"/>
        <w:numPr>
          <w:ilvl w:val="0"/>
          <w:numId w:val="9"/>
        </w:numPr>
        <w:spacing w:before="120" w:after="200"/>
        <w:ind w:left="714" w:hanging="357"/>
        <w:jc w:val="both"/>
        <w:rPr>
          <w:sz w:val="22"/>
          <w:szCs w:val="22"/>
        </w:rPr>
      </w:pPr>
      <w:r w:rsidRPr="0090733C">
        <w:rPr>
          <w:sz w:val="22"/>
          <w:szCs w:val="22"/>
        </w:rPr>
        <w:t>ŘO IOP zašle ZS seznam projektů</w:t>
      </w:r>
      <w:r w:rsidR="00FF7397">
        <w:rPr>
          <w:sz w:val="22"/>
          <w:szCs w:val="22"/>
        </w:rPr>
        <w:t xml:space="preserve">, předaných </w:t>
      </w:r>
      <w:r w:rsidRPr="0090733C">
        <w:rPr>
          <w:sz w:val="22"/>
          <w:szCs w:val="22"/>
        </w:rPr>
        <w:t>na ÚOHS, který ZS zaktualizují a doplní termíny trvání řízení</w:t>
      </w:r>
      <w:r w:rsidR="00024E29">
        <w:rPr>
          <w:sz w:val="22"/>
          <w:szCs w:val="22"/>
        </w:rPr>
        <w:t>,</w:t>
      </w:r>
    </w:p>
    <w:p w:rsidR="00A75862" w:rsidRPr="0090733C" w:rsidRDefault="00A75862" w:rsidP="008C4750">
      <w:pPr>
        <w:pStyle w:val="Odstavecseseznamem1"/>
        <w:numPr>
          <w:ilvl w:val="0"/>
          <w:numId w:val="9"/>
        </w:numPr>
        <w:spacing w:before="120" w:after="200"/>
        <w:ind w:left="714" w:hanging="357"/>
        <w:jc w:val="both"/>
        <w:rPr>
          <w:sz w:val="22"/>
          <w:szCs w:val="22"/>
        </w:rPr>
      </w:pPr>
      <w:r w:rsidRPr="0090733C">
        <w:rPr>
          <w:sz w:val="22"/>
          <w:szCs w:val="22"/>
        </w:rPr>
        <w:t>ŘO IOP prověří způsoby výběru projektů ze zásobníku</w:t>
      </w:r>
      <w:r w:rsidR="00024E29">
        <w:rPr>
          <w:sz w:val="22"/>
          <w:szCs w:val="22"/>
        </w:rPr>
        <w:t>,</w:t>
      </w:r>
    </w:p>
    <w:p w:rsidR="00A75862" w:rsidRPr="00EC5679" w:rsidRDefault="00A75862" w:rsidP="008C4750">
      <w:pPr>
        <w:pStyle w:val="Odstavecseseznamem1"/>
        <w:numPr>
          <w:ilvl w:val="0"/>
          <w:numId w:val="9"/>
        </w:numPr>
        <w:spacing w:before="120" w:after="200"/>
        <w:ind w:left="714" w:hanging="357"/>
        <w:jc w:val="both"/>
        <w:rPr>
          <w:sz w:val="22"/>
          <w:szCs w:val="22"/>
        </w:rPr>
      </w:pPr>
      <w:r w:rsidRPr="0090733C">
        <w:rPr>
          <w:sz w:val="22"/>
          <w:szCs w:val="22"/>
        </w:rPr>
        <w:t xml:space="preserve">ZS připraví krizový plán na úrovni náměstků k řešení neplnění pravidla </w:t>
      </w:r>
      <w:r w:rsidR="00861FAA">
        <w:rPr>
          <w:sz w:val="22"/>
          <w:szCs w:val="22"/>
        </w:rPr>
        <w:t>n</w:t>
      </w:r>
      <w:r w:rsidRPr="0090733C">
        <w:rPr>
          <w:sz w:val="22"/>
          <w:szCs w:val="22"/>
        </w:rPr>
        <w:t>+2/</w:t>
      </w:r>
      <w:r w:rsidR="00861FAA">
        <w:rPr>
          <w:sz w:val="22"/>
          <w:szCs w:val="22"/>
        </w:rPr>
        <w:t>n</w:t>
      </w:r>
      <w:r w:rsidRPr="0090733C">
        <w:rPr>
          <w:sz w:val="22"/>
          <w:szCs w:val="22"/>
        </w:rPr>
        <w:t>+3, jako podklad pro ŘO IOP pro materiál o decommitmentu a přezávazkování alokace programu</w:t>
      </w:r>
      <w:r>
        <w:rPr>
          <w:sz w:val="22"/>
          <w:szCs w:val="22"/>
        </w:rPr>
        <w:t>;</w:t>
      </w:r>
      <w:r w:rsidRPr="0090733C">
        <w:rPr>
          <w:sz w:val="22"/>
          <w:szCs w:val="22"/>
        </w:rPr>
        <w:t xml:space="preserve"> </w:t>
      </w:r>
      <w:r w:rsidRPr="00EC5679">
        <w:rPr>
          <w:sz w:val="22"/>
          <w:szCs w:val="22"/>
        </w:rPr>
        <w:t>ZS zašlou na ŘO IOP seznam případů sporných rozhodnutí AO/PAS</w:t>
      </w:r>
      <w:r w:rsidR="00024E29">
        <w:rPr>
          <w:sz w:val="22"/>
          <w:szCs w:val="22"/>
        </w:rPr>
        <w:t>,</w:t>
      </w:r>
    </w:p>
    <w:p w:rsidR="00A75862" w:rsidRPr="00EC5679" w:rsidRDefault="00A75862" w:rsidP="008C4750">
      <w:pPr>
        <w:pStyle w:val="Odstavecseseznamem1"/>
        <w:numPr>
          <w:ilvl w:val="0"/>
          <w:numId w:val="9"/>
        </w:numPr>
        <w:spacing w:before="120" w:after="200"/>
        <w:ind w:left="714" w:hanging="357"/>
        <w:jc w:val="both"/>
        <w:rPr>
          <w:sz w:val="22"/>
          <w:szCs w:val="22"/>
        </w:rPr>
      </w:pPr>
      <w:r w:rsidRPr="00EC5679">
        <w:rPr>
          <w:sz w:val="22"/>
          <w:szCs w:val="22"/>
        </w:rPr>
        <w:t xml:space="preserve">ZS MPSV </w:t>
      </w:r>
      <w:r w:rsidR="00AE09E1">
        <w:rPr>
          <w:sz w:val="22"/>
          <w:szCs w:val="22"/>
        </w:rPr>
        <w:t xml:space="preserve">ČR </w:t>
      </w:r>
      <w:r w:rsidRPr="00EC5679">
        <w:rPr>
          <w:sz w:val="22"/>
          <w:szCs w:val="22"/>
        </w:rPr>
        <w:t>a MK</w:t>
      </w:r>
      <w:r w:rsidR="00AE09E1">
        <w:rPr>
          <w:sz w:val="22"/>
          <w:szCs w:val="22"/>
        </w:rPr>
        <w:t xml:space="preserve"> ČR</w:t>
      </w:r>
      <w:r w:rsidRPr="00EC5679">
        <w:rPr>
          <w:sz w:val="22"/>
          <w:szCs w:val="22"/>
        </w:rPr>
        <w:t xml:space="preserve"> zašle ŘO IOP informaci o stavu etapizace projektů</w:t>
      </w:r>
      <w:r w:rsidR="00024E29">
        <w:rPr>
          <w:sz w:val="22"/>
          <w:szCs w:val="22"/>
        </w:rPr>
        <w:t>,</w:t>
      </w:r>
      <w:r w:rsidRPr="00EC5679">
        <w:rPr>
          <w:sz w:val="22"/>
          <w:szCs w:val="22"/>
        </w:rPr>
        <w:t xml:space="preserve"> </w:t>
      </w:r>
    </w:p>
    <w:p w:rsidR="00A75862" w:rsidRPr="0090733C" w:rsidRDefault="00A75862" w:rsidP="008C4750">
      <w:pPr>
        <w:pStyle w:val="Odstavecseseznamem1"/>
        <w:numPr>
          <w:ilvl w:val="0"/>
          <w:numId w:val="9"/>
        </w:numPr>
        <w:spacing w:before="120" w:after="200"/>
        <w:ind w:left="714" w:hanging="357"/>
        <w:rPr>
          <w:sz w:val="22"/>
          <w:szCs w:val="22"/>
        </w:rPr>
      </w:pPr>
      <w:r w:rsidRPr="00EC5679">
        <w:rPr>
          <w:sz w:val="22"/>
          <w:szCs w:val="22"/>
        </w:rPr>
        <w:t>ZS provedou opatření v oblasti lidských zdrojů k zajištění bezproblémové administr</w:t>
      </w:r>
      <w:r w:rsidRPr="0090733C">
        <w:rPr>
          <w:sz w:val="22"/>
          <w:szCs w:val="22"/>
        </w:rPr>
        <w:t>ace na exponované období letních měsíců</w:t>
      </w:r>
      <w:r w:rsidR="00024E29">
        <w:rPr>
          <w:sz w:val="22"/>
          <w:szCs w:val="22"/>
        </w:rPr>
        <w:t>,</w:t>
      </w:r>
    </w:p>
    <w:p w:rsidR="00A75862" w:rsidRPr="0090733C" w:rsidRDefault="00A75862" w:rsidP="008C4750">
      <w:pPr>
        <w:pStyle w:val="Odstavecseseznamem1"/>
        <w:numPr>
          <w:ilvl w:val="0"/>
          <w:numId w:val="9"/>
        </w:numPr>
        <w:spacing w:before="120" w:after="200"/>
        <w:ind w:left="714" w:hanging="357"/>
        <w:rPr>
          <w:sz w:val="22"/>
          <w:szCs w:val="22"/>
        </w:rPr>
      </w:pPr>
      <w:r w:rsidRPr="0090733C">
        <w:rPr>
          <w:sz w:val="22"/>
          <w:szCs w:val="22"/>
        </w:rPr>
        <w:t>ZS prověří možnosti zajištění nových výdajů k certifikaci v roce 2013</w:t>
      </w:r>
      <w:r w:rsidR="00024E29">
        <w:rPr>
          <w:sz w:val="22"/>
          <w:szCs w:val="22"/>
        </w:rPr>
        <w:t>,</w:t>
      </w:r>
    </w:p>
    <w:p w:rsidR="00A75862" w:rsidRPr="0090733C" w:rsidRDefault="00B6522E" w:rsidP="008C4750">
      <w:pPr>
        <w:pStyle w:val="Odstavecseseznamem1"/>
        <w:numPr>
          <w:ilvl w:val="0"/>
          <w:numId w:val="9"/>
        </w:numPr>
        <w:spacing w:before="120" w:after="200"/>
        <w:ind w:left="714" w:hanging="357"/>
        <w:rPr>
          <w:sz w:val="22"/>
          <w:szCs w:val="22"/>
        </w:rPr>
      </w:pPr>
      <w:r>
        <w:rPr>
          <w:sz w:val="22"/>
          <w:szCs w:val="22"/>
        </w:rPr>
        <w:t>MV ČR</w:t>
      </w:r>
      <w:r w:rsidR="00A75862" w:rsidRPr="0090733C">
        <w:rPr>
          <w:sz w:val="22"/>
          <w:szCs w:val="22"/>
        </w:rPr>
        <w:t xml:space="preserve"> svolá schůzku ŘO IOP, CRR, ZS </w:t>
      </w:r>
      <w:r>
        <w:rPr>
          <w:sz w:val="22"/>
          <w:szCs w:val="22"/>
        </w:rPr>
        <w:t>MV ČR</w:t>
      </w:r>
      <w:r w:rsidR="00A75862" w:rsidRPr="0090733C">
        <w:rPr>
          <w:sz w:val="22"/>
          <w:szCs w:val="22"/>
        </w:rPr>
        <w:t xml:space="preserve">, GŘ HZS, OKAPITK </w:t>
      </w:r>
      <w:r>
        <w:rPr>
          <w:sz w:val="22"/>
          <w:szCs w:val="22"/>
        </w:rPr>
        <w:t>MV ČR</w:t>
      </w:r>
      <w:r w:rsidR="00A75862" w:rsidRPr="0090733C">
        <w:rPr>
          <w:sz w:val="22"/>
          <w:szCs w:val="22"/>
        </w:rPr>
        <w:t xml:space="preserve"> a Česká pošta k otázce rámcových smluv České pošty</w:t>
      </w:r>
      <w:r w:rsidR="005A5DE7">
        <w:rPr>
          <w:sz w:val="22"/>
          <w:szCs w:val="22"/>
        </w:rPr>
        <w:t>.</w:t>
      </w:r>
      <w:r w:rsidR="00A75862" w:rsidRPr="0090733C">
        <w:rPr>
          <w:sz w:val="22"/>
          <w:szCs w:val="22"/>
        </w:rPr>
        <w:t xml:space="preserve"> </w:t>
      </w:r>
    </w:p>
    <w:p w:rsidR="001019BF" w:rsidRDefault="001019BF" w:rsidP="004B473A">
      <w:pPr>
        <w:rPr>
          <w:sz w:val="22"/>
          <w:szCs w:val="22"/>
          <w:u w:val="single"/>
        </w:rPr>
      </w:pPr>
    </w:p>
    <w:p w:rsidR="00434465" w:rsidRDefault="00434465" w:rsidP="004B473A">
      <w:pPr>
        <w:rPr>
          <w:sz w:val="22"/>
          <w:szCs w:val="22"/>
          <w:u w:val="single"/>
        </w:rPr>
      </w:pPr>
    </w:p>
    <w:p w:rsidR="00A75862" w:rsidRDefault="00A75862" w:rsidP="002D12EC">
      <w:pPr>
        <w:jc w:val="both"/>
        <w:rPr>
          <w:sz w:val="22"/>
          <w:szCs w:val="22"/>
          <w:u w:val="single"/>
        </w:rPr>
      </w:pPr>
      <w:r w:rsidRPr="0090733C">
        <w:rPr>
          <w:sz w:val="22"/>
          <w:szCs w:val="22"/>
          <w:u w:val="single"/>
        </w:rPr>
        <w:t>Závěry z</w:t>
      </w:r>
      <w:r w:rsidR="005A5DE7">
        <w:rPr>
          <w:sz w:val="22"/>
          <w:szCs w:val="22"/>
          <w:u w:val="single"/>
        </w:rPr>
        <w:t> </w:t>
      </w:r>
      <w:r w:rsidRPr="0090733C">
        <w:rPr>
          <w:sz w:val="22"/>
          <w:szCs w:val="22"/>
          <w:u w:val="single"/>
        </w:rPr>
        <w:t>jednání</w:t>
      </w:r>
      <w:r w:rsidR="005A5DE7">
        <w:rPr>
          <w:sz w:val="22"/>
          <w:szCs w:val="22"/>
          <w:u w:val="single"/>
        </w:rPr>
        <w:t xml:space="preserve"> 22. srpna 2014</w:t>
      </w:r>
      <w:r w:rsidRPr="0090733C">
        <w:rPr>
          <w:sz w:val="22"/>
          <w:szCs w:val="22"/>
          <w:u w:val="single"/>
        </w:rPr>
        <w:t>:</w:t>
      </w:r>
    </w:p>
    <w:p w:rsidR="00A75862" w:rsidRPr="0090733C" w:rsidRDefault="00A75862" w:rsidP="008C4750">
      <w:pPr>
        <w:pStyle w:val="Odstavecseseznamem1"/>
        <w:numPr>
          <w:ilvl w:val="0"/>
          <w:numId w:val="9"/>
        </w:numPr>
        <w:spacing w:before="120" w:after="200"/>
        <w:ind w:left="714" w:hanging="357"/>
        <w:jc w:val="both"/>
        <w:rPr>
          <w:sz w:val="22"/>
          <w:szCs w:val="22"/>
        </w:rPr>
      </w:pPr>
      <w:r w:rsidRPr="0090733C">
        <w:rPr>
          <w:sz w:val="22"/>
          <w:szCs w:val="22"/>
        </w:rPr>
        <w:t>jednotlivé ZS do 14 dnů nahlásí ŘO IOP částky, které budou předloženy do SŽoP v září, říjnu, listopadu a prosinci 2013</w:t>
      </w:r>
      <w:r w:rsidR="00024E29">
        <w:rPr>
          <w:sz w:val="22"/>
          <w:szCs w:val="22"/>
        </w:rPr>
        <w:t>,</w:t>
      </w:r>
    </w:p>
    <w:p w:rsidR="00A75862" w:rsidRPr="0090733C" w:rsidRDefault="00A75862" w:rsidP="008C4750">
      <w:pPr>
        <w:pStyle w:val="Odstavecseseznamem1"/>
        <w:numPr>
          <w:ilvl w:val="0"/>
          <w:numId w:val="9"/>
        </w:numPr>
        <w:spacing w:before="120" w:after="200"/>
        <w:ind w:left="714" w:hanging="357"/>
        <w:jc w:val="both"/>
        <w:rPr>
          <w:sz w:val="22"/>
          <w:szCs w:val="22"/>
        </w:rPr>
      </w:pPr>
      <w:r w:rsidRPr="0090733C">
        <w:rPr>
          <w:sz w:val="22"/>
          <w:szCs w:val="22"/>
        </w:rPr>
        <w:t xml:space="preserve">ZS provedou kontrolu předpokládaných hodnot predikcí pro jednotlivé měsíce v letech 2014 </w:t>
      </w:r>
      <w:r w:rsidR="000C360B">
        <w:rPr>
          <w:sz w:val="22"/>
          <w:szCs w:val="22"/>
        </w:rPr>
        <w:br/>
      </w:r>
      <w:r w:rsidRPr="0090733C">
        <w:rPr>
          <w:sz w:val="22"/>
          <w:szCs w:val="22"/>
        </w:rPr>
        <w:t>a 2015 spolu s predikcí výzev ZS</w:t>
      </w:r>
      <w:r w:rsidR="00024E29">
        <w:rPr>
          <w:sz w:val="22"/>
          <w:szCs w:val="22"/>
        </w:rPr>
        <w:t>,</w:t>
      </w:r>
    </w:p>
    <w:p w:rsidR="00A75862" w:rsidRPr="0090733C" w:rsidRDefault="00A75862" w:rsidP="008C4750">
      <w:pPr>
        <w:pStyle w:val="Odstavecseseznamem1"/>
        <w:numPr>
          <w:ilvl w:val="0"/>
          <w:numId w:val="9"/>
        </w:numPr>
        <w:spacing w:before="120" w:after="200"/>
        <w:ind w:left="714" w:hanging="357"/>
        <w:jc w:val="both"/>
        <w:rPr>
          <w:sz w:val="22"/>
          <w:szCs w:val="22"/>
        </w:rPr>
      </w:pPr>
      <w:r w:rsidRPr="0090733C">
        <w:rPr>
          <w:sz w:val="22"/>
          <w:szCs w:val="22"/>
        </w:rPr>
        <w:t>ZS do 14 dnů prověří možnosti vyššího generování výdajů v letošním roce</w:t>
      </w:r>
      <w:r w:rsidR="00024E29">
        <w:rPr>
          <w:sz w:val="22"/>
          <w:szCs w:val="22"/>
        </w:rPr>
        <w:t>,</w:t>
      </w:r>
    </w:p>
    <w:p w:rsidR="00A75862" w:rsidRPr="0090733C" w:rsidRDefault="00A75862" w:rsidP="008C4750">
      <w:pPr>
        <w:pStyle w:val="Odstavecseseznamem1"/>
        <w:numPr>
          <w:ilvl w:val="0"/>
          <w:numId w:val="9"/>
        </w:numPr>
        <w:spacing w:before="120" w:after="200"/>
        <w:ind w:left="714" w:hanging="357"/>
        <w:jc w:val="both"/>
        <w:rPr>
          <w:sz w:val="22"/>
          <w:szCs w:val="22"/>
        </w:rPr>
      </w:pPr>
      <w:r w:rsidRPr="0090733C">
        <w:rPr>
          <w:sz w:val="22"/>
          <w:szCs w:val="22"/>
        </w:rPr>
        <w:t xml:space="preserve">ZS zašlou k materiálu </w:t>
      </w:r>
      <w:r w:rsidR="00162492">
        <w:rPr>
          <w:sz w:val="22"/>
          <w:szCs w:val="22"/>
        </w:rPr>
        <w:t>MMR ČR</w:t>
      </w:r>
      <w:r w:rsidRPr="0090733C">
        <w:rPr>
          <w:sz w:val="22"/>
          <w:szCs w:val="22"/>
        </w:rPr>
        <w:t xml:space="preserve"> do vlády s analýzou čerpání stručný přehled role obcí a krajů v relevantních navržených opatřeních</w:t>
      </w:r>
      <w:r w:rsidR="00024E29">
        <w:rPr>
          <w:sz w:val="22"/>
          <w:szCs w:val="22"/>
        </w:rPr>
        <w:t>,</w:t>
      </w:r>
    </w:p>
    <w:p w:rsidR="00A75862" w:rsidRPr="008C4750" w:rsidRDefault="00162492" w:rsidP="008C4750">
      <w:pPr>
        <w:pStyle w:val="Odstavecseseznamem1"/>
        <w:numPr>
          <w:ilvl w:val="0"/>
          <w:numId w:val="9"/>
        </w:numPr>
        <w:spacing w:before="120" w:after="200"/>
        <w:ind w:left="714" w:hanging="357"/>
        <w:jc w:val="both"/>
        <w:rPr>
          <w:sz w:val="22"/>
          <w:szCs w:val="22"/>
        </w:rPr>
      </w:pPr>
      <w:r>
        <w:rPr>
          <w:sz w:val="22"/>
          <w:szCs w:val="22"/>
        </w:rPr>
        <w:t>MMR ČR</w:t>
      </w:r>
      <w:r w:rsidR="00A75862" w:rsidRPr="0090733C">
        <w:rPr>
          <w:sz w:val="22"/>
          <w:szCs w:val="22"/>
        </w:rPr>
        <w:t xml:space="preserve"> prověří možnost stanovit </w:t>
      </w:r>
      <w:r w:rsidR="00FF7397">
        <w:rPr>
          <w:sz w:val="22"/>
          <w:szCs w:val="22"/>
        </w:rPr>
        <w:t xml:space="preserve">pro </w:t>
      </w:r>
      <w:r w:rsidR="00A75862" w:rsidRPr="0090733C">
        <w:rPr>
          <w:sz w:val="22"/>
          <w:szCs w:val="22"/>
        </w:rPr>
        <w:t xml:space="preserve">OSS pevné termíny, po jejichž nesplnění může dojít ke zkrácení dotace. </w:t>
      </w:r>
    </w:p>
    <w:p w:rsidR="00A75862" w:rsidRPr="0090733C" w:rsidRDefault="00A75862" w:rsidP="002D12EC">
      <w:pPr>
        <w:rPr>
          <w:b/>
          <w:sz w:val="22"/>
          <w:szCs w:val="22"/>
          <w:u w:val="single"/>
        </w:rPr>
      </w:pPr>
      <w:r>
        <w:rPr>
          <w:b/>
          <w:sz w:val="22"/>
          <w:szCs w:val="22"/>
          <w:u w:val="single"/>
        </w:rPr>
        <w:t>7</w:t>
      </w:r>
      <w:r w:rsidRPr="0090733C">
        <w:rPr>
          <w:b/>
          <w:sz w:val="22"/>
          <w:szCs w:val="22"/>
          <w:u w:val="single"/>
        </w:rPr>
        <w:t>.3.2   Bilaterální jednání mezi ŘO IOP a ZS IOP</w:t>
      </w:r>
    </w:p>
    <w:p w:rsidR="00A75862" w:rsidRPr="0090733C" w:rsidRDefault="00A75862" w:rsidP="002D12EC">
      <w:pPr>
        <w:jc w:val="both"/>
        <w:rPr>
          <w:sz w:val="22"/>
          <w:szCs w:val="22"/>
        </w:rPr>
      </w:pPr>
    </w:p>
    <w:p w:rsidR="00A75862" w:rsidRPr="0090733C" w:rsidRDefault="00A75862" w:rsidP="002D12EC">
      <w:pPr>
        <w:jc w:val="both"/>
        <w:rPr>
          <w:sz w:val="22"/>
          <w:szCs w:val="22"/>
        </w:rPr>
      </w:pPr>
      <w:r w:rsidRPr="0090733C">
        <w:rPr>
          <w:sz w:val="22"/>
          <w:szCs w:val="22"/>
        </w:rPr>
        <w:t>V roce 201</w:t>
      </w:r>
      <w:r>
        <w:rPr>
          <w:sz w:val="22"/>
          <w:szCs w:val="22"/>
        </w:rPr>
        <w:t>3</w:t>
      </w:r>
      <w:r w:rsidRPr="0090733C">
        <w:rPr>
          <w:sz w:val="22"/>
          <w:szCs w:val="22"/>
        </w:rPr>
        <w:t xml:space="preserve"> se uskutečnilo několik bilaterálních jednání, kde se řešily aktuální problémy:</w:t>
      </w:r>
    </w:p>
    <w:p w:rsidR="00A75862" w:rsidRPr="0090733C" w:rsidRDefault="00A75862" w:rsidP="002D12EC">
      <w:pPr>
        <w:jc w:val="both"/>
        <w:rPr>
          <w:sz w:val="22"/>
          <w:szCs w:val="22"/>
        </w:rPr>
      </w:pPr>
    </w:p>
    <w:p w:rsidR="00A75862" w:rsidRPr="00DB171C" w:rsidRDefault="00A75862" w:rsidP="008C4750">
      <w:pPr>
        <w:pStyle w:val="Odstavecseseznamem1"/>
        <w:numPr>
          <w:ilvl w:val="0"/>
          <w:numId w:val="9"/>
        </w:numPr>
        <w:spacing w:before="120" w:after="200"/>
        <w:ind w:left="714" w:hanging="357"/>
        <w:jc w:val="both"/>
        <w:rPr>
          <w:sz w:val="22"/>
          <w:szCs w:val="22"/>
        </w:rPr>
      </w:pPr>
      <w:r w:rsidRPr="00DB171C">
        <w:rPr>
          <w:sz w:val="22"/>
          <w:szCs w:val="22"/>
        </w:rPr>
        <w:t xml:space="preserve">stav čerpání v oblastech intervence příslušného ZS IOP, </w:t>
      </w:r>
    </w:p>
    <w:p w:rsidR="00A75862" w:rsidRPr="00DB171C" w:rsidRDefault="00A75862" w:rsidP="008C4750">
      <w:pPr>
        <w:pStyle w:val="Odstavecseseznamem1"/>
        <w:numPr>
          <w:ilvl w:val="0"/>
          <w:numId w:val="9"/>
        </w:numPr>
        <w:spacing w:before="120" w:after="200"/>
        <w:ind w:left="714" w:hanging="357"/>
        <w:jc w:val="both"/>
        <w:rPr>
          <w:sz w:val="22"/>
          <w:szCs w:val="22"/>
        </w:rPr>
      </w:pPr>
      <w:r w:rsidRPr="00DB171C">
        <w:rPr>
          <w:sz w:val="22"/>
          <w:szCs w:val="22"/>
        </w:rPr>
        <w:t>výstupy ze setkání s příjemci,</w:t>
      </w:r>
    </w:p>
    <w:p w:rsidR="00383BE6" w:rsidRDefault="00A75862" w:rsidP="008C4750">
      <w:pPr>
        <w:pStyle w:val="Odstavecseseznamem1"/>
        <w:numPr>
          <w:ilvl w:val="0"/>
          <w:numId w:val="9"/>
        </w:numPr>
        <w:spacing w:before="120" w:after="200"/>
        <w:ind w:left="714" w:hanging="357"/>
        <w:jc w:val="both"/>
        <w:rPr>
          <w:sz w:val="22"/>
          <w:szCs w:val="22"/>
        </w:rPr>
      </w:pPr>
      <w:r w:rsidRPr="00DB171C">
        <w:rPr>
          <w:sz w:val="22"/>
          <w:szCs w:val="22"/>
        </w:rPr>
        <w:t>revize a příprava výzev,</w:t>
      </w:r>
    </w:p>
    <w:p w:rsidR="00383BE6" w:rsidRDefault="00A75862" w:rsidP="008C4750">
      <w:pPr>
        <w:pStyle w:val="Odstavecseseznamem1"/>
        <w:numPr>
          <w:ilvl w:val="0"/>
          <w:numId w:val="9"/>
        </w:numPr>
        <w:spacing w:before="120" w:after="200"/>
        <w:ind w:left="714" w:hanging="357"/>
        <w:jc w:val="both"/>
        <w:rPr>
          <w:sz w:val="22"/>
          <w:szCs w:val="22"/>
        </w:rPr>
      </w:pPr>
      <w:r w:rsidRPr="00DB171C">
        <w:rPr>
          <w:sz w:val="22"/>
          <w:szCs w:val="22"/>
        </w:rPr>
        <w:t>úkoly z MoV IOP,</w:t>
      </w:r>
    </w:p>
    <w:p w:rsidR="001019BF" w:rsidRDefault="00A75862" w:rsidP="008C4750">
      <w:pPr>
        <w:pStyle w:val="Odstavecseseznamem1"/>
        <w:numPr>
          <w:ilvl w:val="0"/>
          <w:numId w:val="9"/>
        </w:numPr>
        <w:spacing w:before="120" w:after="200"/>
        <w:ind w:left="714" w:hanging="357"/>
        <w:jc w:val="both"/>
        <w:rPr>
          <w:sz w:val="22"/>
          <w:szCs w:val="22"/>
        </w:rPr>
      </w:pPr>
      <w:r w:rsidRPr="00DB171C">
        <w:rPr>
          <w:sz w:val="22"/>
          <w:szCs w:val="22"/>
        </w:rPr>
        <w:t xml:space="preserve">spící a vysoce rizikové projekty,  </w:t>
      </w:r>
    </w:p>
    <w:p w:rsidR="001019BF" w:rsidRDefault="00A75862" w:rsidP="008C4750">
      <w:pPr>
        <w:pStyle w:val="Odstavecseseznamem1"/>
        <w:numPr>
          <w:ilvl w:val="0"/>
          <w:numId w:val="9"/>
        </w:numPr>
        <w:spacing w:before="120" w:after="200"/>
        <w:ind w:left="714" w:hanging="357"/>
        <w:jc w:val="both"/>
        <w:rPr>
          <w:sz w:val="22"/>
          <w:szCs w:val="22"/>
        </w:rPr>
      </w:pPr>
      <w:r>
        <w:rPr>
          <w:sz w:val="22"/>
          <w:szCs w:val="22"/>
        </w:rPr>
        <w:t>z</w:t>
      </w:r>
      <w:r w:rsidRPr="00DB171C">
        <w:rPr>
          <w:sz w:val="22"/>
          <w:szCs w:val="22"/>
        </w:rPr>
        <w:t xml:space="preserve">jednodušení administrativních postupů, </w:t>
      </w:r>
    </w:p>
    <w:p w:rsidR="001019BF" w:rsidRDefault="00A75862" w:rsidP="008C4750">
      <w:pPr>
        <w:pStyle w:val="Odstavecseseznamem1"/>
        <w:numPr>
          <w:ilvl w:val="0"/>
          <w:numId w:val="9"/>
        </w:numPr>
        <w:spacing w:before="120" w:after="200"/>
        <w:ind w:left="714" w:hanging="357"/>
        <w:jc w:val="both"/>
        <w:rPr>
          <w:sz w:val="22"/>
          <w:szCs w:val="22"/>
        </w:rPr>
      </w:pPr>
      <w:r>
        <w:rPr>
          <w:sz w:val="22"/>
          <w:szCs w:val="22"/>
        </w:rPr>
        <w:t>u</w:t>
      </w:r>
      <w:r w:rsidRPr="00DB171C">
        <w:rPr>
          <w:sz w:val="22"/>
          <w:szCs w:val="22"/>
        </w:rPr>
        <w:t>končování výzev v 3.1 a čerpání alokace, etapizace projektů</w:t>
      </w:r>
      <w:r>
        <w:rPr>
          <w:sz w:val="22"/>
          <w:szCs w:val="22"/>
        </w:rPr>
        <w:t>,</w:t>
      </w:r>
    </w:p>
    <w:p w:rsidR="001019BF" w:rsidRDefault="00A75862" w:rsidP="008C4750">
      <w:pPr>
        <w:pStyle w:val="Odstavecseseznamem1"/>
        <w:numPr>
          <w:ilvl w:val="0"/>
          <w:numId w:val="9"/>
        </w:numPr>
        <w:spacing w:before="120" w:after="200"/>
        <w:ind w:left="714" w:hanging="357"/>
        <w:jc w:val="both"/>
        <w:rPr>
          <w:sz w:val="22"/>
          <w:szCs w:val="22"/>
        </w:rPr>
      </w:pPr>
      <w:r w:rsidRPr="00DB171C">
        <w:rPr>
          <w:sz w:val="22"/>
          <w:szCs w:val="22"/>
        </w:rPr>
        <w:t xml:space="preserve">změna </w:t>
      </w:r>
      <w:r w:rsidR="0065047F">
        <w:rPr>
          <w:sz w:val="22"/>
          <w:szCs w:val="22"/>
        </w:rPr>
        <w:t>indikátor</w:t>
      </w:r>
      <w:r w:rsidR="00FE5181">
        <w:rPr>
          <w:sz w:val="22"/>
          <w:szCs w:val="22"/>
        </w:rPr>
        <w:t>ů</w:t>
      </w:r>
      <w:r>
        <w:rPr>
          <w:sz w:val="22"/>
          <w:szCs w:val="22"/>
        </w:rPr>
        <w:t>,</w:t>
      </w:r>
    </w:p>
    <w:p w:rsidR="001019BF" w:rsidRDefault="00A75862" w:rsidP="008C4750">
      <w:pPr>
        <w:pStyle w:val="Odstavecseseznamem1"/>
        <w:numPr>
          <w:ilvl w:val="0"/>
          <w:numId w:val="9"/>
        </w:numPr>
        <w:spacing w:before="120" w:after="200"/>
        <w:ind w:left="714" w:hanging="357"/>
        <w:jc w:val="both"/>
        <w:rPr>
          <w:sz w:val="22"/>
          <w:szCs w:val="22"/>
        </w:rPr>
      </w:pPr>
      <w:r w:rsidRPr="00DB171C">
        <w:rPr>
          <w:sz w:val="22"/>
          <w:szCs w:val="22"/>
        </w:rPr>
        <w:t>revize P</w:t>
      </w:r>
      <w:r w:rsidR="00FF7397">
        <w:rPr>
          <w:sz w:val="22"/>
          <w:szCs w:val="22"/>
        </w:rPr>
        <w:t>p</w:t>
      </w:r>
      <w:r w:rsidRPr="00DB171C">
        <w:rPr>
          <w:sz w:val="22"/>
          <w:szCs w:val="22"/>
        </w:rPr>
        <w:t>ŽP</w:t>
      </w:r>
      <w:r>
        <w:rPr>
          <w:sz w:val="22"/>
          <w:szCs w:val="22"/>
        </w:rPr>
        <w:t>,</w:t>
      </w:r>
    </w:p>
    <w:p w:rsidR="001019BF" w:rsidRDefault="00A75862" w:rsidP="008C4750">
      <w:pPr>
        <w:pStyle w:val="Odstavecseseznamem1"/>
        <w:numPr>
          <w:ilvl w:val="0"/>
          <w:numId w:val="9"/>
        </w:numPr>
        <w:spacing w:before="120" w:after="200"/>
        <w:ind w:left="714" w:hanging="357"/>
        <w:jc w:val="both"/>
        <w:rPr>
          <w:sz w:val="22"/>
          <w:szCs w:val="22"/>
        </w:rPr>
      </w:pPr>
      <w:r w:rsidRPr="00DB171C">
        <w:rPr>
          <w:sz w:val="22"/>
          <w:szCs w:val="22"/>
        </w:rPr>
        <w:t>posuny v harmonogramu, prodloužení realizace</w:t>
      </w:r>
      <w:r>
        <w:rPr>
          <w:sz w:val="22"/>
          <w:szCs w:val="22"/>
        </w:rPr>
        <w:t>,</w:t>
      </w:r>
    </w:p>
    <w:p w:rsidR="001019BF" w:rsidRDefault="00A75862" w:rsidP="008C4750">
      <w:pPr>
        <w:pStyle w:val="Odstavecseseznamem1"/>
        <w:numPr>
          <w:ilvl w:val="0"/>
          <w:numId w:val="9"/>
        </w:numPr>
        <w:spacing w:before="120" w:after="200"/>
        <w:ind w:left="714" w:hanging="357"/>
        <w:jc w:val="both"/>
        <w:rPr>
          <w:sz w:val="22"/>
          <w:szCs w:val="22"/>
        </w:rPr>
      </w:pPr>
      <w:r w:rsidRPr="00DB171C">
        <w:rPr>
          <w:sz w:val="22"/>
          <w:szCs w:val="22"/>
        </w:rPr>
        <w:t>jednání k přesunu delegovaných činností ze ZS MK</w:t>
      </w:r>
      <w:r w:rsidR="00F97472">
        <w:rPr>
          <w:sz w:val="22"/>
          <w:szCs w:val="22"/>
        </w:rPr>
        <w:t xml:space="preserve"> </w:t>
      </w:r>
      <w:r w:rsidRPr="00DB171C">
        <w:rPr>
          <w:sz w:val="22"/>
          <w:szCs w:val="22"/>
        </w:rPr>
        <w:t>ČR na MMR ČR a CRR ČR</w:t>
      </w:r>
      <w:r>
        <w:rPr>
          <w:sz w:val="22"/>
          <w:szCs w:val="22"/>
        </w:rPr>
        <w:t>,</w:t>
      </w:r>
    </w:p>
    <w:p w:rsidR="001019BF" w:rsidRDefault="00A75862" w:rsidP="008C4750">
      <w:pPr>
        <w:pStyle w:val="Odstavecseseznamem1"/>
        <w:numPr>
          <w:ilvl w:val="0"/>
          <w:numId w:val="9"/>
        </w:numPr>
        <w:spacing w:before="120" w:after="200"/>
        <w:ind w:left="714" w:hanging="357"/>
        <w:jc w:val="both"/>
        <w:rPr>
          <w:sz w:val="22"/>
          <w:szCs w:val="22"/>
        </w:rPr>
      </w:pPr>
      <w:r>
        <w:rPr>
          <w:sz w:val="22"/>
          <w:szCs w:val="22"/>
        </w:rPr>
        <w:t>t</w:t>
      </w:r>
      <w:r w:rsidRPr="00DB171C">
        <w:rPr>
          <w:sz w:val="22"/>
          <w:szCs w:val="22"/>
        </w:rPr>
        <w:t>vorb</w:t>
      </w:r>
      <w:r>
        <w:rPr>
          <w:sz w:val="22"/>
          <w:szCs w:val="22"/>
        </w:rPr>
        <w:t>a</w:t>
      </w:r>
      <w:r w:rsidRPr="00DB171C">
        <w:rPr>
          <w:sz w:val="22"/>
          <w:szCs w:val="22"/>
        </w:rPr>
        <w:t xml:space="preserve"> sestav pro kontrolu plnění harmonogramů výběrových řízení hlavních příjemců v OI 4.1</w:t>
      </w:r>
      <w:r>
        <w:rPr>
          <w:sz w:val="22"/>
          <w:szCs w:val="22"/>
        </w:rPr>
        <w:t>.</w:t>
      </w:r>
    </w:p>
    <w:p w:rsidR="0015228C" w:rsidRDefault="0015228C" w:rsidP="0015228C"/>
    <w:p w:rsidR="00A75862" w:rsidRPr="002C7CDB" w:rsidRDefault="00A75862" w:rsidP="00415226">
      <w:pPr>
        <w:pStyle w:val="Nadpis1"/>
        <w:spacing w:before="0" w:after="0"/>
        <w:rPr>
          <w:rFonts w:ascii="Times New Roman" w:hAnsi="Times New Roman"/>
          <w:sz w:val="28"/>
          <w:szCs w:val="28"/>
        </w:rPr>
      </w:pPr>
      <w:bookmarkStart w:id="145" w:name="_Toc383084740"/>
      <w:r w:rsidRPr="002C7CDB">
        <w:rPr>
          <w:rFonts w:ascii="Times New Roman" w:hAnsi="Times New Roman"/>
          <w:b w:val="0"/>
          <w:bCs w:val="0"/>
          <w:sz w:val="28"/>
          <w:szCs w:val="28"/>
        </w:rPr>
        <w:t>SEZNAM ZKRATEK</w:t>
      </w:r>
      <w:bookmarkEnd w:id="145"/>
    </w:p>
    <w:tbl>
      <w:tblPr>
        <w:tblW w:w="9356" w:type="dxa"/>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1E0" w:firstRow="1" w:lastRow="1" w:firstColumn="1" w:lastColumn="1" w:noHBand="0" w:noVBand="0"/>
      </w:tblPr>
      <w:tblGrid>
        <w:gridCol w:w="1717"/>
        <w:gridCol w:w="7639"/>
      </w:tblGrid>
      <w:tr w:rsidR="005128E9" w:rsidRPr="00426689" w:rsidTr="0015228C">
        <w:trPr>
          <w:trHeight w:hRule="exact" w:val="454"/>
          <w:tblHeader/>
          <w:jc w:val="center"/>
        </w:trPr>
        <w:tc>
          <w:tcPr>
            <w:tcW w:w="1717" w:type="dxa"/>
            <w:tcBorders>
              <w:top w:val="double" w:sz="4" w:space="0" w:color="4F6228"/>
              <w:left w:val="double" w:sz="4" w:space="0" w:color="4F6228"/>
              <w:bottom w:val="single" w:sz="6" w:space="0" w:color="4F6228"/>
              <w:right w:val="single" w:sz="6" w:space="0" w:color="4F6228"/>
            </w:tcBorders>
            <w:shd w:val="clear" w:color="auto" w:fill="76923C" w:themeFill="accent3" w:themeFillShade="BF"/>
            <w:vAlign w:val="center"/>
          </w:tcPr>
          <w:p w:rsidR="005128E9" w:rsidRPr="0039431F" w:rsidRDefault="005128E9" w:rsidP="002C7CDB">
            <w:pPr>
              <w:pStyle w:val="Seznam2"/>
              <w:ind w:left="0" w:firstLine="0"/>
              <w:jc w:val="center"/>
              <w:rPr>
                <w:b/>
                <w:sz w:val="22"/>
                <w:szCs w:val="22"/>
              </w:rPr>
            </w:pPr>
            <w:r w:rsidRPr="0039431F">
              <w:rPr>
                <w:b/>
                <w:sz w:val="22"/>
                <w:szCs w:val="22"/>
              </w:rPr>
              <w:t>Zkratka</w:t>
            </w:r>
          </w:p>
        </w:tc>
        <w:tc>
          <w:tcPr>
            <w:tcW w:w="7639" w:type="dxa"/>
            <w:tcBorders>
              <w:top w:val="double" w:sz="4" w:space="0" w:color="4F6228"/>
              <w:left w:val="single" w:sz="6" w:space="0" w:color="4F6228"/>
              <w:bottom w:val="single" w:sz="6" w:space="0" w:color="4F6228"/>
              <w:right w:val="double" w:sz="4" w:space="0" w:color="4F6228"/>
            </w:tcBorders>
            <w:shd w:val="clear" w:color="auto" w:fill="76923C" w:themeFill="accent3" w:themeFillShade="BF"/>
            <w:vAlign w:val="center"/>
          </w:tcPr>
          <w:p w:rsidR="005128E9" w:rsidRPr="0039431F" w:rsidRDefault="005128E9" w:rsidP="002C7CDB">
            <w:pPr>
              <w:pStyle w:val="Seznam2"/>
              <w:ind w:left="0" w:firstLine="0"/>
              <w:rPr>
                <w:b/>
                <w:sz w:val="22"/>
                <w:szCs w:val="22"/>
              </w:rPr>
            </w:pPr>
            <w:r w:rsidRPr="0039431F">
              <w:rPr>
                <w:b/>
                <w:sz w:val="22"/>
                <w:szCs w:val="22"/>
              </w:rPr>
              <w:t>Plný název</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pStyle w:val="Seznam2"/>
              <w:ind w:left="0" w:firstLine="0"/>
              <w:jc w:val="center"/>
              <w:rPr>
                <w:sz w:val="22"/>
                <w:szCs w:val="22"/>
              </w:rPr>
            </w:pPr>
            <w:r w:rsidRPr="0039431F">
              <w:rPr>
                <w:sz w:val="22"/>
                <w:szCs w:val="22"/>
              </w:rPr>
              <w:t>AK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 xml:space="preserve">Asociace krajů </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AO</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Auditní orgán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CBA</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Cost Benefit Analýza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Cestovní ruch</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 xml:space="preserve">Centrum pro regionální rozvoj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CzT</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CzechTourism</w:t>
            </w:r>
          </w:p>
        </w:tc>
      </w:tr>
      <w:tr w:rsidR="00B6522E"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B6522E" w:rsidRPr="0039431F" w:rsidRDefault="00B6522E" w:rsidP="002C7CDB">
            <w:pPr>
              <w:autoSpaceDE w:val="0"/>
              <w:autoSpaceDN w:val="0"/>
              <w:adjustRightInd w:val="0"/>
              <w:jc w:val="center"/>
              <w:rPr>
                <w:sz w:val="22"/>
                <w:szCs w:val="22"/>
              </w:rPr>
            </w:pPr>
            <w:r>
              <w:rPr>
                <w:sz w:val="22"/>
                <w:szCs w:val="22"/>
              </w:rPr>
              <w:t>ČR</w:t>
            </w:r>
          </w:p>
        </w:tc>
        <w:tc>
          <w:tcPr>
            <w:tcW w:w="7639" w:type="dxa"/>
            <w:tcBorders>
              <w:top w:val="single" w:sz="6" w:space="0" w:color="4F6228"/>
              <w:left w:val="single" w:sz="6" w:space="0" w:color="4F6228"/>
              <w:bottom w:val="single" w:sz="6" w:space="0" w:color="4F6228"/>
              <w:right w:val="double" w:sz="4" w:space="0" w:color="4F6228"/>
            </w:tcBorders>
            <w:vAlign w:val="center"/>
          </w:tcPr>
          <w:p w:rsidR="00B6522E" w:rsidRPr="0039431F" w:rsidRDefault="00B6522E" w:rsidP="002C7CDB">
            <w:pPr>
              <w:pStyle w:val="Seznam2"/>
              <w:ind w:left="0" w:firstLine="0"/>
              <w:rPr>
                <w:sz w:val="22"/>
                <w:szCs w:val="22"/>
              </w:rPr>
            </w:pPr>
            <w:r>
              <w:rPr>
                <w:sz w:val="22"/>
                <w:szCs w:val="22"/>
              </w:rPr>
              <w:t>Česká republika</w:t>
            </w:r>
          </w:p>
        </w:tc>
      </w:tr>
      <w:tr w:rsidR="001E49F7"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1E49F7" w:rsidRPr="0039431F" w:rsidRDefault="001E49F7" w:rsidP="002C7CDB">
            <w:pPr>
              <w:autoSpaceDE w:val="0"/>
              <w:autoSpaceDN w:val="0"/>
              <w:adjustRightInd w:val="0"/>
              <w:jc w:val="center"/>
              <w:rPr>
                <w:sz w:val="22"/>
                <w:szCs w:val="22"/>
              </w:rPr>
            </w:pPr>
            <w:r w:rsidRPr="0039431F">
              <w:rPr>
                <w:sz w:val="22"/>
                <w:szCs w:val="22"/>
              </w:rPr>
              <w:t>ČSÚ</w:t>
            </w:r>
          </w:p>
        </w:tc>
        <w:tc>
          <w:tcPr>
            <w:tcW w:w="7639" w:type="dxa"/>
            <w:tcBorders>
              <w:top w:val="single" w:sz="6" w:space="0" w:color="4F6228"/>
              <w:left w:val="single" w:sz="6" w:space="0" w:color="4F6228"/>
              <w:bottom w:val="single" w:sz="6" w:space="0" w:color="4F6228"/>
              <w:right w:val="double" w:sz="4" w:space="0" w:color="4F6228"/>
            </w:tcBorders>
            <w:vAlign w:val="center"/>
          </w:tcPr>
          <w:p w:rsidR="001E49F7" w:rsidRPr="0039431F" w:rsidRDefault="001E49F7" w:rsidP="002C7CDB">
            <w:pPr>
              <w:pStyle w:val="Seznam2"/>
              <w:ind w:left="0" w:firstLine="0"/>
              <w:rPr>
                <w:sz w:val="22"/>
                <w:szCs w:val="22"/>
              </w:rPr>
            </w:pPr>
            <w:r w:rsidRPr="0039431F">
              <w:rPr>
                <w:sz w:val="22"/>
                <w:szCs w:val="22"/>
              </w:rPr>
              <w:t>Český statistický úřad</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DG</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Directorate General (Evropská komise – generální ředitelství)</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DS</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Datová schránka</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ČP</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F25198" w:rsidP="002C7CDB">
            <w:pPr>
              <w:pStyle w:val="Seznam2"/>
              <w:ind w:left="0" w:firstLine="0"/>
              <w:rPr>
                <w:sz w:val="22"/>
                <w:szCs w:val="22"/>
              </w:rPr>
            </w:pPr>
            <w:r w:rsidRPr="0039431F">
              <w:rPr>
                <w:sz w:val="22"/>
                <w:szCs w:val="22"/>
              </w:rPr>
              <w:t>Česká pošta</w:t>
            </w:r>
          </w:p>
        </w:tc>
      </w:tr>
      <w:tr w:rsidR="00A75862" w:rsidRPr="00426689" w:rsidTr="0015228C">
        <w:trPr>
          <w:trHeight w:hRule="exact" w:val="537"/>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EAFRD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European Agriculture Fund for Rural Development (Evropský zemědělský fond pro rozvoj venkova)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Evropská komise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ERDF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European Regional Development Fund (Evropský regionální rozvojový fond)</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ESF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European Social Fund (Evropský sociální fond)</w:t>
            </w:r>
          </w:p>
        </w:tc>
      </w:tr>
      <w:tr w:rsidR="00F9526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95266" w:rsidRPr="0039431F" w:rsidRDefault="00F95266" w:rsidP="002C7CDB">
            <w:pPr>
              <w:jc w:val="center"/>
              <w:rPr>
                <w:sz w:val="22"/>
                <w:szCs w:val="22"/>
              </w:rPr>
            </w:pPr>
            <w:r w:rsidRPr="0039431F">
              <w:rPr>
                <w:sz w:val="22"/>
                <w:szCs w:val="22"/>
              </w:rPr>
              <w:t>ESS elektronická spisová služba</w:t>
            </w:r>
          </w:p>
        </w:tc>
        <w:tc>
          <w:tcPr>
            <w:tcW w:w="7639" w:type="dxa"/>
            <w:tcBorders>
              <w:top w:val="single" w:sz="6" w:space="0" w:color="4F6228"/>
              <w:left w:val="single" w:sz="6" w:space="0" w:color="4F6228"/>
              <w:bottom w:val="single" w:sz="6" w:space="0" w:color="4F6228"/>
              <w:right w:val="double" w:sz="4" w:space="0" w:color="4F6228"/>
            </w:tcBorders>
            <w:vAlign w:val="center"/>
          </w:tcPr>
          <w:p w:rsidR="00F95266" w:rsidRPr="0039431F" w:rsidRDefault="00F95266" w:rsidP="002C7CDB">
            <w:pPr>
              <w:rPr>
                <w:sz w:val="22"/>
                <w:szCs w:val="22"/>
              </w:rPr>
            </w:pPr>
            <w:r w:rsidRPr="0039431F">
              <w:rPr>
                <w:sz w:val="22"/>
                <w:szCs w:val="22"/>
              </w:rPr>
              <w:t>Elektronická spisová služba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EU</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Evropská unie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FN</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Finanční nástroj</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FRM</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Fond rozvoje měst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FS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Fond soudržnosti</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GFŘ</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Generální finanční ředitelství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GG</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Globální grant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GŘ HZS ČR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Generální ředitelství Hasičského záchranného sboru České republiky</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HF</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2F500F" w:rsidP="002C7CDB">
            <w:pPr>
              <w:autoSpaceDE w:val="0"/>
              <w:autoSpaceDN w:val="0"/>
              <w:adjustRightInd w:val="0"/>
              <w:rPr>
                <w:sz w:val="22"/>
                <w:szCs w:val="22"/>
              </w:rPr>
            </w:pPr>
            <w:r w:rsidRPr="0039431F">
              <w:rPr>
                <w:sz w:val="22"/>
                <w:szCs w:val="22"/>
              </w:rPr>
              <w:t>Holdingový fond (JESSICA</w:t>
            </w:r>
            <w:r w:rsidR="00A02490">
              <w:rPr>
                <w:sz w:val="22"/>
                <w:szCs w:val="22"/>
              </w:rPr>
              <w:t>, SFRB</w:t>
            </w:r>
            <w:r w:rsidRPr="0039431F">
              <w:rPr>
                <w:sz w:val="22"/>
                <w:szCs w:val="22"/>
              </w:rPr>
              <w: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HQ CRR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Hlavní kancelář Centra pro regionální rozvoj</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HSS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Hospodářská a sociální soudržnost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HZS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Hasičský záchranný sbor</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ICT</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Information and communication technologies (Informační a komunikační technologie)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Integrovaný 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IPRM</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Integrované plány rozvoje měst</w:t>
            </w:r>
          </w:p>
        </w:tc>
      </w:tr>
      <w:tr w:rsidR="00A20F23"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20F23" w:rsidRPr="0039431F" w:rsidRDefault="00A20F23" w:rsidP="002C7CDB">
            <w:pPr>
              <w:autoSpaceDE w:val="0"/>
              <w:autoSpaceDN w:val="0"/>
              <w:adjustRightInd w:val="0"/>
              <w:jc w:val="center"/>
              <w:rPr>
                <w:sz w:val="22"/>
                <w:szCs w:val="22"/>
              </w:rPr>
            </w:pPr>
            <w:r w:rsidRPr="0039431F">
              <w:rPr>
                <w:sz w:val="22"/>
                <w:szCs w:val="22"/>
              </w:rPr>
              <w:t>ISVS</w:t>
            </w:r>
          </w:p>
        </w:tc>
        <w:tc>
          <w:tcPr>
            <w:tcW w:w="7639" w:type="dxa"/>
            <w:tcBorders>
              <w:top w:val="single" w:sz="6" w:space="0" w:color="4F6228"/>
              <w:left w:val="single" w:sz="6" w:space="0" w:color="4F6228"/>
              <w:bottom w:val="single" w:sz="6" w:space="0" w:color="4F6228"/>
              <w:right w:val="double" w:sz="4" w:space="0" w:color="4F6228"/>
            </w:tcBorders>
            <w:vAlign w:val="center"/>
          </w:tcPr>
          <w:p w:rsidR="00A20F23" w:rsidRPr="0039431F" w:rsidRDefault="00B70B11" w:rsidP="002C7CDB">
            <w:pPr>
              <w:autoSpaceDE w:val="0"/>
              <w:autoSpaceDN w:val="0"/>
              <w:adjustRightInd w:val="0"/>
              <w:rPr>
                <w:sz w:val="22"/>
                <w:szCs w:val="22"/>
              </w:rPr>
            </w:pPr>
            <w:r w:rsidRPr="0039431F">
              <w:rPr>
                <w:sz w:val="22"/>
                <w:szCs w:val="22"/>
              </w:rPr>
              <w:t>Informační systémy veřejné správy</w:t>
            </w:r>
          </w:p>
        </w:tc>
      </w:tr>
      <w:tr w:rsidR="00223F95"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223F95" w:rsidRPr="0039431F" w:rsidRDefault="00223F95" w:rsidP="002C7CDB">
            <w:pPr>
              <w:autoSpaceDE w:val="0"/>
              <w:autoSpaceDN w:val="0"/>
              <w:adjustRightInd w:val="0"/>
              <w:jc w:val="center"/>
              <w:rPr>
                <w:sz w:val="22"/>
                <w:szCs w:val="22"/>
              </w:rPr>
            </w:pPr>
            <w:r w:rsidRPr="0039431F">
              <w:rPr>
                <w:sz w:val="22"/>
                <w:szCs w:val="22"/>
              </w:rPr>
              <w:t>ISZR</w:t>
            </w:r>
          </w:p>
        </w:tc>
        <w:tc>
          <w:tcPr>
            <w:tcW w:w="7639" w:type="dxa"/>
            <w:tcBorders>
              <w:top w:val="single" w:sz="6" w:space="0" w:color="4F6228"/>
              <w:left w:val="single" w:sz="6" w:space="0" w:color="4F6228"/>
              <w:bottom w:val="single" w:sz="6" w:space="0" w:color="4F6228"/>
              <w:right w:val="double" w:sz="4" w:space="0" w:color="4F6228"/>
            </w:tcBorders>
            <w:vAlign w:val="center"/>
          </w:tcPr>
          <w:p w:rsidR="00223F95" w:rsidRPr="0039431F" w:rsidRDefault="002F500F" w:rsidP="002C7CDB">
            <w:pPr>
              <w:autoSpaceDE w:val="0"/>
              <w:autoSpaceDN w:val="0"/>
              <w:adjustRightInd w:val="0"/>
              <w:rPr>
                <w:sz w:val="22"/>
                <w:szCs w:val="22"/>
              </w:rPr>
            </w:pPr>
            <w:r w:rsidRPr="0039431F">
              <w:rPr>
                <w:sz w:val="22"/>
                <w:szCs w:val="22"/>
              </w:rPr>
              <w:t>Informační systém základních registrů</w:t>
            </w:r>
          </w:p>
        </w:tc>
      </w:tr>
      <w:tr w:rsidR="00A75862" w:rsidRPr="00426689" w:rsidTr="00415226">
        <w:trPr>
          <w:trHeight w:hRule="exact" w:val="71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ITS-NGN</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Integrovaná Telekomunikační Síť MV (New Generation Network), zkratka názvu projektu Zajištění infrastruktury pro operační střediska základních složek IZS</w:t>
            </w:r>
          </w:p>
        </w:tc>
      </w:tr>
      <w:tr w:rsidR="00A75862" w:rsidRPr="00426689" w:rsidTr="00A83F1E">
        <w:trPr>
          <w:cantSplit/>
          <w:trHeigh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IZS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Integrovaný záchranný systém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KoP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Komunikační plán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K</w:t>
            </w:r>
            <w:r w:rsidR="00E774AE" w:rsidRPr="0039431F">
              <w:rPr>
                <w:sz w:val="22"/>
                <w:szCs w:val="22"/>
              </w:rPr>
              <w:t>ONV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Cíl Konvergence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MIP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Manuál interních postupů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kultury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MMR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autoSpaceDE w:val="0"/>
              <w:autoSpaceDN w:val="0"/>
              <w:adjustRightInd w:val="0"/>
              <w:rPr>
                <w:sz w:val="22"/>
                <w:szCs w:val="22"/>
              </w:rPr>
            </w:pPr>
            <w:r w:rsidRPr="0039431F">
              <w:rPr>
                <w:sz w:val="22"/>
                <w:szCs w:val="22"/>
              </w:rPr>
              <w:t xml:space="preserve">Ministerstvo pro místní rozvoj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MoV 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Monitorovací výbor IOP</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MPSV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práce a sociálních věcí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vnitra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pStyle w:val="Seznam2"/>
              <w:ind w:left="0" w:firstLine="0"/>
              <w:rPr>
                <w:sz w:val="22"/>
                <w:szCs w:val="22"/>
              </w:rPr>
            </w:pPr>
            <w:r w:rsidRPr="0039431F">
              <w:rPr>
                <w:sz w:val="22"/>
                <w:szCs w:val="22"/>
              </w:rPr>
              <w:t>Monitorovací zpráva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MZd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A6C1E">
            <w:pPr>
              <w:pStyle w:val="Seznam2"/>
              <w:ind w:left="0" w:firstLine="0"/>
              <w:rPr>
                <w:sz w:val="22"/>
                <w:szCs w:val="22"/>
              </w:rPr>
            </w:pPr>
            <w:r w:rsidRPr="0039431F">
              <w:rPr>
                <w:sz w:val="22"/>
                <w:szCs w:val="22"/>
              </w:rPr>
              <w:t xml:space="preserve">Ministerstvo zdravotnictví </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NOK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Národní orgán pro koordinaci</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NUTS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La Nomenclature des Unités Territoriales Statistiques (Statistická územní jednotka)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NPR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Národní program reforem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NSRR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Národní strategický referenční rámec</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OCR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cestovního ruchu</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OI</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Oblast intervence</w:t>
            </w:r>
          </w:p>
        </w:tc>
      </w:tr>
      <w:tr w:rsidR="009265B1" w:rsidRPr="00426689" w:rsidTr="00A83F1E">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9265B1" w:rsidRPr="0039431F" w:rsidRDefault="009265B1" w:rsidP="0015228C">
            <w:pPr>
              <w:autoSpaceDE w:val="0"/>
              <w:autoSpaceDN w:val="0"/>
              <w:adjustRightInd w:val="0"/>
              <w:jc w:val="center"/>
              <w:rPr>
                <w:sz w:val="22"/>
                <w:szCs w:val="22"/>
              </w:rPr>
            </w:pPr>
            <w:r w:rsidRPr="0039431F">
              <w:rPr>
                <w:sz w:val="22"/>
                <w:szCs w:val="22"/>
              </w:rPr>
              <w:t>OKAPIKT</w:t>
            </w:r>
            <w:r w:rsidR="004E4F45" w:rsidRPr="0039431F">
              <w:rPr>
                <w:sz w:val="22"/>
                <w:szCs w:val="22"/>
              </w:rPr>
              <w:t>(MV</w:t>
            </w:r>
            <w:r w:rsidR="002105DE" w:rsidRPr="0039431F">
              <w:rPr>
                <w:sz w:val="22"/>
                <w:szCs w:val="22"/>
              </w:rPr>
              <w:t>)</w:t>
            </w:r>
          </w:p>
        </w:tc>
        <w:tc>
          <w:tcPr>
            <w:tcW w:w="7639" w:type="dxa"/>
            <w:tcBorders>
              <w:top w:val="single" w:sz="6" w:space="0" w:color="4F6228"/>
              <w:left w:val="single" w:sz="6" w:space="0" w:color="4F6228"/>
              <w:bottom w:val="single" w:sz="6" w:space="0" w:color="4F6228"/>
              <w:right w:val="double" w:sz="4" w:space="0" w:color="4F6228"/>
            </w:tcBorders>
            <w:vAlign w:val="center"/>
          </w:tcPr>
          <w:p w:rsidR="009265B1" w:rsidRPr="0039431F" w:rsidRDefault="009265B1" w:rsidP="002C7CDB">
            <w:pPr>
              <w:autoSpaceDE w:val="0"/>
              <w:autoSpaceDN w:val="0"/>
              <w:adjustRightInd w:val="0"/>
              <w:rPr>
                <w:sz w:val="22"/>
                <w:szCs w:val="22"/>
              </w:rPr>
            </w:pPr>
            <w:r w:rsidRPr="0039431F">
              <w:rPr>
                <w:sz w:val="22"/>
                <w:szCs w:val="22"/>
              </w:rPr>
              <w:t>Odbor koncepce, architektury a projektů informačních a komunikačních technologií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OM IOP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manuál IOP</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programového financování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LZZ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Lidské zdroje a zaměstnanost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RLZ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Rozvoj lidských zdrojů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b/>
                <w:bCs/>
                <w:sz w:val="22"/>
                <w:szCs w:val="22"/>
              </w:rPr>
            </w:pPr>
            <w:r w:rsidRPr="0039431F">
              <w:rPr>
                <w:sz w:val="22"/>
                <w:szCs w:val="22"/>
              </w:rPr>
              <w:t>OPTP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Operační program Technická pomoc</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OP VK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Operační program Vzdělávání pro konkurenceschopnost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OSDP MK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Odbor strategie a dotační politiky Ministerstva kultury ČR</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OSF</w:t>
            </w:r>
            <w:r w:rsidR="00FD1570" w:rsidRPr="0039431F">
              <w:rPr>
                <w:sz w:val="22"/>
                <w:szCs w:val="22"/>
              </w:rPr>
              <w:t xml:space="preserve"> (MV)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AC781F">
            <w:pPr>
              <w:autoSpaceDE w:val="0"/>
              <w:autoSpaceDN w:val="0"/>
              <w:adjustRightInd w:val="0"/>
              <w:rPr>
                <w:sz w:val="22"/>
                <w:szCs w:val="22"/>
              </w:rPr>
            </w:pPr>
            <w:r w:rsidRPr="0039431F">
              <w:rPr>
                <w:sz w:val="22"/>
                <w:szCs w:val="22"/>
              </w:rPr>
              <w:t>Odbor strukturálních fondů</w:t>
            </w:r>
            <w:r w:rsidR="00FD1570" w:rsidRPr="0039431F">
              <w:rPr>
                <w:sz w:val="22"/>
                <w:szCs w:val="22"/>
              </w:rPr>
              <w:t xml:space="preserve"> (MV)</w:t>
            </w:r>
          </w:p>
        </w:tc>
      </w:tr>
      <w:tr w:rsidR="009265B1"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9265B1" w:rsidRPr="0039431F" w:rsidRDefault="009265B1" w:rsidP="002C7CDB">
            <w:pPr>
              <w:autoSpaceDE w:val="0"/>
              <w:autoSpaceDN w:val="0"/>
              <w:adjustRightInd w:val="0"/>
              <w:jc w:val="center"/>
              <w:rPr>
                <w:sz w:val="22"/>
                <w:szCs w:val="22"/>
              </w:rPr>
            </w:pPr>
            <w:r w:rsidRPr="0039431F">
              <w:rPr>
                <w:sz w:val="22"/>
                <w:szCs w:val="22"/>
              </w:rPr>
              <w:t>OSS</w:t>
            </w:r>
          </w:p>
        </w:tc>
        <w:tc>
          <w:tcPr>
            <w:tcW w:w="7639" w:type="dxa"/>
            <w:tcBorders>
              <w:top w:val="single" w:sz="6" w:space="0" w:color="4F6228"/>
              <w:left w:val="single" w:sz="6" w:space="0" w:color="4F6228"/>
              <w:bottom w:val="single" w:sz="6" w:space="0" w:color="4F6228"/>
              <w:right w:val="double" w:sz="4" w:space="0" w:color="4F6228"/>
            </w:tcBorders>
            <w:vAlign w:val="center"/>
          </w:tcPr>
          <w:p w:rsidR="009265B1" w:rsidRPr="0039431F" w:rsidRDefault="009265B1" w:rsidP="002C7CDB">
            <w:pPr>
              <w:autoSpaceDE w:val="0"/>
              <w:autoSpaceDN w:val="0"/>
              <w:adjustRightInd w:val="0"/>
              <w:rPr>
                <w:sz w:val="22"/>
                <w:szCs w:val="22"/>
              </w:rPr>
            </w:pPr>
            <w:r w:rsidRPr="0039431F">
              <w:rPr>
                <w:sz w:val="22"/>
                <w:szCs w:val="22"/>
              </w:rPr>
              <w:t>Organizační složka státu</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PAS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Pověřený auditní subjekt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PČR</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Policie ČR</w:t>
            </w:r>
          </w:p>
        </w:tc>
      </w:tr>
      <w:tr w:rsidR="00E47CB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E47CBD" w:rsidRPr="0039431F" w:rsidRDefault="00E47CBD" w:rsidP="002C7CDB">
            <w:pPr>
              <w:autoSpaceDE w:val="0"/>
              <w:autoSpaceDN w:val="0"/>
              <w:adjustRightInd w:val="0"/>
              <w:jc w:val="center"/>
              <w:rPr>
                <w:sz w:val="22"/>
                <w:szCs w:val="22"/>
              </w:rPr>
            </w:pPr>
            <w:r w:rsidRPr="0039431F">
              <w:rPr>
                <w:sz w:val="22"/>
                <w:szCs w:val="22"/>
              </w:rPr>
              <w:t>PMO SA</w:t>
            </w:r>
          </w:p>
        </w:tc>
        <w:tc>
          <w:tcPr>
            <w:tcW w:w="7639" w:type="dxa"/>
            <w:tcBorders>
              <w:top w:val="single" w:sz="6" w:space="0" w:color="4F6228"/>
              <w:left w:val="single" w:sz="6" w:space="0" w:color="4F6228"/>
              <w:bottom w:val="single" w:sz="6" w:space="0" w:color="4F6228"/>
              <w:right w:val="double" w:sz="4" w:space="0" w:color="4F6228"/>
            </w:tcBorders>
            <w:vAlign w:val="center"/>
          </w:tcPr>
          <w:p w:rsidR="00E47CBD" w:rsidRPr="0039431F" w:rsidRDefault="00E47CBD" w:rsidP="002C7CDB">
            <w:pPr>
              <w:autoSpaceDE w:val="0"/>
              <w:autoSpaceDN w:val="0"/>
              <w:adjustRightInd w:val="0"/>
              <w:rPr>
                <w:sz w:val="22"/>
                <w:szCs w:val="22"/>
              </w:rPr>
            </w:pPr>
            <w:r w:rsidRPr="0039431F">
              <w:rPr>
                <w:bCs/>
                <w:sz w:val="22"/>
                <w:szCs w:val="22"/>
              </w:rPr>
              <w:t>Programová kancelář pro koordinaci projektů Smart Administration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Prioritní osa / prioritní oblast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PPP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Příručka pracovních postupů</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PpŽP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Příručka pro žadatele a příjemce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PRV</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Program rozvoje venkova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PS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Pracovní skupina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RKaZ</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Regionální konkurenceschopnost a zaměstnanost</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2F500F" w:rsidP="002C7CDB">
            <w:pPr>
              <w:autoSpaceDE w:val="0"/>
              <w:autoSpaceDN w:val="0"/>
              <w:adjustRightInd w:val="0"/>
              <w:jc w:val="center"/>
              <w:rPr>
                <w:sz w:val="22"/>
                <w:szCs w:val="22"/>
              </w:rPr>
            </w:pPr>
            <w:r w:rsidRPr="0039431F">
              <w:rPr>
                <w:sz w:val="22"/>
                <w:szCs w:val="22"/>
              </w:rPr>
              <w:t>ROB</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Registr obyvatel</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ROP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Regionální operační program</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RoPD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Rozhodnutí o poskytnutí dotace</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2F500F" w:rsidP="002C7CDB">
            <w:pPr>
              <w:autoSpaceDE w:val="0"/>
              <w:autoSpaceDN w:val="0"/>
              <w:adjustRightInd w:val="0"/>
              <w:jc w:val="center"/>
              <w:rPr>
                <w:sz w:val="22"/>
                <w:szCs w:val="22"/>
              </w:rPr>
            </w:pPr>
            <w:r w:rsidRPr="0039431F">
              <w:rPr>
                <w:sz w:val="22"/>
                <w:szCs w:val="22"/>
              </w:rPr>
              <w:t>RPP</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AC781F">
            <w:pPr>
              <w:autoSpaceDE w:val="0"/>
              <w:autoSpaceDN w:val="0"/>
              <w:adjustRightInd w:val="0"/>
              <w:rPr>
                <w:sz w:val="22"/>
                <w:szCs w:val="22"/>
              </w:rPr>
            </w:pPr>
            <w:r w:rsidRPr="0039431F">
              <w:rPr>
                <w:sz w:val="22"/>
                <w:szCs w:val="22"/>
              </w:rPr>
              <w:t>Registr práv a povinností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ŘO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Řídící orgán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SA</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SmartAdministration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SEA</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Strategic Environment Assessment (Hodnocení vlivu koncepcí na životní prostředí)</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b/>
                <w:bCs/>
                <w:sz w:val="22"/>
                <w:szCs w:val="22"/>
              </w:rPr>
            </w:pPr>
            <w:r w:rsidRPr="0039431F">
              <w:rPr>
                <w:sz w:val="22"/>
                <w:szCs w:val="22"/>
              </w:rPr>
              <w:t>SF</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b/>
                <w:bCs/>
                <w:sz w:val="22"/>
                <w:szCs w:val="22"/>
              </w:rPr>
            </w:pPr>
            <w:r w:rsidRPr="0039431F">
              <w:rPr>
                <w:sz w:val="22"/>
                <w:szCs w:val="22"/>
              </w:rPr>
              <w:t>Strukturální fondy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SFR</w:t>
            </w:r>
            <w:r w:rsidR="00AA18CF" w:rsidRPr="0039431F">
              <w:rPr>
                <w:sz w:val="22"/>
                <w:szCs w:val="22"/>
              </w:rPr>
              <w:t>B</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Státní fond rozvoje bydlení</w:t>
            </w:r>
          </w:p>
        </w:tc>
      </w:tr>
      <w:tr w:rsidR="001E49F7"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1E49F7" w:rsidRPr="0039431F" w:rsidRDefault="001E49F7" w:rsidP="002C7CDB">
            <w:pPr>
              <w:autoSpaceDE w:val="0"/>
              <w:autoSpaceDN w:val="0"/>
              <w:adjustRightInd w:val="0"/>
              <w:jc w:val="center"/>
              <w:rPr>
                <w:sz w:val="22"/>
                <w:szCs w:val="22"/>
              </w:rPr>
            </w:pPr>
            <w:r w:rsidRPr="0039431F">
              <w:rPr>
                <w:sz w:val="22"/>
                <w:szCs w:val="22"/>
              </w:rPr>
              <w:t>SOZS</w:t>
            </w:r>
          </w:p>
        </w:tc>
        <w:tc>
          <w:tcPr>
            <w:tcW w:w="7639" w:type="dxa"/>
            <w:tcBorders>
              <w:top w:val="single" w:sz="6" w:space="0" w:color="4F6228"/>
              <w:left w:val="single" w:sz="6" w:space="0" w:color="4F6228"/>
              <w:bottom w:val="single" w:sz="6" w:space="0" w:color="4F6228"/>
              <w:right w:val="double" w:sz="4" w:space="0" w:color="4F6228"/>
            </w:tcBorders>
            <w:vAlign w:val="center"/>
          </w:tcPr>
          <w:p w:rsidR="001E49F7" w:rsidRPr="0039431F" w:rsidRDefault="00FD1570" w:rsidP="002C7CDB">
            <w:pPr>
              <w:autoSpaceDE w:val="0"/>
              <w:autoSpaceDN w:val="0"/>
              <w:adjustRightInd w:val="0"/>
              <w:rPr>
                <w:sz w:val="22"/>
                <w:szCs w:val="22"/>
              </w:rPr>
            </w:pPr>
            <w:r w:rsidRPr="0039431F">
              <w:rPr>
                <w:sz w:val="22"/>
                <w:szCs w:val="22"/>
              </w:rPr>
              <w:t>Strategické obecné zásady Společenství pro soudržnost</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SROP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Společný regionální operační program</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F25198" w:rsidP="002C7CDB">
            <w:pPr>
              <w:autoSpaceDE w:val="0"/>
              <w:autoSpaceDN w:val="0"/>
              <w:adjustRightInd w:val="0"/>
              <w:jc w:val="center"/>
              <w:rPr>
                <w:sz w:val="22"/>
                <w:szCs w:val="22"/>
              </w:rPr>
            </w:pPr>
            <w:r w:rsidRPr="0039431F">
              <w:rPr>
                <w:sz w:val="22"/>
                <w:szCs w:val="22"/>
              </w:rPr>
              <w:t>SZR</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Správa základních registrů</w:t>
            </w:r>
          </w:p>
        </w:tc>
      </w:tr>
      <w:tr w:rsidR="00A75862" w:rsidRPr="00426689" w:rsidTr="00343699">
        <w:trPr>
          <w:trHeight w:hRule="exact" w:val="459"/>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TOP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CD0C3E">
            <w:pPr>
              <w:autoSpaceDE w:val="0"/>
              <w:autoSpaceDN w:val="0"/>
              <w:adjustRightInd w:val="0"/>
              <w:rPr>
                <w:sz w:val="22"/>
                <w:szCs w:val="22"/>
              </w:rPr>
            </w:pPr>
            <w:r w:rsidRPr="0039431F">
              <w:rPr>
                <w:sz w:val="22"/>
                <w:szCs w:val="22"/>
              </w:rPr>
              <w:t>T</w:t>
            </w:r>
            <w:r w:rsidR="00CD0C3E">
              <w:rPr>
                <w:sz w:val="22"/>
                <w:szCs w:val="22"/>
              </w:rPr>
              <w:t>e</w:t>
            </w:r>
            <w:r w:rsidRPr="0039431F">
              <w:rPr>
                <w:sz w:val="22"/>
                <w:szCs w:val="22"/>
              </w:rPr>
              <w:t>matické operační programy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TP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Technická pomoc</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ÚAP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Územně analytické podklady</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ÚOHS</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Úřad pro ochranu hospodářské soutěže</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ÚP</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Úřad práce/územní plán</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ÚFO</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Územní finanční orgán</w:t>
            </w:r>
          </w:p>
        </w:tc>
      </w:tr>
      <w:tr w:rsidR="00F95266"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95266" w:rsidRPr="0039431F" w:rsidRDefault="00F95266" w:rsidP="002C7CDB">
            <w:pPr>
              <w:autoSpaceDE w:val="0"/>
              <w:autoSpaceDN w:val="0"/>
              <w:adjustRightInd w:val="0"/>
              <w:jc w:val="center"/>
              <w:rPr>
                <w:sz w:val="22"/>
                <w:szCs w:val="22"/>
              </w:rPr>
            </w:pPr>
            <w:r w:rsidRPr="0039431F">
              <w:rPr>
                <w:sz w:val="22"/>
                <w:szCs w:val="22"/>
              </w:rPr>
              <w:t>VIÚ</w:t>
            </w:r>
          </w:p>
        </w:tc>
        <w:tc>
          <w:tcPr>
            <w:tcW w:w="7639" w:type="dxa"/>
            <w:tcBorders>
              <w:top w:val="single" w:sz="6" w:space="0" w:color="4F6228"/>
              <w:left w:val="single" w:sz="6" w:space="0" w:color="4F6228"/>
              <w:bottom w:val="single" w:sz="6" w:space="0" w:color="4F6228"/>
              <w:right w:val="double" w:sz="4" w:space="0" w:color="4F6228"/>
            </w:tcBorders>
            <w:vAlign w:val="center"/>
          </w:tcPr>
          <w:p w:rsidR="00F95266" w:rsidRPr="0039431F" w:rsidRDefault="00A20F23" w:rsidP="002C7CDB">
            <w:pPr>
              <w:autoSpaceDE w:val="0"/>
              <w:autoSpaceDN w:val="0"/>
              <w:adjustRightInd w:val="0"/>
              <w:rPr>
                <w:sz w:val="22"/>
                <w:szCs w:val="22"/>
              </w:rPr>
            </w:pPr>
            <w:r w:rsidRPr="0039431F">
              <w:rPr>
                <w:sz w:val="22"/>
                <w:szCs w:val="22"/>
              </w:rPr>
              <w:t>Vnitřní integrace úřadu a integrace s ISVS</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A75862" w:rsidP="002C7CDB">
            <w:pPr>
              <w:autoSpaceDE w:val="0"/>
              <w:autoSpaceDN w:val="0"/>
              <w:adjustRightInd w:val="0"/>
              <w:jc w:val="center"/>
              <w:rPr>
                <w:sz w:val="22"/>
                <w:szCs w:val="22"/>
              </w:rPr>
            </w:pPr>
            <w:r w:rsidRPr="0039431F">
              <w:rPr>
                <w:sz w:val="22"/>
                <w:szCs w:val="22"/>
              </w:rPr>
              <w:t>VK</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A75862" w:rsidP="002C7CDB">
            <w:pPr>
              <w:autoSpaceDE w:val="0"/>
              <w:autoSpaceDN w:val="0"/>
              <w:adjustRightInd w:val="0"/>
              <w:rPr>
                <w:sz w:val="22"/>
                <w:szCs w:val="22"/>
              </w:rPr>
            </w:pPr>
            <w:r w:rsidRPr="0039431F">
              <w:rPr>
                <w:sz w:val="22"/>
                <w:szCs w:val="22"/>
              </w:rPr>
              <w:t>Výběrová komise</w:t>
            </w:r>
          </w:p>
        </w:tc>
      </w:tr>
      <w:tr w:rsidR="00F25198"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25198" w:rsidRPr="0039431F" w:rsidRDefault="00F25198" w:rsidP="002C7CDB">
            <w:pPr>
              <w:autoSpaceDE w:val="0"/>
              <w:autoSpaceDN w:val="0"/>
              <w:adjustRightInd w:val="0"/>
              <w:jc w:val="center"/>
              <w:rPr>
                <w:sz w:val="22"/>
                <w:szCs w:val="22"/>
              </w:rPr>
            </w:pPr>
            <w:r w:rsidRPr="0039431F">
              <w:rPr>
                <w:sz w:val="22"/>
                <w:szCs w:val="22"/>
              </w:rPr>
              <w:t>VKZ</w:t>
            </w:r>
          </w:p>
        </w:tc>
        <w:tc>
          <w:tcPr>
            <w:tcW w:w="7639" w:type="dxa"/>
            <w:tcBorders>
              <w:top w:val="single" w:sz="6" w:space="0" w:color="4F6228"/>
              <w:left w:val="single" w:sz="6" w:space="0" w:color="4F6228"/>
              <w:bottom w:val="single" w:sz="6" w:space="0" w:color="4F6228"/>
              <w:right w:val="double" w:sz="4" w:space="0" w:color="4F6228"/>
            </w:tcBorders>
            <w:vAlign w:val="center"/>
          </w:tcPr>
          <w:p w:rsidR="00F25198" w:rsidRPr="0039431F" w:rsidRDefault="005D1A8D" w:rsidP="002C7CDB">
            <w:pPr>
              <w:autoSpaceDE w:val="0"/>
              <w:autoSpaceDN w:val="0"/>
              <w:adjustRightInd w:val="0"/>
              <w:rPr>
                <w:sz w:val="22"/>
                <w:szCs w:val="22"/>
              </w:rPr>
            </w:pPr>
            <w:r w:rsidRPr="0039431F">
              <w:rPr>
                <w:sz w:val="22"/>
                <w:szCs w:val="22"/>
              </w:rPr>
              <w:t>Výroční kontrolní zpráva</w:t>
            </w:r>
          </w:p>
        </w:tc>
      </w:tr>
      <w:tr w:rsidR="00A75862"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A75862" w:rsidRPr="0039431F" w:rsidRDefault="00F7158D" w:rsidP="002C7CDB">
            <w:pPr>
              <w:autoSpaceDE w:val="0"/>
              <w:autoSpaceDN w:val="0"/>
              <w:adjustRightInd w:val="0"/>
              <w:jc w:val="center"/>
              <w:rPr>
                <w:sz w:val="22"/>
                <w:szCs w:val="22"/>
              </w:rPr>
            </w:pPr>
            <w:r w:rsidRPr="0039431F">
              <w:rPr>
                <w:sz w:val="22"/>
                <w:szCs w:val="22"/>
              </w:rPr>
              <w:t>ZD</w:t>
            </w:r>
          </w:p>
        </w:tc>
        <w:tc>
          <w:tcPr>
            <w:tcW w:w="7639" w:type="dxa"/>
            <w:tcBorders>
              <w:top w:val="single" w:sz="6" w:space="0" w:color="4F6228"/>
              <w:left w:val="single" w:sz="6" w:space="0" w:color="4F6228"/>
              <w:bottom w:val="single" w:sz="6" w:space="0" w:color="4F6228"/>
              <w:right w:val="double" w:sz="4" w:space="0" w:color="4F6228"/>
            </w:tcBorders>
            <w:vAlign w:val="center"/>
          </w:tcPr>
          <w:p w:rsidR="00A75862" w:rsidRPr="0039431F" w:rsidRDefault="00126851" w:rsidP="002C7CDB">
            <w:pPr>
              <w:autoSpaceDE w:val="0"/>
              <w:autoSpaceDN w:val="0"/>
              <w:adjustRightInd w:val="0"/>
              <w:rPr>
                <w:sz w:val="22"/>
                <w:szCs w:val="22"/>
              </w:rPr>
            </w:pPr>
            <w:r w:rsidRPr="0039431F">
              <w:rPr>
                <w:sz w:val="22"/>
                <w:szCs w:val="22"/>
              </w:rPr>
              <w:t>Zadávací dokumentace</w:t>
            </w:r>
          </w:p>
        </w:tc>
      </w:tr>
      <w:tr w:rsidR="00F7158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r w:rsidRPr="0039431F">
              <w:rPr>
                <w:sz w:val="22"/>
                <w:szCs w:val="22"/>
              </w:rPr>
              <w:t>ZS</w:t>
            </w:r>
          </w:p>
        </w:tc>
        <w:tc>
          <w:tcPr>
            <w:tcW w:w="7639" w:type="dxa"/>
            <w:tcBorders>
              <w:top w:val="single" w:sz="6" w:space="0" w:color="4F6228"/>
              <w:left w:val="single" w:sz="6" w:space="0" w:color="4F6228"/>
              <w:bottom w:val="single" w:sz="6"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Zprostředkující subjekt</w:t>
            </w:r>
          </w:p>
        </w:tc>
      </w:tr>
      <w:tr w:rsidR="00F7158D" w:rsidRPr="00426689" w:rsidTr="0015228C">
        <w:trPr>
          <w:trHeight w:hRule="exact" w:val="261"/>
          <w:jc w:val="center"/>
        </w:trPr>
        <w:tc>
          <w:tcPr>
            <w:tcW w:w="1717" w:type="dxa"/>
            <w:tcBorders>
              <w:top w:val="single" w:sz="6" w:space="0" w:color="4F6228"/>
              <w:left w:val="double" w:sz="4" w:space="0" w:color="4F6228"/>
              <w:bottom w:val="single" w:sz="6"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r w:rsidRPr="0039431F">
              <w:rPr>
                <w:sz w:val="22"/>
                <w:szCs w:val="22"/>
              </w:rPr>
              <w:t>ZVZ</w:t>
            </w:r>
          </w:p>
        </w:tc>
        <w:tc>
          <w:tcPr>
            <w:tcW w:w="7639" w:type="dxa"/>
            <w:tcBorders>
              <w:top w:val="single" w:sz="6" w:space="0" w:color="4F6228"/>
              <w:left w:val="single" w:sz="6" w:space="0" w:color="4F6228"/>
              <w:bottom w:val="single" w:sz="6"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Zákon o veřejných zakázkách</w:t>
            </w:r>
          </w:p>
        </w:tc>
      </w:tr>
      <w:tr w:rsidR="00F7158D" w:rsidRPr="00426689" w:rsidTr="0015228C">
        <w:trPr>
          <w:trHeight w:hRule="exact" w:val="261"/>
          <w:jc w:val="center"/>
        </w:trPr>
        <w:tc>
          <w:tcPr>
            <w:tcW w:w="1717" w:type="dxa"/>
            <w:tcBorders>
              <w:top w:val="single" w:sz="6" w:space="0" w:color="4F6228"/>
              <w:left w:val="double" w:sz="4" w:space="0" w:color="4F6228"/>
              <w:bottom w:val="double" w:sz="4" w:space="0" w:color="4F6228"/>
              <w:right w:val="single" w:sz="6" w:space="0" w:color="4F6228"/>
            </w:tcBorders>
            <w:vAlign w:val="center"/>
          </w:tcPr>
          <w:p w:rsidR="00F7158D" w:rsidRPr="0039431F" w:rsidRDefault="00F7158D" w:rsidP="002C7CDB">
            <w:pPr>
              <w:autoSpaceDE w:val="0"/>
              <w:autoSpaceDN w:val="0"/>
              <w:adjustRightInd w:val="0"/>
              <w:jc w:val="center"/>
              <w:rPr>
                <w:sz w:val="22"/>
                <w:szCs w:val="22"/>
              </w:rPr>
            </w:pPr>
            <w:r w:rsidRPr="0039431F">
              <w:rPr>
                <w:sz w:val="22"/>
                <w:szCs w:val="22"/>
              </w:rPr>
              <w:t>ŽoP</w:t>
            </w:r>
          </w:p>
        </w:tc>
        <w:tc>
          <w:tcPr>
            <w:tcW w:w="7639" w:type="dxa"/>
            <w:tcBorders>
              <w:top w:val="single" w:sz="6" w:space="0" w:color="4F6228"/>
              <w:left w:val="single" w:sz="6" w:space="0" w:color="4F6228"/>
              <w:bottom w:val="double" w:sz="4" w:space="0" w:color="4F6228"/>
              <w:right w:val="double" w:sz="4" w:space="0" w:color="4F6228"/>
            </w:tcBorders>
            <w:vAlign w:val="center"/>
          </w:tcPr>
          <w:p w:rsidR="00F7158D" w:rsidRPr="0039431F" w:rsidRDefault="00F7158D" w:rsidP="002C7CDB">
            <w:pPr>
              <w:autoSpaceDE w:val="0"/>
              <w:autoSpaceDN w:val="0"/>
              <w:adjustRightInd w:val="0"/>
              <w:rPr>
                <w:sz w:val="22"/>
                <w:szCs w:val="22"/>
              </w:rPr>
            </w:pPr>
            <w:r w:rsidRPr="0039431F">
              <w:rPr>
                <w:sz w:val="22"/>
                <w:szCs w:val="22"/>
              </w:rPr>
              <w:t>Žádost o platbu</w:t>
            </w:r>
          </w:p>
        </w:tc>
      </w:tr>
    </w:tbl>
    <w:p w:rsidR="00A75862" w:rsidRPr="00C05B44" w:rsidRDefault="00A75862" w:rsidP="00A664CB">
      <w:pPr>
        <w:pStyle w:val="Nadpis1"/>
        <w:rPr>
          <w:rFonts w:ascii="Times New Roman" w:hAnsi="Times New Roman"/>
        </w:rPr>
      </w:pPr>
      <w:bookmarkStart w:id="146" w:name="_Toc383084741"/>
      <w:r w:rsidRPr="00C05B44">
        <w:rPr>
          <w:b w:val="0"/>
          <w:bCs w:val="0"/>
        </w:rPr>
        <w:t>PŘÍLOHY</w:t>
      </w:r>
      <w:bookmarkEnd w:id="146"/>
    </w:p>
    <w:p w:rsidR="00A75862" w:rsidRDefault="00A75862" w:rsidP="00A664CB">
      <w:pPr>
        <w:ind w:left="426" w:hanging="426"/>
        <w:jc w:val="both"/>
        <w:rPr>
          <w:b/>
          <w:sz w:val="28"/>
          <w:szCs w:val="28"/>
        </w:rPr>
      </w:pPr>
    </w:p>
    <w:p w:rsidR="00A75862" w:rsidRDefault="00A75862" w:rsidP="00A664CB">
      <w:pPr>
        <w:ind w:left="426" w:hanging="426"/>
        <w:jc w:val="both"/>
        <w:rPr>
          <w:b/>
          <w:sz w:val="24"/>
          <w:szCs w:val="24"/>
        </w:rPr>
      </w:pPr>
      <w:r>
        <w:rPr>
          <w:b/>
          <w:sz w:val="24"/>
          <w:szCs w:val="24"/>
        </w:rPr>
        <w:t xml:space="preserve">Příloha č. 1 - </w:t>
      </w:r>
      <w:r w:rsidRPr="007A259C">
        <w:rPr>
          <w:b/>
          <w:sz w:val="24"/>
          <w:szCs w:val="24"/>
        </w:rPr>
        <w:t>Formuláře pro vykazování synergických vazeb</w:t>
      </w:r>
      <w:r>
        <w:rPr>
          <w:b/>
          <w:sz w:val="24"/>
          <w:szCs w:val="24"/>
        </w:rPr>
        <w:t xml:space="preserve"> podle tematických oblastí</w:t>
      </w:r>
    </w:p>
    <w:p w:rsidR="00A75862" w:rsidRDefault="00A75862" w:rsidP="00A664CB">
      <w:pPr>
        <w:ind w:left="426" w:hanging="426"/>
        <w:jc w:val="both"/>
        <w:rPr>
          <w:b/>
          <w:sz w:val="24"/>
          <w:szCs w:val="24"/>
        </w:rPr>
      </w:pPr>
    </w:p>
    <w:p w:rsidR="00A75862" w:rsidRDefault="00A75862" w:rsidP="00A664CB">
      <w:pPr>
        <w:ind w:left="1560" w:hanging="1560"/>
        <w:jc w:val="both"/>
        <w:rPr>
          <w:b/>
          <w:sz w:val="24"/>
          <w:szCs w:val="24"/>
        </w:rPr>
      </w:pPr>
      <w:r w:rsidRPr="00A861D3">
        <w:rPr>
          <w:b/>
          <w:sz w:val="24"/>
          <w:szCs w:val="24"/>
        </w:rPr>
        <w:t>Příloha č. 2 – Aktivity v oblasti publicity za rok 201</w:t>
      </w:r>
      <w:r w:rsidR="00B86CFF">
        <w:rPr>
          <w:b/>
          <w:sz w:val="24"/>
          <w:szCs w:val="24"/>
        </w:rPr>
        <w:t>3</w:t>
      </w:r>
    </w:p>
    <w:p w:rsidR="00A75862" w:rsidRDefault="00A75862" w:rsidP="00A664CB">
      <w:pPr>
        <w:ind w:left="1560" w:hanging="1560"/>
        <w:jc w:val="both"/>
        <w:rPr>
          <w:b/>
          <w:sz w:val="24"/>
          <w:szCs w:val="24"/>
        </w:rPr>
      </w:pPr>
    </w:p>
    <w:p w:rsidR="00A75862" w:rsidRDefault="00A75862" w:rsidP="00A664CB">
      <w:pPr>
        <w:ind w:left="1560" w:hanging="1560"/>
        <w:jc w:val="both"/>
        <w:rPr>
          <w:b/>
          <w:sz w:val="24"/>
          <w:szCs w:val="24"/>
        </w:rPr>
      </w:pPr>
      <w:r w:rsidRPr="00A861D3">
        <w:rPr>
          <w:b/>
          <w:sz w:val="24"/>
          <w:szCs w:val="24"/>
        </w:rPr>
        <w:t xml:space="preserve">Příloha č. 3 </w:t>
      </w:r>
      <w:r>
        <w:rPr>
          <w:b/>
          <w:sz w:val="24"/>
          <w:szCs w:val="24"/>
        </w:rPr>
        <w:t>–</w:t>
      </w:r>
      <w:r w:rsidRPr="00A861D3">
        <w:rPr>
          <w:b/>
          <w:sz w:val="24"/>
          <w:szCs w:val="24"/>
        </w:rPr>
        <w:t xml:space="preserve"> </w:t>
      </w:r>
      <w:r>
        <w:rPr>
          <w:b/>
          <w:sz w:val="24"/>
          <w:szCs w:val="24"/>
        </w:rPr>
        <w:t>Akční plány z evaluací</w:t>
      </w:r>
    </w:p>
    <w:p w:rsidR="00A75862" w:rsidRDefault="00A75862" w:rsidP="00A664CB">
      <w:pPr>
        <w:jc w:val="both"/>
        <w:rPr>
          <w:b/>
          <w:sz w:val="24"/>
          <w:szCs w:val="24"/>
        </w:rPr>
      </w:pPr>
    </w:p>
    <w:p w:rsidR="00A75862" w:rsidRDefault="00A75862" w:rsidP="00A664CB">
      <w:pPr>
        <w:jc w:val="both"/>
        <w:rPr>
          <w:b/>
          <w:sz w:val="24"/>
          <w:szCs w:val="24"/>
        </w:rPr>
      </w:pPr>
      <w:r w:rsidRPr="00A861D3">
        <w:rPr>
          <w:b/>
          <w:sz w:val="24"/>
          <w:szCs w:val="24"/>
        </w:rPr>
        <w:t xml:space="preserve">Příloha č. </w:t>
      </w:r>
      <w:r>
        <w:rPr>
          <w:b/>
          <w:sz w:val="24"/>
          <w:szCs w:val="24"/>
        </w:rPr>
        <w:t>4</w:t>
      </w:r>
      <w:r w:rsidRPr="00A861D3">
        <w:rPr>
          <w:b/>
          <w:sz w:val="24"/>
          <w:szCs w:val="24"/>
        </w:rPr>
        <w:t xml:space="preserve"> </w:t>
      </w:r>
      <w:r>
        <w:rPr>
          <w:b/>
          <w:sz w:val="24"/>
          <w:szCs w:val="24"/>
        </w:rPr>
        <w:t>–</w:t>
      </w:r>
      <w:r w:rsidRPr="00A861D3">
        <w:rPr>
          <w:b/>
          <w:sz w:val="24"/>
          <w:szCs w:val="24"/>
        </w:rPr>
        <w:t xml:space="preserve"> </w:t>
      </w:r>
      <w:r>
        <w:rPr>
          <w:b/>
          <w:sz w:val="24"/>
          <w:szCs w:val="24"/>
        </w:rPr>
        <w:t xml:space="preserve">Akční plán NOK k IOP </w:t>
      </w:r>
    </w:p>
    <w:p w:rsidR="00A75862" w:rsidRPr="00642A6C" w:rsidRDefault="00A75862" w:rsidP="00F2578F">
      <w:pPr>
        <w:jc w:val="both"/>
        <w:rPr>
          <w:b/>
          <w:sz w:val="28"/>
          <w:szCs w:val="28"/>
        </w:rPr>
      </w:pPr>
      <w:r>
        <w:rPr>
          <w:b/>
          <w:sz w:val="24"/>
          <w:szCs w:val="24"/>
        </w:rPr>
        <w:br w:type="page"/>
      </w:r>
      <w:r w:rsidRPr="00642A6C">
        <w:rPr>
          <w:b/>
          <w:sz w:val="28"/>
          <w:szCs w:val="28"/>
        </w:rPr>
        <w:t>Příloha č. 1 Formuláře pro vykazování synergických vazeb podle</w:t>
      </w:r>
      <w:r w:rsidR="00AC781F">
        <w:rPr>
          <w:b/>
          <w:sz w:val="28"/>
          <w:szCs w:val="28"/>
        </w:rPr>
        <w:t xml:space="preserve"> </w:t>
      </w:r>
      <w:r w:rsidRPr="00642A6C">
        <w:rPr>
          <w:b/>
          <w:sz w:val="28"/>
          <w:szCs w:val="28"/>
        </w:rPr>
        <w:t>tematických oblastí</w:t>
      </w:r>
    </w:p>
    <w:p w:rsidR="00A75862" w:rsidRPr="000F0CC5" w:rsidRDefault="00A75862" w:rsidP="00A664CB">
      <w:pPr>
        <w:jc w:val="center"/>
        <w:rPr>
          <w:b/>
          <w:bCs/>
          <w:smallCaps/>
          <w:sz w:val="24"/>
          <w:szCs w:val="24"/>
        </w:rPr>
      </w:pPr>
      <w:r w:rsidRPr="000F0CC5">
        <w:rPr>
          <w:b/>
          <w:bCs/>
          <w:smallCaps/>
          <w:sz w:val="24"/>
          <w:szCs w:val="24"/>
        </w:rPr>
        <w:t>formulář č. 1 – smart administration</w:t>
      </w:r>
    </w:p>
    <w:p w:rsidR="00A75862" w:rsidRPr="000F0CC5" w:rsidRDefault="00A75862" w:rsidP="00A664CB">
      <w:pPr>
        <w:rPr>
          <w:b/>
          <w:bCs/>
          <w:smallCaps/>
          <w:sz w:val="28"/>
          <w:szCs w:val="28"/>
        </w:rPr>
      </w:pPr>
    </w:p>
    <w:p w:rsidR="00A75862" w:rsidRDefault="00A75862" w:rsidP="00A664CB">
      <w:pPr>
        <w:rPr>
          <w:b/>
          <w:bCs/>
          <w:smallCaps/>
          <w:sz w:val="22"/>
          <w:szCs w:val="22"/>
        </w:rPr>
      </w:pPr>
      <w:r w:rsidRPr="000F0CC5">
        <w:rPr>
          <w:b/>
          <w:bCs/>
          <w:smallCaps/>
          <w:sz w:val="22"/>
          <w:szCs w:val="22"/>
        </w:rPr>
        <w:t>Zpracovatel podkladu: zprostředkující subjekt – ministerstvo vnitra</w:t>
      </w:r>
    </w:p>
    <w:tbl>
      <w:tblPr>
        <w:tblW w:w="910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39"/>
        <w:gridCol w:w="2233"/>
        <w:gridCol w:w="515"/>
        <w:gridCol w:w="946"/>
        <w:gridCol w:w="1151"/>
        <w:gridCol w:w="1047"/>
        <w:gridCol w:w="1098"/>
        <w:gridCol w:w="1075"/>
      </w:tblGrid>
      <w:tr w:rsidR="00A75862" w:rsidRPr="00537576">
        <w:tc>
          <w:tcPr>
            <w:tcW w:w="3787" w:type="dxa"/>
            <w:gridSpan w:val="3"/>
            <w:tcBorders>
              <w:top w:val="single" w:sz="4" w:space="0" w:color="C0C0C0"/>
              <w:left w:val="single" w:sz="4" w:space="0" w:color="C0C0C0"/>
              <w:bottom w:val="nil"/>
              <w:right w:val="nil"/>
            </w:tcBorders>
            <w:shd w:val="clear" w:color="auto" w:fill="92D050"/>
          </w:tcPr>
          <w:p w:rsidR="00A75862" w:rsidRPr="00537576" w:rsidRDefault="00A75862" w:rsidP="00706D62">
            <w:pPr>
              <w:rPr>
                <w:b/>
                <w:bCs/>
                <w:color w:val="000000"/>
              </w:rPr>
            </w:pPr>
            <w:r w:rsidRPr="00537576">
              <w:rPr>
                <w:b/>
                <w:bCs/>
                <w:color w:val="000000"/>
              </w:rPr>
              <w:t>Zpracovatel formuláře:</w:t>
            </w:r>
          </w:p>
        </w:tc>
        <w:tc>
          <w:tcPr>
            <w:tcW w:w="5317" w:type="dxa"/>
            <w:gridSpan w:val="5"/>
            <w:tcBorders>
              <w:top w:val="single" w:sz="4" w:space="0" w:color="C0C0C0"/>
              <w:left w:val="nil"/>
              <w:bottom w:val="nil"/>
              <w:right w:val="single" w:sz="4" w:space="0" w:color="C0C0C0"/>
            </w:tcBorders>
            <w:shd w:val="clear" w:color="auto" w:fill="92D050"/>
          </w:tcPr>
          <w:p w:rsidR="00A75862" w:rsidRPr="00537576" w:rsidRDefault="00A75862" w:rsidP="00706D62">
            <w:pPr>
              <w:rPr>
                <w:i/>
                <w:iCs/>
                <w:color w:val="000000"/>
              </w:rPr>
            </w:pPr>
            <w:r w:rsidRPr="00537576">
              <w:rPr>
                <w:i/>
                <w:iCs/>
                <w:color w:val="000000"/>
              </w:rPr>
              <w:t>Zprostředkující subjekt Ministerstvo vnitra</w:t>
            </w:r>
          </w:p>
        </w:tc>
      </w:tr>
      <w:tr w:rsidR="00A75862" w:rsidRPr="00537576">
        <w:tc>
          <w:tcPr>
            <w:tcW w:w="3787" w:type="dxa"/>
            <w:gridSpan w:val="3"/>
            <w:tcBorders>
              <w:top w:val="nil"/>
              <w:left w:val="single" w:sz="4" w:space="0" w:color="C0C0C0"/>
              <w:bottom w:val="single" w:sz="4" w:space="0" w:color="C0C0C0"/>
              <w:right w:val="nil"/>
            </w:tcBorders>
            <w:shd w:val="clear" w:color="auto" w:fill="92D050"/>
          </w:tcPr>
          <w:p w:rsidR="00A75862" w:rsidRPr="00537576" w:rsidRDefault="00A75862" w:rsidP="00706D62">
            <w:pPr>
              <w:rPr>
                <w:b/>
                <w:bCs/>
                <w:color w:val="000000"/>
              </w:rPr>
            </w:pPr>
            <w:r w:rsidRPr="00537576">
              <w:rPr>
                <w:b/>
                <w:bCs/>
                <w:color w:val="000000"/>
              </w:rPr>
              <w:t>Tematická oblast*:</w:t>
            </w:r>
          </w:p>
        </w:tc>
        <w:tc>
          <w:tcPr>
            <w:tcW w:w="5317" w:type="dxa"/>
            <w:gridSpan w:val="5"/>
            <w:tcBorders>
              <w:top w:val="nil"/>
              <w:left w:val="nil"/>
              <w:bottom w:val="single" w:sz="4" w:space="0" w:color="C0C0C0"/>
              <w:right w:val="single" w:sz="4" w:space="0" w:color="C0C0C0"/>
            </w:tcBorders>
            <w:shd w:val="clear" w:color="auto" w:fill="92D050"/>
          </w:tcPr>
          <w:p w:rsidR="00A75862" w:rsidRPr="00537576" w:rsidRDefault="00A75862" w:rsidP="00706D62">
            <w:pPr>
              <w:rPr>
                <w:b/>
                <w:bCs/>
                <w:i/>
                <w:iCs/>
                <w:color w:val="000000"/>
              </w:rPr>
            </w:pPr>
            <w:r w:rsidRPr="00537576">
              <w:rPr>
                <w:b/>
                <w:bCs/>
                <w:i/>
                <w:iCs/>
                <w:color w:val="000000"/>
              </w:rPr>
              <w:t>Modernizace veřejné správy</w:t>
            </w:r>
          </w:p>
        </w:tc>
      </w:tr>
      <w:tr w:rsidR="00A75862" w:rsidRPr="00537576">
        <w:tc>
          <w:tcPr>
            <w:tcW w:w="3787" w:type="dxa"/>
            <w:gridSpan w:val="3"/>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rPr>
                <w:color w:val="000000"/>
              </w:rPr>
            </w:pPr>
            <w:r w:rsidRPr="00537576">
              <w:rPr>
                <w:color w:val="000000"/>
              </w:rPr>
              <w:t>Synergické oblasti podpory OP/ROP1*</w:t>
            </w:r>
            <w:r w:rsidRPr="00537576">
              <w:rPr>
                <w:b/>
                <w:bCs/>
                <w:color w:val="000000"/>
                <w:u w:val="single"/>
              </w:rPr>
              <w:t xml:space="preserve">                               </w:t>
            </w:r>
            <w:r w:rsidRPr="00537576">
              <w:rPr>
                <w:b/>
                <w:bCs/>
                <w:color w:val="000000"/>
              </w:rPr>
              <w:t xml:space="preserve"> </w:t>
            </w:r>
            <w:r w:rsidRPr="00537576">
              <w:rPr>
                <w:color w:val="000000"/>
              </w:rPr>
              <w:t>:</w:t>
            </w:r>
          </w:p>
        </w:tc>
        <w:tc>
          <w:tcPr>
            <w:tcW w:w="5317" w:type="dxa"/>
            <w:gridSpan w:val="5"/>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i/>
                <w:iCs/>
                <w:color w:val="000000"/>
              </w:rPr>
            </w:pPr>
            <w:r w:rsidRPr="00537576">
              <w:rPr>
                <w:i/>
                <w:iCs/>
                <w:color w:val="000000"/>
              </w:rPr>
              <w:t>Oblast podpory 4.1 OP LZZ</w:t>
            </w:r>
          </w:p>
        </w:tc>
      </w:tr>
      <w:tr w:rsidR="00A75862" w:rsidRPr="00537576">
        <w:trPr>
          <w:trHeight w:val="328"/>
        </w:trPr>
        <w:tc>
          <w:tcPr>
            <w:tcW w:w="3787" w:type="dxa"/>
            <w:gridSpan w:val="3"/>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rPr>
                <w:color w:val="000000"/>
              </w:rPr>
            </w:pPr>
            <w:r w:rsidRPr="00537576">
              <w:rPr>
                <w:color w:val="000000"/>
              </w:rPr>
              <w:t>Návaznost na oblasti podpory OP/ROP2*</w:t>
            </w:r>
            <w:r w:rsidRPr="00537576">
              <w:rPr>
                <w:b/>
                <w:bCs/>
                <w:color w:val="000000"/>
                <w:u w:val="single"/>
              </w:rPr>
              <w:t xml:space="preserve">                               </w:t>
            </w:r>
            <w:r w:rsidRPr="00537576">
              <w:rPr>
                <w:b/>
                <w:bCs/>
                <w:color w:val="000000"/>
              </w:rPr>
              <w:t xml:space="preserve"> </w:t>
            </w:r>
            <w:r w:rsidRPr="00537576">
              <w:rPr>
                <w:color w:val="000000"/>
              </w:rPr>
              <w:t>:</w:t>
            </w:r>
          </w:p>
        </w:tc>
        <w:tc>
          <w:tcPr>
            <w:tcW w:w="5317" w:type="dxa"/>
            <w:gridSpan w:val="5"/>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i/>
                <w:iCs/>
                <w:color w:val="000000"/>
              </w:rPr>
            </w:pPr>
            <w:r w:rsidRPr="00537576">
              <w:rPr>
                <w:i/>
                <w:iCs/>
                <w:color w:val="000000"/>
              </w:rPr>
              <w:t>/</w:t>
            </w:r>
          </w:p>
        </w:tc>
      </w:tr>
      <w:tr w:rsidR="00A75862" w:rsidRPr="00537576">
        <w:tc>
          <w:tcPr>
            <w:tcW w:w="3787" w:type="dxa"/>
            <w:gridSpan w:val="3"/>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rPr>
                <w:color w:val="000000"/>
              </w:rPr>
            </w:pPr>
            <w:r w:rsidRPr="00537576">
              <w:rPr>
                <w:color w:val="000000"/>
              </w:rPr>
              <w:t>Je uzavřena dohoda o spolupráci mezi ŘO (PP) a ŘO (NP):</w:t>
            </w:r>
          </w:p>
        </w:tc>
        <w:tc>
          <w:tcPr>
            <w:tcW w:w="5317" w:type="dxa"/>
            <w:gridSpan w:val="5"/>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rPr>
                <w:color w:val="000000"/>
              </w:rPr>
            </w:pPr>
            <w:r w:rsidRPr="00537576">
              <w:rPr>
                <w:color w:val="000000"/>
              </w:rPr>
              <w:t>NE</w:t>
            </w: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537576" w:rsidRDefault="00A75862" w:rsidP="00706D62">
            <w:pPr>
              <w:rPr>
                <w:i/>
                <w:iCs/>
                <w:color w:val="000000"/>
              </w:rPr>
            </w:pPr>
            <w:r w:rsidRPr="00537576">
              <w:rPr>
                <w:b/>
                <w:bCs/>
                <w:i/>
                <w:iCs/>
                <w:color w:val="000000"/>
              </w:rPr>
              <w:t xml:space="preserve">Zhodnocení fungování koordinačních mechanismů mezi ŘO(PP) a ŘO (NP) nastavených v dohodách mezi ŘO/v programové dokumentaci/dalších koordinačních mechanismů, vč. popisu formy </w:t>
            </w:r>
            <w:r w:rsidRPr="00537576">
              <w:rPr>
                <w:i/>
                <w:iCs/>
                <w:color w:val="000000"/>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537576">
        <w:trPr>
          <w:trHeight w:val="648"/>
        </w:trPr>
        <w:tc>
          <w:tcPr>
            <w:tcW w:w="9104" w:type="dxa"/>
            <w:gridSpan w:val="8"/>
            <w:tcBorders>
              <w:top w:val="single" w:sz="4" w:space="0" w:color="C0C0C0"/>
              <w:left w:val="single" w:sz="4" w:space="0" w:color="C0C0C0"/>
              <w:bottom w:val="single" w:sz="4" w:space="0" w:color="99CC00"/>
              <w:right w:val="single" w:sz="4" w:space="0" w:color="C0C0C0"/>
            </w:tcBorders>
          </w:tcPr>
          <w:p w:rsidR="00A75862" w:rsidRPr="00537576" w:rsidRDefault="00A75862" w:rsidP="00706D62">
            <w:pPr>
              <w:rPr>
                <w:color w:val="000000"/>
              </w:rPr>
            </w:pPr>
            <w:r w:rsidRPr="00537576">
              <w:rPr>
                <w:color w:val="000000"/>
              </w:rPr>
              <w:t>Systém koordinace budování Smart Administration v návaznosti na IOP a OP LZZ byl vyřešen tak, že administrací příslušných částí operačních programů byl pověřen jeden zprostředkující subjekt, podléhající dvou různým Řídícím orgánům, zde ŘO IOP (MMR) a ŘO OPLZZ (MPSV). S těmito dvěma ŘO má ZS uzavřeny Dohody o delegování činností</w:t>
            </w:r>
          </w:p>
        </w:tc>
      </w:tr>
      <w:tr w:rsidR="00A75862" w:rsidRPr="00537576">
        <w:trPr>
          <w:trHeight w:val="66"/>
        </w:trPr>
        <w:tc>
          <w:tcPr>
            <w:tcW w:w="9104" w:type="dxa"/>
            <w:gridSpan w:val="8"/>
            <w:tcBorders>
              <w:top w:val="single" w:sz="4" w:space="0" w:color="99CC00"/>
              <w:left w:val="single" w:sz="4" w:space="0" w:color="99CC00"/>
              <w:bottom w:val="single" w:sz="4" w:space="0" w:color="99CC00"/>
              <w:right w:val="single" w:sz="4" w:space="0" w:color="99CC00"/>
            </w:tcBorders>
            <w:shd w:val="clear" w:color="auto" w:fill="92D050"/>
          </w:tcPr>
          <w:p w:rsidR="00A75862" w:rsidRPr="00537576" w:rsidRDefault="00A75862" w:rsidP="00706D62">
            <w:pPr>
              <w:autoSpaceDE w:val="0"/>
              <w:autoSpaceDN w:val="0"/>
              <w:adjustRightInd w:val="0"/>
              <w:rPr>
                <w:rFonts w:eastAsia="SimSun"/>
                <w:color w:val="000000"/>
                <w:lang w:eastAsia="zh-CN"/>
              </w:rPr>
            </w:pPr>
            <w:r w:rsidRPr="00537576">
              <w:rPr>
                <w:rFonts w:eastAsia="SimSun"/>
                <w:b/>
                <w:bCs/>
                <w:i/>
                <w:iCs/>
                <w:color w:val="000000"/>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A75862" w:rsidRPr="00537576">
        <w:trPr>
          <w:trHeight w:val="66"/>
        </w:trPr>
        <w:tc>
          <w:tcPr>
            <w:tcW w:w="9104" w:type="dxa"/>
            <w:gridSpan w:val="8"/>
            <w:tcBorders>
              <w:top w:val="single" w:sz="4" w:space="0" w:color="99CC00"/>
              <w:left w:val="single" w:sz="4" w:space="0" w:color="C0C0C0"/>
              <w:bottom w:val="single" w:sz="4" w:space="0" w:color="C0C0C0"/>
              <w:right w:val="single" w:sz="4" w:space="0" w:color="C0C0C0"/>
            </w:tcBorders>
          </w:tcPr>
          <w:p w:rsidR="00A75862" w:rsidRPr="00537576" w:rsidRDefault="00A75862" w:rsidP="00706D62">
            <w:pPr>
              <w:autoSpaceDE w:val="0"/>
              <w:autoSpaceDN w:val="0"/>
              <w:adjustRightInd w:val="0"/>
              <w:rPr>
                <w:rFonts w:eastAsia="SimSun"/>
                <w:color w:val="000000"/>
                <w:lang w:eastAsia="zh-CN"/>
              </w:rPr>
            </w:pPr>
            <w:r w:rsidRPr="00537576">
              <w:rPr>
                <w:rFonts w:eastAsia="SimSun"/>
                <w:color w:val="000000"/>
                <w:lang w:eastAsia="zh-CN"/>
              </w:rPr>
              <w:t>Výběrová kritéria: Program = OP/</w:t>
            </w:r>
            <w:r w:rsidRPr="00537576">
              <w:rPr>
                <w:rFonts w:eastAsia="SimSun"/>
                <w:i/>
                <w:iCs/>
                <w:color w:val="000000"/>
                <w:lang w:eastAsia="zh-CN"/>
              </w:rPr>
              <w:t>ROP1</w:t>
            </w:r>
          </w:p>
        </w:tc>
      </w:tr>
      <w:tr w:rsidR="00A75862" w:rsidRPr="00537576">
        <w:trPr>
          <w:trHeight w:val="81"/>
        </w:trPr>
        <w:tc>
          <w:tcPr>
            <w:tcW w:w="1039" w:type="dxa"/>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jc w:val="center"/>
              <w:rPr>
                <w:color w:val="000000"/>
              </w:rPr>
            </w:pPr>
            <w:r w:rsidRPr="00537576">
              <w:rPr>
                <w:color w:val="000000"/>
              </w:rPr>
              <w:t>Pořadové č.</w:t>
            </w:r>
          </w:p>
        </w:tc>
        <w:tc>
          <w:tcPr>
            <w:tcW w:w="2233" w:type="dxa"/>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jc w:val="center"/>
              <w:rPr>
                <w:color w:val="000000"/>
              </w:rPr>
            </w:pPr>
            <w:r w:rsidRPr="00537576">
              <w:rPr>
                <w:color w:val="000000"/>
              </w:rPr>
              <w:t>Č. synerg. projektu OP/ROP1 (PP, NP)</w:t>
            </w:r>
          </w:p>
        </w:tc>
        <w:tc>
          <w:tcPr>
            <w:tcW w:w="1461" w:type="dxa"/>
            <w:gridSpan w:val="2"/>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jc w:val="center"/>
              <w:rPr>
                <w:color w:val="000000"/>
              </w:rPr>
            </w:pPr>
            <w:r w:rsidRPr="00537576">
              <w:rPr>
                <w:color w:val="000000"/>
              </w:rPr>
              <w:t>Název projektu OP/ROP1</w:t>
            </w:r>
          </w:p>
        </w:tc>
        <w:tc>
          <w:tcPr>
            <w:tcW w:w="1151" w:type="dxa"/>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jc w:val="center"/>
              <w:rPr>
                <w:color w:val="000000"/>
              </w:rPr>
            </w:pPr>
            <w:r w:rsidRPr="00537576">
              <w:rPr>
                <w:color w:val="000000"/>
              </w:rPr>
              <w:t>Popis synergie</w:t>
            </w:r>
          </w:p>
        </w:tc>
        <w:tc>
          <w:tcPr>
            <w:tcW w:w="1047" w:type="dxa"/>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jc w:val="center"/>
              <w:rPr>
                <w:color w:val="000000"/>
              </w:rPr>
            </w:pPr>
            <w:r w:rsidRPr="00537576">
              <w:rPr>
                <w:color w:val="000000"/>
              </w:rPr>
              <w:t>Přiřazený kód synergie</w:t>
            </w:r>
          </w:p>
        </w:tc>
        <w:tc>
          <w:tcPr>
            <w:tcW w:w="1098" w:type="dxa"/>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jc w:val="center"/>
              <w:rPr>
                <w:color w:val="000000"/>
              </w:rPr>
            </w:pPr>
            <w:r w:rsidRPr="00537576">
              <w:rPr>
                <w:color w:val="000000"/>
              </w:rPr>
              <w:t>Č. synerg. projektu OP/ROP2</w:t>
            </w:r>
          </w:p>
        </w:tc>
        <w:tc>
          <w:tcPr>
            <w:tcW w:w="1075" w:type="dxa"/>
            <w:tcBorders>
              <w:top w:val="single" w:sz="4" w:space="0" w:color="C0C0C0"/>
              <w:left w:val="single" w:sz="4" w:space="0" w:color="C0C0C0"/>
              <w:bottom w:val="single" w:sz="4" w:space="0" w:color="C0C0C0"/>
              <w:right w:val="single" w:sz="4" w:space="0" w:color="C0C0C0"/>
            </w:tcBorders>
            <w:vAlign w:val="center"/>
          </w:tcPr>
          <w:p w:rsidR="00A75862" w:rsidRPr="00537576" w:rsidRDefault="00A75862" w:rsidP="00706D62">
            <w:pPr>
              <w:jc w:val="center"/>
              <w:rPr>
                <w:color w:val="000000"/>
              </w:rPr>
            </w:pPr>
            <w:r w:rsidRPr="00537576">
              <w:rPr>
                <w:color w:val="000000"/>
              </w:rPr>
              <w:t>Název projektu OP/ROP2</w:t>
            </w:r>
          </w:p>
        </w:tc>
      </w:tr>
      <w:tr w:rsidR="00A75862" w:rsidRPr="00537576">
        <w:trPr>
          <w:trHeight w:val="78"/>
        </w:trPr>
        <w:tc>
          <w:tcPr>
            <w:tcW w:w="1039"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1</w:t>
            </w:r>
          </w:p>
        </w:tc>
        <w:tc>
          <w:tcPr>
            <w:tcW w:w="2233"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OP LZZ</w:t>
            </w:r>
          </w:p>
          <w:p w:rsidR="00A75862" w:rsidRPr="00537576" w:rsidRDefault="00A75862" w:rsidP="00706D62">
            <w:pPr>
              <w:rPr>
                <w:color w:val="000000"/>
              </w:rPr>
            </w:pPr>
            <w:r w:rsidRPr="00537576">
              <w:rPr>
                <w:color w:val="000000"/>
              </w:rPr>
              <w:t>CZ.1.04/4.1.00/41.00001</w:t>
            </w:r>
          </w:p>
          <w:p w:rsidR="00A75862" w:rsidRPr="00537576" w:rsidRDefault="00A75862" w:rsidP="00706D62">
            <w:pPr>
              <w:rPr>
                <w:color w:val="000000"/>
              </w:rPr>
            </w:pPr>
          </w:p>
        </w:tc>
        <w:tc>
          <w:tcPr>
            <w:tcW w:w="1461" w:type="dxa"/>
            <w:gridSpan w:val="2"/>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 xml:space="preserve">Personální zajištění procesů vytěžení informací pro vytváření a konsolidaci kmenových evidencí pojištěnců a jejich individuálních kont v návaznosti na základní registry veřejné správy - 1. část  </w:t>
            </w:r>
          </w:p>
          <w:p w:rsidR="00A75862" w:rsidRPr="00537576" w:rsidRDefault="00A75862" w:rsidP="00706D62">
            <w:pPr>
              <w:rPr>
                <w:color w:val="000000"/>
              </w:rPr>
            </w:pPr>
          </w:p>
        </w:tc>
        <w:tc>
          <w:tcPr>
            <w:tcW w:w="1151"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spacing w:after="120"/>
              <w:rPr>
                <w:color w:val="000000"/>
                <w:szCs w:val="22"/>
              </w:rPr>
            </w:pPr>
            <w:r w:rsidRPr="00537576">
              <w:rPr>
                <w:color w:val="000000"/>
                <w:szCs w:val="22"/>
              </w:rPr>
              <w:t xml:space="preserve">Projekt z IOP je investiční a slouží k nákupu HW a SW. Projekty z OP LZZ slouží k plnění databází odbornými pracovníky a k dalšímu zpracování dat pojištěnců. </w:t>
            </w:r>
          </w:p>
          <w:p w:rsidR="00A75862" w:rsidRPr="00537576" w:rsidRDefault="00A75862" w:rsidP="00706D62">
            <w:pPr>
              <w:rPr>
                <w:color w:val="000000"/>
              </w:rPr>
            </w:pPr>
          </w:p>
        </w:tc>
        <w:tc>
          <w:tcPr>
            <w:tcW w:w="1047"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c>
          <w:tcPr>
            <w:tcW w:w="1098"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c>
          <w:tcPr>
            <w:tcW w:w="1075"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r>
      <w:tr w:rsidR="00A75862" w:rsidRPr="00537576">
        <w:trPr>
          <w:trHeight w:val="78"/>
        </w:trPr>
        <w:tc>
          <w:tcPr>
            <w:tcW w:w="1039"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2</w:t>
            </w:r>
          </w:p>
        </w:tc>
        <w:tc>
          <w:tcPr>
            <w:tcW w:w="2233"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OP LZZ</w:t>
            </w:r>
          </w:p>
          <w:p w:rsidR="00A75862" w:rsidRPr="00537576" w:rsidRDefault="00A75862" w:rsidP="00706D62">
            <w:pPr>
              <w:rPr>
                <w:color w:val="000000"/>
              </w:rPr>
            </w:pPr>
            <w:r w:rsidRPr="00537576">
              <w:rPr>
                <w:color w:val="000000"/>
              </w:rPr>
              <w:t>CZ.1.04/4.1.00/41.00002</w:t>
            </w:r>
          </w:p>
          <w:p w:rsidR="00A75862" w:rsidRPr="00537576" w:rsidRDefault="00A75862" w:rsidP="00706D62">
            <w:pPr>
              <w:rPr>
                <w:color w:val="000000"/>
              </w:rPr>
            </w:pPr>
          </w:p>
        </w:tc>
        <w:tc>
          <w:tcPr>
            <w:tcW w:w="1461" w:type="dxa"/>
            <w:gridSpan w:val="2"/>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 xml:space="preserve">Personální zajištění procesů vytěžení informací pro vytváření a konsolidaci kmenových evidencí pojištěnců a jejich individuálních kont v návaznosti na základní registry veřejné správy - 2. část </w:t>
            </w:r>
          </w:p>
          <w:p w:rsidR="00A75862" w:rsidRPr="00537576" w:rsidRDefault="00A75862" w:rsidP="00706D62">
            <w:pPr>
              <w:rPr>
                <w:color w:val="000000"/>
              </w:rPr>
            </w:pPr>
          </w:p>
        </w:tc>
        <w:tc>
          <w:tcPr>
            <w:tcW w:w="1151"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spacing w:after="120"/>
              <w:rPr>
                <w:color w:val="000000"/>
                <w:szCs w:val="22"/>
              </w:rPr>
            </w:pPr>
            <w:r w:rsidRPr="00537576">
              <w:rPr>
                <w:color w:val="000000"/>
                <w:szCs w:val="22"/>
              </w:rPr>
              <w:t xml:space="preserve">Projekt z IOP je investiční a slouží k nákupu HW a SW. Projekty z OP LZZ slouží k plnění databází odbornými pracovníky a k dalšímu zpracování dat pojištěnců. </w:t>
            </w:r>
          </w:p>
          <w:p w:rsidR="00A75862" w:rsidRPr="00537576" w:rsidRDefault="00A75862" w:rsidP="00706D62">
            <w:pPr>
              <w:rPr>
                <w:color w:val="000000"/>
              </w:rPr>
            </w:pPr>
          </w:p>
        </w:tc>
        <w:tc>
          <w:tcPr>
            <w:tcW w:w="1047"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c>
          <w:tcPr>
            <w:tcW w:w="1098"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c>
          <w:tcPr>
            <w:tcW w:w="1075"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r>
      <w:tr w:rsidR="00A75862" w:rsidRPr="00537576">
        <w:trPr>
          <w:trHeight w:val="78"/>
        </w:trPr>
        <w:tc>
          <w:tcPr>
            <w:tcW w:w="1039"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3</w:t>
            </w:r>
          </w:p>
        </w:tc>
        <w:tc>
          <w:tcPr>
            <w:tcW w:w="2233"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IOP</w:t>
            </w:r>
          </w:p>
          <w:p w:rsidR="00A75862" w:rsidRPr="00537576" w:rsidRDefault="00A75862" w:rsidP="00706D62">
            <w:pPr>
              <w:rPr>
                <w:color w:val="000000"/>
              </w:rPr>
            </w:pPr>
            <w:r w:rsidRPr="00537576">
              <w:rPr>
                <w:color w:val="000000"/>
              </w:rPr>
              <w:t>CZ.1.06/1.1.00/07.06393</w:t>
            </w:r>
          </w:p>
          <w:p w:rsidR="00A75862" w:rsidRPr="00537576" w:rsidRDefault="00A75862" w:rsidP="00706D62">
            <w:pPr>
              <w:rPr>
                <w:color w:val="000000"/>
              </w:rPr>
            </w:pPr>
          </w:p>
        </w:tc>
        <w:tc>
          <w:tcPr>
            <w:tcW w:w="1461" w:type="dxa"/>
            <w:gridSpan w:val="2"/>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Vytvoření informačního a komunikačního rozhraní ČSSZ za účelem poskytování informací klientům</w:t>
            </w:r>
          </w:p>
          <w:p w:rsidR="00A75862" w:rsidRPr="00537576" w:rsidRDefault="00A75862" w:rsidP="00706D62">
            <w:pPr>
              <w:rPr>
                <w:color w:val="000000"/>
              </w:rPr>
            </w:pPr>
          </w:p>
        </w:tc>
        <w:tc>
          <w:tcPr>
            <w:tcW w:w="1151"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spacing w:after="120"/>
              <w:rPr>
                <w:color w:val="000000"/>
                <w:szCs w:val="22"/>
              </w:rPr>
            </w:pPr>
            <w:r w:rsidRPr="00537576">
              <w:rPr>
                <w:color w:val="000000"/>
                <w:szCs w:val="22"/>
              </w:rPr>
              <w:t xml:space="preserve">Projekt z IOP je investiční a slouží k nákupu HW a SW. Projekty z OP LZZ slouží k plnění databází odbornými pracovníky a k dalšímu zpracování dat pojištěnců. </w:t>
            </w:r>
          </w:p>
          <w:p w:rsidR="00A75862" w:rsidRPr="00537576" w:rsidRDefault="00A75862" w:rsidP="00706D62">
            <w:pPr>
              <w:rPr>
                <w:color w:val="000000"/>
              </w:rPr>
            </w:pPr>
          </w:p>
        </w:tc>
        <w:tc>
          <w:tcPr>
            <w:tcW w:w="1047"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c>
          <w:tcPr>
            <w:tcW w:w="1098"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c>
          <w:tcPr>
            <w:tcW w:w="1075" w:type="dxa"/>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r w:rsidRPr="00537576">
              <w:rPr>
                <w:color w:val="000000"/>
              </w:rPr>
              <w:t>/</w:t>
            </w: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537576" w:rsidRDefault="00A75862" w:rsidP="00706D62">
            <w:pPr>
              <w:autoSpaceDE w:val="0"/>
              <w:autoSpaceDN w:val="0"/>
              <w:adjustRightInd w:val="0"/>
              <w:rPr>
                <w:rFonts w:eastAsia="SimSun"/>
                <w:color w:val="000000"/>
                <w:lang w:eastAsia="zh-CN"/>
              </w:rPr>
            </w:pPr>
            <w:r w:rsidRPr="00537576">
              <w:rPr>
                <w:rFonts w:eastAsia="SimSun"/>
                <w:b/>
                <w:bCs/>
                <w:i/>
                <w:iCs/>
                <w:color w:val="000000"/>
                <w:lang w:eastAsia="zh-CN"/>
              </w:rPr>
              <w:t xml:space="preserve">Komentář k tabulce a další informace o synergických projektech </w:t>
            </w:r>
            <w:r w:rsidRPr="00537576">
              <w:rPr>
                <w:rFonts w:eastAsia="SimSun"/>
                <w:i/>
                <w:iCs/>
                <w:color w:val="000000"/>
                <w:lang w:eastAsia="zh-CN"/>
              </w:rPr>
              <w:t>(celkový počet synergických projektů, nejčetnější synergická oblast, počet nevykazovaných vazeb v sestavě z důvodu přejití NP/PP do negativního stavu,…):</w:t>
            </w:r>
          </w:p>
        </w:tc>
      </w:tr>
      <w:tr w:rsidR="00A75862" w:rsidRPr="00537576">
        <w:trPr>
          <w:trHeight w:val="579"/>
        </w:trPr>
        <w:tc>
          <w:tcPr>
            <w:tcW w:w="9104" w:type="dxa"/>
            <w:gridSpan w:val="8"/>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p>
          <w:p w:rsidR="00A75862" w:rsidRPr="00537576" w:rsidRDefault="00A75862" w:rsidP="00706D62">
            <w:pPr>
              <w:rPr>
                <w:color w:val="000000"/>
              </w:rPr>
            </w:pPr>
            <w:r w:rsidRPr="00537576">
              <w:rPr>
                <w:color w:val="000000"/>
              </w:rPr>
              <w:t>Vazby mezi OPLZZ a IOP (formálně nezakotvené)</w:t>
            </w:r>
          </w:p>
          <w:p w:rsidR="00A75862" w:rsidRPr="00537576" w:rsidRDefault="00A75862" w:rsidP="00706D62">
            <w:pPr>
              <w:rPr>
                <w:color w:val="000000"/>
              </w:rPr>
            </w:pPr>
          </w:p>
          <w:p w:rsidR="00A75862" w:rsidRPr="00537576" w:rsidRDefault="00A75862" w:rsidP="00A664CB">
            <w:pPr>
              <w:pStyle w:val="Odstavecseseznamem1"/>
              <w:numPr>
                <w:ilvl w:val="0"/>
                <w:numId w:val="52"/>
              </w:numPr>
              <w:spacing w:after="200" w:line="276" w:lineRule="auto"/>
              <w:rPr>
                <w:b/>
                <w:color w:val="000000"/>
              </w:rPr>
            </w:pPr>
            <w:r w:rsidRPr="00537576">
              <w:rPr>
                <w:b/>
                <w:color w:val="000000"/>
              </w:rPr>
              <w:t>Superstrategické projekty</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Cíl: nastavení základních koordinačních struktur strategie (PMO SA, ÚHA)</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 xml:space="preserve">Projekty ve výzvě OPLZZ </w:t>
            </w:r>
            <w:r w:rsidRPr="00537576">
              <w:rPr>
                <w:b/>
                <w:color w:val="000000"/>
              </w:rPr>
              <w:t>č. 27</w:t>
            </w:r>
          </w:p>
          <w:p w:rsidR="00A75862" w:rsidRPr="00537576" w:rsidRDefault="00A75862" w:rsidP="00706D62">
            <w:pPr>
              <w:pStyle w:val="Odstavecseseznamem1"/>
              <w:ind w:left="1440"/>
              <w:rPr>
                <w:color w:val="000000"/>
              </w:rPr>
            </w:pPr>
          </w:p>
          <w:p w:rsidR="00A75862" w:rsidRPr="00537576" w:rsidRDefault="00A75862" w:rsidP="00A664CB">
            <w:pPr>
              <w:pStyle w:val="Odstavecseseznamem1"/>
              <w:numPr>
                <w:ilvl w:val="0"/>
                <w:numId w:val="52"/>
              </w:numPr>
              <w:spacing w:after="200" w:line="276" w:lineRule="auto"/>
              <w:rPr>
                <w:b/>
                <w:color w:val="000000"/>
              </w:rPr>
            </w:pPr>
            <w:r w:rsidRPr="00537576">
              <w:rPr>
                <w:b/>
                <w:color w:val="000000"/>
              </w:rPr>
              <w:t>Analýzy veřejné správy k navrhování realizace postupů a činností vedoucích k naplnění cílů Strategie</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 xml:space="preserve">Projekty do výzvy OPLZZ </w:t>
            </w:r>
            <w:r w:rsidRPr="00537576">
              <w:rPr>
                <w:b/>
                <w:color w:val="000000"/>
              </w:rPr>
              <w:t>č. 32</w:t>
            </w:r>
            <w:r w:rsidRPr="00537576">
              <w:rPr>
                <w:color w:val="000000"/>
              </w:rPr>
              <w:t xml:space="preserve"> </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 xml:space="preserve">Analýzy pro realizaci projektů ve výzvách IOP </w:t>
            </w:r>
            <w:r w:rsidRPr="00537576">
              <w:rPr>
                <w:b/>
                <w:color w:val="000000"/>
              </w:rPr>
              <w:t>č. 03 a č.</w:t>
            </w:r>
            <w:r w:rsidR="00AC781F">
              <w:rPr>
                <w:b/>
                <w:color w:val="000000"/>
              </w:rPr>
              <w:t xml:space="preserve"> </w:t>
            </w:r>
            <w:r w:rsidRPr="00537576">
              <w:rPr>
                <w:b/>
                <w:color w:val="000000"/>
              </w:rPr>
              <w:t>07</w:t>
            </w:r>
          </w:p>
          <w:p w:rsidR="00A75862" w:rsidRPr="00537576" w:rsidRDefault="00A75862" w:rsidP="00706D62">
            <w:pPr>
              <w:pStyle w:val="Odstavecseseznamem1"/>
              <w:ind w:left="1440"/>
              <w:rPr>
                <w:color w:val="000000"/>
              </w:rPr>
            </w:pPr>
          </w:p>
          <w:p w:rsidR="00A75862" w:rsidRPr="00537576" w:rsidRDefault="00A75862" w:rsidP="00A664CB">
            <w:pPr>
              <w:pStyle w:val="Odstavecseseznamem1"/>
              <w:numPr>
                <w:ilvl w:val="0"/>
                <w:numId w:val="52"/>
              </w:numPr>
              <w:spacing w:after="200" w:line="276" w:lineRule="auto"/>
              <w:rPr>
                <w:b/>
                <w:color w:val="000000"/>
              </w:rPr>
            </w:pPr>
            <w:r w:rsidRPr="00537576">
              <w:rPr>
                <w:b/>
                <w:color w:val="000000"/>
              </w:rPr>
              <w:t>Vzdělávání úředníků a zaměstnanců VS, metodiků a školitelů a politiků oblasti zavádění eGovernmentu do VS</w:t>
            </w:r>
          </w:p>
          <w:p w:rsidR="00A75862" w:rsidRPr="00537576" w:rsidRDefault="00A75862" w:rsidP="00A664CB">
            <w:pPr>
              <w:pStyle w:val="Odstavecseseznamem1"/>
              <w:numPr>
                <w:ilvl w:val="1"/>
                <w:numId w:val="52"/>
              </w:numPr>
              <w:spacing w:after="200" w:line="276" w:lineRule="auto"/>
              <w:rPr>
                <w:b/>
                <w:color w:val="000000"/>
              </w:rPr>
            </w:pPr>
            <w:r w:rsidRPr="00537576">
              <w:rPr>
                <w:color w:val="000000"/>
              </w:rPr>
              <w:t xml:space="preserve">Projekty ve výzvě </w:t>
            </w:r>
            <w:r w:rsidRPr="00537576">
              <w:rPr>
                <w:b/>
                <w:color w:val="000000"/>
              </w:rPr>
              <w:t>č. 38</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Projekty na vzdělávání v oblasti CzechPOINT a eGoverment</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Vazba na projekty ve výzvě OPLZZ č</w:t>
            </w:r>
            <w:r w:rsidRPr="00537576">
              <w:rPr>
                <w:b/>
                <w:color w:val="000000"/>
              </w:rPr>
              <w:t xml:space="preserve">. 40 a </w:t>
            </w:r>
            <w:r w:rsidRPr="00537576">
              <w:rPr>
                <w:color w:val="000000"/>
              </w:rPr>
              <w:t>IOP</w:t>
            </w:r>
            <w:r w:rsidRPr="00537576">
              <w:rPr>
                <w:b/>
                <w:color w:val="000000"/>
              </w:rPr>
              <w:t xml:space="preserve"> č. 03 a 07</w:t>
            </w:r>
          </w:p>
          <w:p w:rsidR="00A75862" w:rsidRPr="00537576" w:rsidRDefault="00A75862" w:rsidP="00706D62">
            <w:pPr>
              <w:pStyle w:val="Odstavecseseznamem1"/>
              <w:ind w:left="1440"/>
              <w:rPr>
                <w:color w:val="000000"/>
              </w:rPr>
            </w:pPr>
          </w:p>
          <w:p w:rsidR="00A75862" w:rsidRPr="00537576" w:rsidRDefault="00A75862" w:rsidP="00A664CB">
            <w:pPr>
              <w:pStyle w:val="Odstavecseseznamem1"/>
              <w:numPr>
                <w:ilvl w:val="0"/>
                <w:numId w:val="52"/>
              </w:numPr>
              <w:spacing w:after="200" w:line="276" w:lineRule="auto"/>
              <w:rPr>
                <w:b/>
                <w:color w:val="000000"/>
              </w:rPr>
            </w:pPr>
            <w:r w:rsidRPr="00537576">
              <w:rPr>
                <w:b/>
                <w:color w:val="000000"/>
              </w:rPr>
              <w:t>Procesní modelování agend veřejné správy</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 xml:space="preserve">Projekty ve výzvě </w:t>
            </w:r>
            <w:r w:rsidRPr="00537576">
              <w:rPr>
                <w:b/>
                <w:color w:val="000000"/>
              </w:rPr>
              <w:t>č. 38</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Cíl: procesní a organizační audity nejvýznamnějších agend státní správy</w:t>
            </w:r>
          </w:p>
          <w:p w:rsidR="00A75862" w:rsidRPr="00537576" w:rsidRDefault="00A75862" w:rsidP="00A664CB">
            <w:pPr>
              <w:pStyle w:val="Odstavecseseznamem1"/>
              <w:numPr>
                <w:ilvl w:val="1"/>
                <w:numId w:val="52"/>
              </w:numPr>
              <w:spacing w:after="200" w:line="276" w:lineRule="auto"/>
              <w:rPr>
                <w:color w:val="000000"/>
              </w:rPr>
            </w:pPr>
            <w:r w:rsidRPr="00537576">
              <w:rPr>
                <w:color w:val="000000"/>
              </w:rPr>
              <w:t>Vazba a dopad na projekty výzev jak OP LZZ, tak v rámci IOP</w:t>
            </w:r>
          </w:p>
          <w:p w:rsidR="00A75862" w:rsidRPr="00537576" w:rsidRDefault="00A75862" w:rsidP="00706D62">
            <w:pPr>
              <w:rPr>
                <w:b/>
                <w:bCs/>
                <w:i/>
                <w:iCs/>
                <w:color w:val="000000"/>
              </w:rPr>
            </w:pP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537576" w:rsidRDefault="00A75862" w:rsidP="00706D62">
            <w:pPr>
              <w:rPr>
                <w:b/>
                <w:bCs/>
                <w:i/>
                <w:iCs/>
                <w:color w:val="000000"/>
              </w:rPr>
            </w:pPr>
            <w:r w:rsidRPr="00537576">
              <w:rPr>
                <w:b/>
                <w:bCs/>
                <w:i/>
                <w:iCs/>
                <w:color w:val="000000"/>
              </w:rPr>
              <w:t>Problémy a identifikovaná rizika při zajištění vazby řídícími orgány, přijatá opatření:</w:t>
            </w: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p>
          <w:p w:rsidR="00A75862" w:rsidRPr="00537576" w:rsidRDefault="00A75862" w:rsidP="00706D62">
            <w:pPr>
              <w:rPr>
                <w:color w:val="000000"/>
              </w:rPr>
            </w:pP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537576" w:rsidRDefault="00A75862" w:rsidP="00706D62">
            <w:pPr>
              <w:rPr>
                <w:b/>
                <w:bCs/>
                <w:i/>
                <w:iCs/>
                <w:color w:val="000000"/>
              </w:rPr>
            </w:pPr>
            <w:r w:rsidRPr="00537576">
              <w:rPr>
                <w:b/>
                <w:bCs/>
                <w:i/>
                <w:iCs/>
                <w:color w:val="000000"/>
              </w:rPr>
              <w:t>Náměty na jednání koordinačního výboru/tematického mikrotýmu:</w:t>
            </w: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p>
          <w:p w:rsidR="00A75862" w:rsidRPr="00537576" w:rsidRDefault="00A75862" w:rsidP="00706D62">
            <w:pPr>
              <w:rPr>
                <w:color w:val="000000"/>
              </w:rPr>
            </w:pP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537576" w:rsidRDefault="00A75862" w:rsidP="00706D62">
            <w:pPr>
              <w:rPr>
                <w:b/>
                <w:bCs/>
                <w:i/>
                <w:iCs/>
                <w:color w:val="000000"/>
              </w:rPr>
            </w:pPr>
            <w:r w:rsidRPr="00537576">
              <w:rPr>
                <w:b/>
                <w:bCs/>
                <w:i/>
                <w:iCs/>
                <w:color w:val="000000"/>
              </w:rPr>
              <w:t>Další poznámky:</w:t>
            </w: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tcPr>
          <w:p w:rsidR="00A75862" w:rsidRPr="00537576" w:rsidRDefault="00A75862" w:rsidP="00706D62">
            <w:pPr>
              <w:rPr>
                <w:color w:val="000000"/>
              </w:rPr>
            </w:pPr>
          </w:p>
          <w:p w:rsidR="00A75862" w:rsidRPr="00537576" w:rsidRDefault="00A75862" w:rsidP="00706D62">
            <w:pPr>
              <w:rPr>
                <w:color w:val="000000"/>
              </w:rPr>
            </w:pPr>
          </w:p>
        </w:tc>
      </w:tr>
      <w:tr w:rsidR="00A75862" w:rsidRPr="00537576">
        <w:tc>
          <w:tcPr>
            <w:tcW w:w="9104" w:type="dxa"/>
            <w:gridSpan w:val="8"/>
            <w:tcBorders>
              <w:top w:val="single" w:sz="4" w:space="0" w:color="C0C0C0"/>
              <w:left w:val="single" w:sz="4" w:space="0" w:color="C0C0C0"/>
              <w:bottom w:val="single" w:sz="4" w:space="0" w:color="C0C0C0"/>
              <w:right w:val="single" w:sz="4" w:space="0" w:color="C0C0C0"/>
            </w:tcBorders>
            <w:shd w:val="clear" w:color="auto" w:fill="F3F3F3"/>
          </w:tcPr>
          <w:p w:rsidR="00A75862" w:rsidRPr="00537576" w:rsidRDefault="00A75862" w:rsidP="00706D62">
            <w:pPr>
              <w:rPr>
                <w:b/>
                <w:bCs/>
                <w:color w:val="000000"/>
              </w:rPr>
            </w:pPr>
            <w:r w:rsidRPr="00537576">
              <w:rPr>
                <w:b/>
                <w:bCs/>
                <w:color w:val="000000"/>
              </w:rPr>
              <w:t>Vypracoval:</w:t>
            </w:r>
            <w:r>
              <w:rPr>
                <w:b/>
                <w:bCs/>
                <w:color w:val="000000"/>
              </w:rPr>
              <w:t xml:space="preserve"> ZS MV ČR</w:t>
            </w:r>
          </w:p>
        </w:tc>
      </w:tr>
    </w:tbl>
    <w:p w:rsidR="00A75862" w:rsidRDefault="00A75862" w:rsidP="00A664CB">
      <w:pPr>
        <w:tabs>
          <w:tab w:val="left" w:pos="8931"/>
        </w:tabs>
        <w:snapToGrid w:val="0"/>
        <w:spacing w:line="312" w:lineRule="auto"/>
        <w:jc w:val="both"/>
      </w:pPr>
    </w:p>
    <w:p w:rsidR="00A75862" w:rsidRDefault="00A75862" w:rsidP="00CD547F">
      <w:pPr>
        <w:tabs>
          <w:tab w:val="left" w:pos="8931"/>
        </w:tabs>
        <w:snapToGrid w:val="0"/>
        <w:spacing w:line="312" w:lineRule="auto"/>
        <w:jc w:val="center"/>
        <w:rPr>
          <w:b/>
          <w:bCs/>
          <w:smallCaps/>
          <w:sz w:val="24"/>
          <w:szCs w:val="24"/>
        </w:rPr>
      </w:pPr>
      <w:r>
        <w:br w:type="page"/>
      </w:r>
      <w:r>
        <w:rPr>
          <w:b/>
          <w:bCs/>
          <w:smallCaps/>
          <w:sz w:val="24"/>
          <w:szCs w:val="24"/>
        </w:rPr>
        <w:t>formulář č. 2 – romská problematika</w:t>
      </w:r>
    </w:p>
    <w:p w:rsidR="00A75862" w:rsidRPr="009026D3" w:rsidRDefault="00A75862" w:rsidP="00CD547F">
      <w:pPr>
        <w:rPr>
          <w:b/>
          <w:bCs/>
          <w:smallCaps/>
          <w:sz w:val="22"/>
          <w:szCs w:val="22"/>
        </w:rPr>
      </w:pPr>
      <w:r w:rsidRPr="00642A6C">
        <w:rPr>
          <w:b/>
          <w:bCs/>
          <w:smallCaps/>
          <w:sz w:val="22"/>
          <w:szCs w:val="22"/>
        </w:rPr>
        <w:t xml:space="preserve">Zpracovatel podkladu: </w:t>
      </w:r>
      <w:r w:rsidRPr="009026D3">
        <w:rPr>
          <w:b/>
          <w:bCs/>
          <w:smallCaps/>
          <w:sz w:val="22"/>
          <w:szCs w:val="22"/>
        </w:rPr>
        <w:t>ŘÍDÍCÍ ORGÁN IOP</w:t>
      </w:r>
    </w:p>
    <w:tbl>
      <w:tblPr>
        <w:tblW w:w="945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218"/>
        <w:gridCol w:w="5241"/>
      </w:tblGrid>
      <w:tr w:rsidR="00A75862" w:rsidRPr="00642A6C">
        <w:tc>
          <w:tcPr>
            <w:tcW w:w="4218" w:type="dxa"/>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pPr>
              <w:spacing w:line="276" w:lineRule="auto"/>
              <w:rPr>
                <w:b/>
                <w:bCs/>
                <w:lang w:eastAsia="en-US"/>
              </w:rPr>
            </w:pPr>
            <w:r w:rsidRPr="009026D3">
              <w:rPr>
                <w:b/>
                <w:bCs/>
                <w:lang w:eastAsia="en-US"/>
              </w:rPr>
              <w:t>Zpracovatel formuláře:</w:t>
            </w:r>
          </w:p>
        </w:tc>
        <w:tc>
          <w:tcPr>
            <w:tcW w:w="5241" w:type="dxa"/>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pPr>
              <w:spacing w:line="276" w:lineRule="auto"/>
              <w:rPr>
                <w:bCs/>
                <w:i/>
                <w:lang w:eastAsia="en-US"/>
              </w:rPr>
            </w:pPr>
            <w:r w:rsidRPr="009026D3">
              <w:rPr>
                <w:i/>
                <w:lang w:eastAsia="en-US"/>
              </w:rPr>
              <w:t xml:space="preserve">Integrovaný operační </w:t>
            </w:r>
          </w:p>
        </w:tc>
      </w:tr>
      <w:tr w:rsidR="00A75862" w:rsidRPr="00642A6C">
        <w:tc>
          <w:tcPr>
            <w:tcW w:w="4218" w:type="dxa"/>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pPr>
              <w:spacing w:line="276" w:lineRule="auto"/>
              <w:rPr>
                <w:b/>
                <w:bCs/>
                <w:lang w:eastAsia="en-US"/>
              </w:rPr>
            </w:pPr>
            <w:r w:rsidRPr="009026D3">
              <w:rPr>
                <w:b/>
                <w:bCs/>
                <w:lang w:eastAsia="en-US"/>
              </w:rPr>
              <w:t>Tématická oblast*:</w:t>
            </w:r>
          </w:p>
        </w:tc>
        <w:tc>
          <w:tcPr>
            <w:tcW w:w="5241" w:type="dxa"/>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pPr>
              <w:spacing w:line="276" w:lineRule="auto"/>
              <w:rPr>
                <w:b/>
                <w:bCs/>
                <w:i/>
                <w:lang w:eastAsia="en-US"/>
              </w:rPr>
            </w:pPr>
            <w:r w:rsidRPr="009026D3">
              <w:rPr>
                <w:b/>
                <w:bCs/>
                <w:i/>
                <w:lang w:eastAsia="en-US"/>
              </w:rPr>
              <w:t>Romská problematika</w:t>
            </w:r>
          </w:p>
        </w:tc>
      </w:tr>
      <w:tr w:rsidR="00A75862" w:rsidRPr="00642A6C">
        <w:tc>
          <w:tcPr>
            <w:tcW w:w="4218"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pPr>
              <w:spacing w:line="276" w:lineRule="auto"/>
              <w:rPr>
                <w:lang w:eastAsia="en-US"/>
              </w:rPr>
            </w:pPr>
            <w:r w:rsidRPr="009026D3">
              <w:rPr>
                <w:lang w:eastAsia="en-US"/>
              </w:rPr>
              <w:t>Synergické oblasti podpory IOP:</w:t>
            </w:r>
          </w:p>
        </w:tc>
        <w:tc>
          <w:tcPr>
            <w:tcW w:w="5241" w:type="dxa"/>
            <w:tcBorders>
              <w:top w:val="single" w:sz="4" w:space="0" w:color="C0C0C0"/>
              <w:left w:val="single" w:sz="4" w:space="0" w:color="C0C0C0"/>
              <w:bottom w:val="single" w:sz="4" w:space="0" w:color="C0C0C0"/>
              <w:right w:val="single" w:sz="4" w:space="0" w:color="C0C0C0"/>
            </w:tcBorders>
          </w:tcPr>
          <w:p w:rsidR="00A75862" w:rsidRPr="00642A6C" w:rsidRDefault="00A75862">
            <w:pPr>
              <w:spacing w:line="276" w:lineRule="auto"/>
              <w:rPr>
                <w:i/>
                <w:lang w:eastAsia="en-US"/>
              </w:rPr>
            </w:pPr>
            <w:r w:rsidRPr="00642A6C">
              <w:rPr>
                <w:i/>
                <w:lang w:eastAsia="en-US"/>
              </w:rPr>
              <w:t xml:space="preserve">3.1 Služby v oblasti sociální integrace </w:t>
            </w:r>
          </w:p>
          <w:p w:rsidR="00A75862" w:rsidRPr="00642A6C" w:rsidRDefault="00A75862">
            <w:pPr>
              <w:spacing w:line="276" w:lineRule="auto"/>
              <w:rPr>
                <w:i/>
                <w:lang w:eastAsia="en-US"/>
              </w:rPr>
            </w:pPr>
            <w:r w:rsidRPr="00642A6C">
              <w:rPr>
                <w:i/>
                <w:lang w:eastAsia="en-US"/>
              </w:rPr>
              <w:t>5.2 Zlepšení prostředí v problémových sídlištích</w:t>
            </w:r>
          </w:p>
        </w:tc>
      </w:tr>
      <w:tr w:rsidR="00A75862" w:rsidRPr="00642A6C">
        <w:tc>
          <w:tcPr>
            <w:tcW w:w="4218"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pPr>
              <w:spacing w:line="276" w:lineRule="auto"/>
              <w:rPr>
                <w:lang w:eastAsia="en-US"/>
              </w:rPr>
            </w:pPr>
            <w:r w:rsidRPr="009026D3">
              <w:rPr>
                <w:lang w:eastAsia="en-US"/>
              </w:rPr>
              <w:t>Návaznost na oblasti podpory OPLZZ:</w:t>
            </w:r>
          </w:p>
        </w:tc>
        <w:tc>
          <w:tcPr>
            <w:tcW w:w="5241" w:type="dxa"/>
            <w:tcBorders>
              <w:top w:val="single" w:sz="4" w:space="0" w:color="C0C0C0"/>
              <w:left w:val="single" w:sz="4" w:space="0" w:color="C0C0C0"/>
              <w:bottom w:val="single" w:sz="4" w:space="0" w:color="C0C0C0"/>
              <w:right w:val="single" w:sz="4" w:space="0" w:color="C0C0C0"/>
            </w:tcBorders>
          </w:tcPr>
          <w:p w:rsidR="00A75862" w:rsidRPr="00642A6C" w:rsidRDefault="00A75862">
            <w:pPr>
              <w:spacing w:line="276" w:lineRule="auto"/>
              <w:rPr>
                <w:i/>
                <w:lang w:eastAsia="en-US"/>
              </w:rPr>
            </w:pPr>
            <w:r w:rsidRPr="00642A6C">
              <w:rPr>
                <w:i/>
                <w:lang w:eastAsia="en-US"/>
              </w:rPr>
              <w:t>3.2 Podpora sociální integrace romských lokalit</w:t>
            </w:r>
          </w:p>
        </w:tc>
      </w:tr>
      <w:tr w:rsidR="00A75862" w:rsidRPr="00642A6C">
        <w:tc>
          <w:tcPr>
            <w:tcW w:w="4218"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pPr>
              <w:spacing w:line="276" w:lineRule="auto"/>
              <w:rPr>
                <w:lang w:eastAsia="en-US"/>
              </w:rPr>
            </w:pPr>
            <w:r w:rsidRPr="009026D3">
              <w:rPr>
                <w:lang w:eastAsia="en-US"/>
              </w:rPr>
              <w:t>Návaznost na oblasti podpory OPVK:</w:t>
            </w:r>
          </w:p>
        </w:tc>
        <w:tc>
          <w:tcPr>
            <w:tcW w:w="5241" w:type="dxa"/>
            <w:tcBorders>
              <w:top w:val="single" w:sz="4" w:space="0" w:color="C0C0C0"/>
              <w:left w:val="single" w:sz="4" w:space="0" w:color="C0C0C0"/>
              <w:bottom w:val="single" w:sz="4" w:space="0" w:color="C0C0C0"/>
              <w:right w:val="single" w:sz="4" w:space="0" w:color="C0C0C0"/>
            </w:tcBorders>
          </w:tcPr>
          <w:p w:rsidR="00A75862" w:rsidRPr="00642A6C" w:rsidRDefault="00A75862">
            <w:pPr>
              <w:spacing w:line="276" w:lineRule="auto"/>
              <w:rPr>
                <w:i/>
                <w:lang w:eastAsia="en-US"/>
              </w:rPr>
            </w:pPr>
            <w:r w:rsidRPr="00642A6C">
              <w:rPr>
                <w:i/>
                <w:lang w:eastAsia="en-US"/>
              </w:rPr>
              <w:t>1.2 Rovné příležitosti dětí žáků, vč. dětí a žáků se speciálními vzdělávacími potřebami</w:t>
            </w:r>
          </w:p>
          <w:p w:rsidR="00A75862" w:rsidRPr="00642A6C" w:rsidRDefault="00A75862">
            <w:pPr>
              <w:spacing w:line="276" w:lineRule="auto"/>
              <w:rPr>
                <w:i/>
                <w:lang w:eastAsia="en-US"/>
              </w:rPr>
            </w:pPr>
            <w:r w:rsidRPr="00642A6C">
              <w:rPr>
                <w:i/>
                <w:lang w:eastAsia="en-US"/>
              </w:rPr>
              <w:t>3.2 Podpora nabídky dalšího vzdělávání</w:t>
            </w:r>
          </w:p>
        </w:tc>
      </w:tr>
      <w:tr w:rsidR="00A75862" w:rsidRPr="00642A6C">
        <w:tc>
          <w:tcPr>
            <w:tcW w:w="4218"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pPr>
              <w:spacing w:line="276" w:lineRule="auto"/>
              <w:rPr>
                <w:lang w:eastAsia="en-US"/>
              </w:rPr>
            </w:pPr>
            <w:r w:rsidRPr="009026D3">
              <w:rPr>
                <w:lang w:eastAsia="en-US"/>
              </w:rPr>
              <w:t>Je uzavřena dohoda o spolupráci mezi ŘO IOP a ŘO OPLZZ/OPVK:</w:t>
            </w:r>
          </w:p>
        </w:tc>
        <w:tc>
          <w:tcPr>
            <w:tcW w:w="5241" w:type="dxa"/>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pPr>
              <w:spacing w:line="276" w:lineRule="auto"/>
              <w:rPr>
                <w:lang w:eastAsia="en-US"/>
              </w:rPr>
            </w:pPr>
            <w:r w:rsidRPr="00642A6C">
              <w:rPr>
                <w:lang w:eastAsia="en-US"/>
              </w:rPr>
              <w:t xml:space="preserve">ANO </w:t>
            </w:r>
          </w:p>
        </w:tc>
      </w:tr>
      <w:tr w:rsidR="00A75862" w:rsidRPr="00642A6C">
        <w:tc>
          <w:tcPr>
            <w:tcW w:w="9459" w:type="dxa"/>
            <w:gridSpan w:val="2"/>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pPr>
              <w:spacing w:line="276" w:lineRule="auto"/>
              <w:rPr>
                <w:i/>
                <w:lang w:eastAsia="en-US"/>
              </w:rPr>
            </w:pPr>
            <w:r w:rsidRPr="00642A6C">
              <w:rPr>
                <w:b/>
                <w:i/>
                <w:lang w:eastAsia="en-US"/>
              </w:rPr>
              <w:t xml:space="preserve">Zhodnocení fungování koordinačních mechanismů mezi ŘO(PP) a ŘO (NP) nastavených v dohodách mezi ŘO/v programové dokumentaci/dalších koordinačních mechanismů, vč. popisu formy </w:t>
            </w:r>
            <w:r w:rsidRPr="00642A6C">
              <w:rPr>
                <w:i/>
                <w:lang w:eastAsia="en-U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642A6C">
        <w:trPr>
          <w:trHeight w:val="648"/>
        </w:trPr>
        <w:tc>
          <w:tcPr>
            <w:tcW w:w="9459" w:type="dxa"/>
            <w:gridSpan w:val="2"/>
            <w:tcBorders>
              <w:top w:val="single" w:sz="4" w:space="0" w:color="C0C0C0"/>
              <w:left w:val="single" w:sz="4" w:space="0" w:color="C0C0C0"/>
              <w:bottom w:val="single" w:sz="4" w:space="0" w:color="C0C0C0"/>
              <w:right w:val="single" w:sz="4" w:space="0" w:color="C0C0C0"/>
            </w:tcBorders>
          </w:tcPr>
          <w:p w:rsidR="00A75862" w:rsidRPr="00642A6C" w:rsidRDefault="00A75862">
            <w:pPr>
              <w:spacing w:line="276" w:lineRule="auto"/>
              <w:rPr>
                <w:lang w:eastAsia="en-US"/>
              </w:rPr>
            </w:pPr>
          </w:p>
          <w:tbl>
            <w:tblPr>
              <w:tblW w:w="918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185"/>
            </w:tblGrid>
            <w:tr w:rsidR="00A75862" w:rsidRPr="00642A6C">
              <w:trPr>
                <w:trHeight w:val="228"/>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1) Zaslání plánu výzev: spolupráce s OPLZZ</w:t>
                  </w:r>
                </w:p>
              </w:tc>
            </w:tr>
            <w:tr w:rsidR="00A75862" w:rsidRPr="00642A6C">
              <w:trPr>
                <w:trHeight w:val="307"/>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2) Zaslání zprávy o realizaci a výroční zprávy: NE</w:t>
                  </w:r>
                </w:p>
              </w:tc>
            </w:tr>
            <w:tr w:rsidR="00A75862" w:rsidRPr="00642A6C">
              <w:trPr>
                <w:trHeight w:val="306"/>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3) Zaslání seznamu schválených projektů se synergickými vazbami: v MSC</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4) Účast na MV: spolupráce s OPLZZ</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5) Účast na PS: PS Pilot, PS ROMEA</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6) Účast na seminářích pro žadatele:NE</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7) Účast na seminářích pro příjemce:NE</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pPr>
                    <w:spacing w:before="60" w:line="276" w:lineRule="auto"/>
                    <w:rPr>
                      <w:lang w:eastAsia="en-US"/>
                    </w:rPr>
                  </w:pPr>
                  <w:r w:rsidRPr="00642A6C">
                    <w:rPr>
                      <w:lang w:eastAsia="en-US"/>
                    </w:rPr>
                    <w:t>8) Informace o realizaci projektů se synergickými vazbami: průběžně v MSC</w:t>
                  </w:r>
                </w:p>
              </w:tc>
            </w:tr>
            <w:tr w:rsidR="00A75862" w:rsidRPr="00642A6C">
              <w:trPr>
                <w:trHeight w:val="219"/>
              </w:trPr>
              <w:tc>
                <w:tcPr>
                  <w:tcW w:w="9185" w:type="dxa"/>
                  <w:tcBorders>
                    <w:top w:val="single" w:sz="4" w:space="0" w:color="auto"/>
                    <w:left w:val="single" w:sz="4" w:space="0" w:color="auto"/>
                    <w:bottom w:val="single" w:sz="4" w:space="0" w:color="C0C0C0"/>
                    <w:right w:val="single" w:sz="4" w:space="0" w:color="auto"/>
                  </w:tcBorders>
                  <w:vAlign w:val="center"/>
                </w:tcPr>
                <w:p w:rsidR="00A75862" w:rsidRPr="00642A6C" w:rsidRDefault="00A75862" w:rsidP="005A5DE7">
                  <w:pPr>
                    <w:spacing w:before="60" w:line="276" w:lineRule="auto"/>
                    <w:rPr>
                      <w:lang w:eastAsia="en-US"/>
                    </w:rPr>
                  </w:pPr>
                  <w:r w:rsidRPr="00642A6C">
                    <w:rPr>
                      <w:lang w:eastAsia="en-US"/>
                    </w:rPr>
                    <w:t>9) Další mechanismy: Spolupráce s agenturou pro sociální začleňování, semináře pro manažery IPRM</w:t>
                  </w:r>
                </w:p>
              </w:tc>
            </w:tr>
          </w:tbl>
          <w:p w:rsidR="00A75862" w:rsidRPr="00642A6C" w:rsidRDefault="00A75862">
            <w:pPr>
              <w:spacing w:line="276" w:lineRule="auto"/>
              <w:rPr>
                <w:lang w:eastAsia="en-US"/>
              </w:rPr>
            </w:pPr>
          </w:p>
        </w:tc>
      </w:tr>
      <w:tr w:rsidR="00A75862" w:rsidRPr="00642A6C">
        <w:tc>
          <w:tcPr>
            <w:tcW w:w="9459" w:type="dxa"/>
            <w:gridSpan w:val="2"/>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pPr>
              <w:spacing w:line="276" w:lineRule="auto"/>
              <w:rPr>
                <w:b/>
                <w:bCs/>
                <w:i/>
                <w:lang w:eastAsia="en-US"/>
              </w:rPr>
            </w:pPr>
            <w:r w:rsidRPr="00642A6C">
              <w:rPr>
                <w:b/>
                <w:bCs/>
                <w:i/>
                <w:lang w:eastAsia="en-US"/>
              </w:rPr>
              <w:t>Přehled synergických projektů naplňujících danou vazbu – sestava MSC221, v případě, že ŘO nevyužívá ke sledování všech synergických vazeb systém MSC2007, uvede vlastní evidenci synergických projektů.</w:t>
            </w:r>
          </w:p>
        </w:tc>
      </w:tr>
      <w:tr w:rsidR="00A75862" w:rsidRPr="00642A6C">
        <w:tc>
          <w:tcPr>
            <w:tcW w:w="9459" w:type="dxa"/>
            <w:gridSpan w:val="2"/>
            <w:tcBorders>
              <w:top w:val="single" w:sz="4" w:space="0" w:color="C0C0C0"/>
              <w:left w:val="single" w:sz="4" w:space="0" w:color="C0C0C0"/>
              <w:bottom w:val="single" w:sz="4" w:space="0" w:color="C0C0C0"/>
              <w:right w:val="single" w:sz="4" w:space="0" w:color="C0C0C0"/>
            </w:tcBorders>
            <w:shd w:val="clear" w:color="auto" w:fill="F3F3F3"/>
          </w:tcPr>
          <w:p w:rsidR="00A75862" w:rsidRPr="00642A6C" w:rsidRDefault="00A75862">
            <w:pPr>
              <w:spacing w:line="276" w:lineRule="auto"/>
              <w:rPr>
                <w:bCs/>
                <w:lang w:eastAsia="en-US"/>
              </w:rPr>
            </w:pPr>
          </w:p>
          <w:p w:rsidR="00A75862" w:rsidRPr="00642A6C" w:rsidRDefault="00A75862">
            <w:pPr>
              <w:spacing w:line="276" w:lineRule="auto"/>
              <w:rPr>
                <w:lang w:eastAsia="en-US"/>
              </w:rPr>
            </w:pPr>
            <w:r w:rsidRPr="00642A6C">
              <w:rPr>
                <w:lang w:eastAsia="en-US"/>
              </w:rPr>
              <w:t xml:space="preserve">Jedná se o projekty realizované v rámci IPRM v IOP. IPRM v IOP jsou primárně zaměřené na regenerace bytových domů a revitalizace veřejných prostranství (IOP 5.2) a mohou být doplněné o projekty financované z jiných operačních programů. Projekty realizované v zóně se zpracovaným IPRM, jsou bodově zvýhodněné desetiprocentní bonifikací. Informace jsou k nalezení v MSC a v jednotlivých IPRM. V aktivitě 5.2c) je povinnost synergické vazby na projekt 3.1b IOP nebo 3.2 OPLZZ přímo zakomponována do </w:t>
            </w:r>
            <w:r w:rsidR="005A6EDC" w:rsidRPr="00642A6C">
              <w:rPr>
                <w:lang w:eastAsia="en-US"/>
              </w:rPr>
              <w:t>P</w:t>
            </w:r>
            <w:r w:rsidRPr="00642A6C">
              <w:rPr>
                <w:lang w:eastAsia="en-US"/>
              </w:rPr>
              <w:t>rogramového dokumentu.</w:t>
            </w:r>
          </w:p>
          <w:p w:rsidR="00A75862" w:rsidRPr="00642A6C" w:rsidRDefault="00A75862">
            <w:pPr>
              <w:spacing w:line="276" w:lineRule="auto"/>
              <w:rPr>
                <w:bCs/>
                <w:lang w:eastAsia="en-US"/>
              </w:rPr>
            </w:pPr>
          </w:p>
        </w:tc>
      </w:tr>
      <w:tr w:rsidR="00A75862" w:rsidRPr="00642A6C">
        <w:tc>
          <w:tcPr>
            <w:tcW w:w="9459" w:type="dxa"/>
            <w:gridSpan w:val="2"/>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rsidP="00AC781F">
            <w:pPr>
              <w:spacing w:line="276" w:lineRule="auto"/>
              <w:rPr>
                <w:b/>
                <w:i/>
                <w:iCs/>
                <w:lang w:eastAsia="en-US"/>
              </w:rPr>
            </w:pPr>
            <w:r w:rsidRPr="00642A6C">
              <w:rPr>
                <w:b/>
                <w:i/>
                <w:iCs/>
                <w:lang w:eastAsia="en-US"/>
              </w:rPr>
              <w:t xml:space="preserve">Komentář k  tabulce a další informace o synergických projektech </w:t>
            </w:r>
            <w:r w:rsidRPr="00642A6C">
              <w:rPr>
                <w:i/>
                <w:iCs/>
                <w:lang w:eastAsia="en-US"/>
              </w:rPr>
              <w:t>(celkový počet synergických projektů, nejčetnější synergická oblast, počet nevykazovaných vazeb v sestavě z důvodu přejití NP/PP do negativního stavu,…):</w:t>
            </w:r>
          </w:p>
        </w:tc>
      </w:tr>
      <w:tr w:rsidR="00A75862" w:rsidRPr="00642A6C">
        <w:trPr>
          <w:trHeight w:val="236"/>
        </w:trPr>
        <w:tc>
          <w:tcPr>
            <w:tcW w:w="9459" w:type="dxa"/>
            <w:gridSpan w:val="2"/>
            <w:tcBorders>
              <w:top w:val="single" w:sz="4" w:space="0" w:color="C0C0C0"/>
              <w:left w:val="single" w:sz="4" w:space="0" w:color="C0C0C0"/>
              <w:bottom w:val="single" w:sz="4" w:space="0" w:color="C0C0C0"/>
              <w:right w:val="single" w:sz="4" w:space="0" w:color="C0C0C0"/>
            </w:tcBorders>
          </w:tcPr>
          <w:p w:rsidR="00A75862" w:rsidRPr="00642A6C" w:rsidRDefault="00A75862">
            <w:pPr>
              <w:spacing w:line="276" w:lineRule="auto"/>
              <w:rPr>
                <w:iCs/>
                <w:lang w:eastAsia="en-US"/>
              </w:rPr>
            </w:pPr>
            <w:r w:rsidRPr="009026D3">
              <w:rPr>
                <w:iCs/>
                <w:lang w:eastAsia="en-US"/>
              </w:rPr>
              <w:t>Do IPRM v IOP je možné projekty doplňovat formou oznámení o změně IPRM.</w:t>
            </w:r>
          </w:p>
        </w:tc>
      </w:tr>
      <w:tr w:rsidR="00A75862" w:rsidRPr="00642A6C">
        <w:tc>
          <w:tcPr>
            <w:tcW w:w="9459" w:type="dxa"/>
            <w:gridSpan w:val="2"/>
            <w:tcBorders>
              <w:top w:val="single" w:sz="4" w:space="0" w:color="C0C0C0"/>
              <w:left w:val="single" w:sz="4" w:space="0" w:color="C0C0C0"/>
              <w:bottom w:val="single" w:sz="4" w:space="0" w:color="C0C0C0"/>
              <w:right w:val="single" w:sz="4" w:space="0" w:color="C0C0C0"/>
            </w:tcBorders>
          </w:tcPr>
          <w:p w:rsidR="00A75862" w:rsidRPr="00642A6C" w:rsidRDefault="00A75862">
            <w:pPr>
              <w:spacing w:line="276" w:lineRule="auto"/>
              <w:rPr>
                <w:lang w:eastAsia="en-US"/>
              </w:rPr>
            </w:pPr>
          </w:p>
        </w:tc>
      </w:tr>
      <w:tr w:rsidR="00A75862" w:rsidRPr="00642A6C">
        <w:tc>
          <w:tcPr>
            <w:tcW w:w="9459" w:type="dxa"/>
            <w:gridSpan w:val="2"/>
            <w:tcBorders>
              <w:top w:val="single" w:sz="4" w:space="0" w:color="C0C0C0"/>
              <w:left w:val="single" w:sz="4" w:space="0" w:color="C0C0C0"/>
              <w:bottom w:val="single" w:sz="4" w:space="0" w:color="C0C0C0"/>
              <w:right w:val="single" w:sz="4" w:space="0" w:color="C0C0C0"/>
            </w:tcBorders>
            <w:shd w:val="clear" w:color="auto" w:fill="F3F3F3"/>
          </w:tcPr>
          <w:p w:rsidR="00A75862" w:rsidRPr="00642A6C" w:rsidRDefault="00A75862">
            <w:pPr>
              <w:spacing w:line="276" w:lineRule="auto"/>
              <w:rPr>
                <w:b/>
                <w:bCs/>
                <w:lang w:eastAsia="en-US"/>
              </w:rPr>
            </w:pPr>
            <w:r w:rsidRPr="00642A6C">
              <w:rPr>
                <w:b/>
                <w:bCs/>
                <w:lang w:eastAsia="en-US"/>
              </w:rPr>
              <w:t>Vypracoval: ŘO IOP</w:t>
            </w:r>
          </w:p>
        </w:tc>
      </w:tr>
    </w:tbl>
    <w:p w:rsidR="00A75862" w:rsidRPr="00642A6C" w:rsidRDefault="00A75862" w:rsidP="00CD547F">
      <w:r w:rsidRPr="00642A6C">
        <w:t>* definováno v Metodickém doporučení k zajištění synergických vazeb mezi OP (Příloha č. 1 a 2)</w:t>
      </w:r>
    </w:p>
    <w:p w:rsidR="00A75862" w:rsidRPr="00642A6C" w:rsidRDefault="00A75862" w:rsidP="00555962">
      <w:pPr>
        <w:tabs>
          <w:tab w:val="left" w:pos="8931"/>
        </w:tabs>
        <w:snapToGrid w:val="0"/>
        <w:spacing w:line="312" w:lineRule="auto"/>
      </w:pPr>
      <w:r w:rsidRPr="00642A6C">
        <w:t>** viz Příloha k rozhodnutí č. 235/2009 ministra pro místní rozvoj</w:t>
      </w:r>
    </w:p>
    <w:p w:rsidR="00A75862" w:rsidRDefault="00A75862" w:rsidP="00A664CB">
      <w:pPr>
        <w:jc w:val="center"/>
        <w:rPr>
          <w:b/>
        </w:rPr>
      </w:pPr>
      <w:r>
        <w:rPr>
          <w:b/>
        </w:rPr>
        <w:br w:type="page"/>
      </w:r>
      <w:r w:rsidRPr="0069586A">
        <w:rPr>
          <w:b/>
          <w:bCs/>
          <w:smallCaps/>
          <w:sz w:val="24"/>
          <w:szCs w:val="24"/>
        </w:rPr>
        <w:t xml:space="preserve">formulář </w:t>
      </w:r>
      <w:r>
        <w:rPr>
          <w:b/>
          <w:bCs/>
          <w:smallCaps/>
          <w:sz w:val="24"/>
          <w:szCs w:val="24"/>
        </w:rPr>
        <w:t>č. 3 –</w:t>
      </w:r>
      <w:r w:rsidR="00692CD6">
        <w:rPr>
          <w:b/>
          <w:bCs/>
          <w:smallCaps/>
          <w:sz w:val="24"/>
          <w:szCs w:val="24"/>
        </w:rPr>
        <w:t xml:space="preserve"> </w:t>
      </w:r>
      <w:r>
        <w:rPr>
          <w:b/>
          <w:bCs/>
          <w:smallCaps/>
          <w:sz w:val="24"/>
          <w:szCs w:val="24"/>
        </w:rPr>
        <w:t>Zvýšení kvality a dostupnosti veřejných služeb/</w:t>
      </w:r>
      <w:r w:rsidRPr="001A58C8">
        <w:rPr>
          <w:b/>
          <w:bCs/>
          <w:smallCaps/>
          <w:sz w:val="24"/>
          <w:szCs w:val="24"/>
        </w:rPr>
        <w:t xml:space="preserve"> </w:t>
      </w:r>
      <w:r>
        <w:rPr>
          <w:b/>
          <w:bCs/>
          <w:smallCaps/>
          <w:sz w:val="24"/>
          <w:szCs w:val="24"/>
        </w:rPr>
        <w:t>Sociální integrace</w:t>
      </w:r>
    </w:p>
    <w:p w:rsidR="00A75862" w:rsidRPr="008C0EA0" w:rsidRDefault="00A75862" w:rsidP="00A664CB">
      <w:pPr>
        <w:rPr>
          <w:b/>
          <w:sz w:val="22"/>
          <w:szCs w:val="22"/>
        </w:rPr>
      </w:pPr>
      <w:r w:rsidRPr="008C0EA0">
        <w:rPr>
          <w:b/>
          <w:sz w:val="22"/>
          <w:szCs w:val="22"/>
        </w:rPr>
        <w:t xml:space="preserve">ZPRACOVATEL PODKLADU: ZPROSTŘEDKUJÍCÍ SUBJEKT – MINISTERSTVO PRÁCE A SOCIÁLNÍCH VĚCÍ </w:t>
      </w:r>
    </w:p>
    <w:tbl>
      <w:tblPr>
        <w:tblW w:w="92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567"/>
        <w:gridCol w:w="1337"/>
        <w:gridCol w:w="578"/>
        <w:gridCol w:w="840"/>
        <w:gridCol w:w="972"/>
        <w:gridCol w:w="809"/>
        <w:gridCol w:w="2444"/>
        <w:gridCol w:w="1653"/>
      </w:tblGrid>
      <w:tr w:rsidR="00A75862" w:rsidRPr="00642A6C">
        <w:tc>
          <w:tcPr>
            <w:tcW w:w="2482" w:type="dxa"/>
            <w:gridSpan w:val="3"/>
            <w:tcBorders>
              <w:top w:val="single" w:sz="4" w:space="0" w:color="C0C0C0"/>
              <w:left w:val="single" w:sz="4" w:space="0" w:color="C0C0C0"/>
              <w:bottom w:val="nil"/>
              <w:right w:val="nil"/>
            </w:tcBorders>
            <w:shd w:val="clear" w:color="auto" w:fill="92D050"/>
          </w:tcPr>
          <w:p w:rsidR="00A75862" w:rsidRPr="009026D3" w:rsidRDefault="00A75862" w:rsidP="00706D62">
            <w:pPr>
              <w:rPr>
                <w:b/>
                <w:bCs/>
              </w:rPr>
            </w:pPr>
            <w:r w:rsidRPr="009026D3">
              <w:rPr>
                <w:b/>
                <w:bCs/>
              </w:rPr>
              <w:t>Zpracovatel formuláře:</w:t>
            </w:r>
          </w:p>
        </w:tc>
        <w:tc>
          <w:tcPr>
            <w:tcW w:w="6718" w:type="dxa"/>
            <w:gridSpan w:val="5"/>
            <w:tcBorders>
              <w:top w:val="single" w:sz="4" w:space="0" w:color="C0C0C0"/>
              <w:left w:val="nil"/>
              <w:bottom w:val="nil"/>
              <w:right w:val="single" w:sz="4" w:space="0" w:color="C0C0C0"/>
            </w:tcBorders>
            <w:shd w:val="clear" w:color="auto" w:fill="92D050"/>
          </w:tcPr>
          <w:p w:rsidR="00A75862" w:rsidRPr="009026D3" w:rsidRDefault="00A75862" w:rsidP="00706D62">
            <w:pPr>
              <w:rPr>
                <w:i/>
                <w:iCs/>
              </w:rPr>
            </w:pPr>
            <w:r w:rsidRPr="009026D3">
              <w:rPr>
                <w:i/>
                <w:iCs/>
              </w:rPr>
              <w:t>ČR - Ministerstvo práce a sociálních věcí</w:t>
            </w:r>
          </w:p>
        </w:tc>
      </w:tr>
      <w:tr w:rsidR="00A75862" w:rsidRPr="00642A6C">
        <w:tc>
          <w:tcPr>
            <w:tcW w:w="2482" w:type="dxa"/>
            <w:gridSpan w:val="3"/>
            <w:tcBorders>
              <w:top w:val="nil"/>
              <w:left w:val="single" w:sz="4" w:space="0" w:color="C0C0C0"/>
              <w:bottom w:val="single" w:sz="4" w:space="0" w:color="C0C0C0"/>
              <w:right w:val="nil"/>
            </w:tcBorders>
            <w:shd w:val="clear" w:color="auto" w:fill="92D050"/>
          </w:tcPr>
          <w:p w:rsidR="00A75862" w:rsidRPr="009026D3" w:rsidRDefault="00A75862" w:rsidP="00706D62">
            <w:pPr>
              <w:rPr>
                <w:b/>
                <w:bCs/>
              </w:rPr>
            </w:pPr>
            <w:r w:rsidRPr="009026D3">
              <w:rPr>
                <w:b/>
                <w:bCs/>
              </w:rPr>
              <w:t>Tematická oblast*:</w:t>
            </w:r>
          </w:p>
        </w:tc>
        <w:tc>
          <w:tcPr>
            <w:tcW w:w="6718" w:type="dxa"/>
            <w:gridSpan w:val="5"/>
            <w:tcBorders>
              <w:top w:val="nil"/>
              <w:left w:val="nil"/>
              <w:bottom w:val="single" w:sz="4" w:space="0" w:color="C0C0C0"/>
              <w:right w:val="single" w:sz="4" w:space="0" w:color="C0C0C0"/>
            </w:tcBorders>
            <w:shd w:val="clear" w:color="auto" w:fill="92D050"/>
          </w:tcPr>
          <w:p w:rsidR="00A75862" w:rsidRPr="009026D3" w:rsidRDefault="00A75862" w:rsidP="00706D62">
            <w:pPr>
              <w:rPr>
                <w:b/>
                <w:bCs/>
                <w:i/>
                <w:iCs/>
              </w:rPr>
            </w:pPr>
            <w:r w:rsidRPr="009026D3">
              <w:rPr>
                <w:b/>
                <w:bCs/>
                <w:i/>
                <w:iCs/>
              </w:rPr>
              <w:t xml:space="preserve">Sociální integrace  </w:t>
            </w:r>
          </w:p>
        </w:tc>
      </w:tr>
      <w:tr w:rsidR="00A75862" w:rsidRPr="00642A6C">
        <w:tc>
          <w:tcPr>
            <w:tcW w:w="2482" w:type="dxa"/>
            <w:gridSpan w:val="3"/>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Synergické oblasti podpory OP/ROP1*</w:t>
            </w:r>
            <w:r w:rsidRPr="009026D3">
              <w:rPr>
                <w:b/>
                <w:bCs/>
                <w:u w:val="single"/>
              </w:rPr>
              <w:t xml:space="preserve">                               </w:t>
            </w:r>
            <w:r w:rsidRPr="009026D3">
              <w:rPr>
                <w:b/>
                <w:bCs/>
              </w:rPr>
              <w:t xml:space="preserve"> </w:t>
            </w:r>
            <w:r w:rsidRPr="009026D3">
              <w:t>:</w:t>
            </w:r>
          </w:p>
        </w:tc>
        <w:tc>
          <w:tcPr>
            <w:tcW w:w="6718" w:type="dxa"/>
            <w:gridSpan w:val="5"/>
            <w:tcBorders>
              <w:top w:val="single" w:sz="4" w:space="0" w:color="C0C0C0"/>
              <w:left w:val="single" w:sz="4" w:space="0" w:color="C0C0C0"/>
              <w:bottom w:val="single" w:sz="4" w:space="0" w:color="C0C0C0"/>
              <w:right w:val="single" w:sz="4" w:space="0" w:color="C0C0C0"/>
            </w:tcBorders>
          </w:tcPr>
          <w:p w:rsidR="00A75862" w:rsidRPr="009026D3" w:rsidRDefault="00A75862" w:rsidP="00706D62">
            <w:pPr>
              <w:rPr>
                <w:i/>
                <w:iCs/>
              </w:rPr>
            </w:pPr>
            <w:r w:rsidRPr="009026D3">
              <w:rPr>
                <w:b/>
                <w:bCs/>
                <w:i/>
                <w:iCs/>
              </w:rPr>
              <w:t xml:space="preserve">3.1 služby v oblasti sociální integrace  </w:t>
            </w:r>
          </w:p>
        </w:tc>
      </w:tr>
      <w:tr w:rsidR="00A75862" w:rsidRPr="00642A6C">
        <w:trPr>
          <w:trHeight w:val="328"/>
        </w:trPr>
        <w:tc>
          <w:tcPr>
            <w:tcW w:w="2482" w:type="dxa"/>
            <w:gridSpan w:val="3"/>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Návaznost na oblasti podpory OP/ROP2*</w:t>
            </w:r>
            <w:r w:rsidRPr="009026D3">
              <w:rPr>
                <w:b/>
                <w:bCs/>
                <w:u w:val="single"/>
              </w:rPr>
              <w:t xml:space="preserve">                               </w:t>
            </w:r>
            <w:r w:rsidRPr="009026D3">
              <w:rPr>
                <w:b/>
                <w:bCs/>
              </w:rPr>
              <w:t xml:space="preserve"> </w:t>
            </w:r>
            <w:r w:rsidRPr="009026D3">
              <w:t>:</w:t>
            </w:r>
          </w:p>
        </w:tc>
        <w:tc>
          <w:tcPr>
            <w:tcW w:w="6718" w:type="dxa"/>
            <w:gridSpan w:val="5"/>
            <w:tcBorders>
              <w:top w:val="single" w:sz="4" w:space="0" w:color="C0C0C0"/>
              <w:left w:val="single" w:sz="4" w:space="0" w:color="C0C0C0"/>
              <w:bottom w:val="single" w:sz="4" w:space="0" w:color="C0C0C0"/>
              <w:right w:val="single" w:sz="4" w:space="0" w:color="C0C0C0"/>
            </w:tcBorders>
          </w:tcPr>
          <w:p w:rsidR="00A75862" w:rsidRPr="009026D3" w:rsidRDefault="00A75862" w:rsidP="00706D62">
            <w:pPr>
              <w:rPr>
                <w:i/>
                <w:iCs/>
              </w:rPr>
            </w:pPr>
            <w:r w:rsidRPr="009026D3">
              <w:rPr>
                <w:i/>
                <w:iCs/>
              </w:rPr>
              <w:t xml:space="preserve">3.2 OPLZZ romská problematika, </w:t>
            </w:r>
          </w:p>
          <w:p w:rsidR="00A75862" w:rsidRPr="009026D3" w:rsidRDefault="00A75862" w:rsidP="00706D62">
            <w:pPr>
              <w:rPr>
                <w:i/>
                <w:iCs/>
              </w:rPr>
            </w:pPr>
            <w:r w:rsidRPr="009026D3">
              <w:rPr>
                <w:i/>
                <w:iCs/>
              </w:rPr>
              <w:t xml:space="preserve">3.1 OPLZZ zrcadlové projekty a zvýšení kvality a dostupnosti veř. služeb, </w:t>
            </w:r>
          </w:p>
          <w:p w:rsidR="00A75862" w:rsidRPr="009026D3" w:rsidRDefault="00A75862" w:rsidP="00706D62">
            <w:pPr>
              <w:rPr>
                <w:i/>
                <w:iCs/>
              </w:rPr>
            </w:pPr>
            <w:r w:rsidRPr="009026D3">
              <w:rPr>
                <w:i/>
                <w:iCs/>
              </w:rPr>
              <w:t>5.2 IOP sociální integrace (IPRM)</w:t>
            </w:r>
          </w:p>
        </w:tc>
      </w:tr>
      <w:tr w:rsidR="00A75862" w:rsidRPr="00642A6C">
        <w:tc>
          <w:tcPr>
            <w:tcW w:w="2482" w:type="dxa"/>
            <w:gridSpan w:val="3"/>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Je uzavřena dohoda o spolupráci mezi ŘO (PP) a ŘO (NP):</w:t>
            </w:r>
          </w:p>
        </w:tc>
        <w:tc>
          <w:tcPr>
            <w:tcW w:w="6718" w:type="dxa"/>
            <w:gridSpan w:val="5"/>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NE</w:t>
            </w:r>
          </w:p>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rsidP="00706D62">
            <w:pPr>
              <w:rPr>
                <w:i/>
                <w:iCs/>
              </w:rPr>
            </w:pPr>
            <w:r w:rsidRPr="009026D3">
              <w:rPr>
                <w:b/>
                <w:bCs/>
                <w:i/>
                <w:iCs/>
              </w:rPr>
              <w:t xml:space="preserve">Zhodnocení fungování koordinačních mechanismů mezi ŘO(PP) a ŘO (NP) nastavených v dohodách mezi ŘO/v programové dokumentaci/dalších koordinačních mechanismů, vč. popisu formy </w:t>
            </w:r>
            <w:r w:rsidRPr="009026D3">
              <w:rPr>
                <w:i/>
                <w:iC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642A6C">
        <w:trPr>
          <w:trHeight w:val="648"/>
        </w:trPr>
        <w:tc>
          <w:tcPr>
            <w:tcW w:w="9200" w:type="dxa"/>
            <w:gridSpan w:val="8"/>
            <w:tcBorders>
              <w:top w:val="single" w:sz="4" w:space="0" w:color="C0C0C0"/>
              <w:left w:val="single" w:sz="4" w:space="0" w:color="C0C0C0"/>
              <w:bottom w:val="single" w:sz="4" w:space="0" w:color="99CC00"/>
              <w:right w:val="single" w:sz="4" w:space="0" w:color="C0C0C0"/>
            </w:tcBorders>
          </w:tcPr>
          <w:p w:rsidR="00A75862" w:rsidRPr="009026D3" w:rsidRDefault="00A75862" w:rsidP="00706D62">
            <w:r w:rsidRPr="009026D3">
              <w:t xml:space="preserve">Žadatelé jsou informováni na semináři pro žadatele o synergických vazbách mezi operačními programy. </w:t>
            </w:r>
          </w:p>
          <w:p w:rsidR="00A75862" w:rsidRPr="009026D3" w:rsidRDefault="00A75862" w:rsidP="00706D62"/>
        </w:tc>
      </w:tr>
      <w:tr w:rsidR="00A75862" w:rsidRPr="00642A6C">
        <w:trPr>
          <w:trHeight w:val="66"/>
        </w:trPr>
        <w:tc>
          <w:tcPr>
            <w:tcW w:w="9200" w:type="dxa"/>
            <w:gridSpan w:val="8"/>
            <w:tcBorders>
              <w:top w:val="single" w:sz="4" w:space="0" w:color="99CC00"/>
              <w:left w:val="single" w:sz="4" w:space="0" w:color="99CC00"/>
              <w:bottom w:val="single" w:sz="4" w:space="0" w:color="99CC00"/>
              <w:right w:val="single" w:sz="4" w:space="0" w:color="99CC00"/>
            </w:tcBorders>
            <w:shd w:val="clear" w:color="auto" w:fill="92D050"/>
          </w:tcPr>
          <w:p w:rsidR="00A75862" w:rsidRPr="009026D3" w:rsidRDefault="00A75862" w:rsidP="00706D62">
            <w:pPr>
              <w:autoSpaceDE w:val="0"/>
              <w:autoSpaceDN w:val="0"/>
              <w:adjustRightInd w:val="0"/>
              <w:rPr>
                <w:rFonts w:eastAsia="SimSun"/>
                <w:lang w:eastAsia="zh-CN"/>
              </w:rPr>
            </w:pPr>
            <w:r w:rsidRPr="009026D3">
              <w:rPr>
                <w:rFonts w:eastAsia="SimSun"/>
                <w:b/>
                <w:bCs/>
                <w:i/>
                <w:iCs/>
                <w:lang w:eastAsia="zh-CN"/>
              </w:rPr>
              <w:t>Přehled synergických projektů naplňujících danou vazbu – sestava MSC2007 221</w:t>
            </w:r>
          </w:p>
        </w:tc>
      </w:tr>
      <w:tr w:rsidR="00A75862" w:rsidRPr="00642A6C">
        <w:trPr>
          <w:trHeight w:val="66"/>
        </w:trPr>
        <w:tc>
          <w:tcPr>
            <w:tcW w:w="9200" w:type="dxa"/>
            <w:gridSpan w:val="8"/>
            <w:tcBorders>
              <w:top w:val="single" w:sz="4" w:space="0" w:color="99CC00"/>
              <w:left w:val="single" w:sz="4" w:space="0" w:color="C0C0C0"/>
              <w:bottom w:val="single" w:sz="4" w:space="0" w:color="C0C0C0"/>
              <w:right w:val="single" w:sz="4" w:space="0" w:color="C0C0C0"/>
            </w:tcBorders>
          </w:tcPr>
          <w:p w:rsidR="00A75862" w:rsidRPr="009026D3" w:rsidRDefault="00A75862" w:rsidP="00706D62">
            <w:pPr>
              <w:autoSpaceDE w:val="0"/>
              <w:autoSpaceDN w:val="0"/>
              <w:adjustRightInd w:val="0"/>
              <w:rPr>
                <w:rFonts w:eastAsia="SimSun"/>
                <w:lang w:eastAsia="zh-CN"/>
              </w:rPr>
            </w:pPr>
            <w:r w:rsidRPr="009026D3">
              <w:rPr>
                <w:rFonts w:eastAsia="SimSun"/>
                <w:lang w:eastAsia="zh-CN"/>
              </w:rPr>
              <w:t>Výběrová kritéria: Program = OP/</w:t>
            </w:r>
            <w:r w:rsidRPr="009026D3">
              <w:rPr>
                <w:rFonts w:eastAsia="SimSun"/>
                <w:i/>
                <w:iCs/>
                <w:lang w:eastAsia="zh-CN"/>
              </w:rPr>
              <w:t>ROP1</w:t>
            </w:r>
          </w:p>
        </w:tc>
      </w:tr>
      <w:tr w:rsidR="00A75862" w:rsidRPr="00642A6C">
        <w:trPr>
          <w:trHeight w:val="81"/>
        </w:trPr>
        <w:tc>
          <w:tcPr>
            <w:tcW w:w="56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Pořadové č.</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Č. synerg. projektu OP/ROP1 (PP, NP)</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Název projektu OP/ROP1</w:t>
            </w:r>
          </w:p>
        </w:tc>
        <w:tc>
          <w:tcPr>
            <w:tcW w:w="972"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Popis synergie</w:t>
            </w:r>
          </w:p>
        </w:tc>
        <w:tc>
          <w:tcPr>
            <w:tcW w:w="809"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Přiřazený kód synergie</w:t>
            </w:r>
          </w:p>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Č. synerg. projektu OP/ROP2</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Název projektu OP/ROP2</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CZ.1.06/3.1.02/01.06080</w:t>
            </w:r>
            <w:r w:rsidRPr="009026D3" w:rsidDel="0032201A">
              <w:t xml:space="preserve"> </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Rozšíření sociálního podnikání firmy Active Colour s.r.o. - Mokrá lakovna</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 00010</w:t>
            </w:r>
            <w:r w:rsidRPr="009026D3" w:rsidDel="0007721E">
              <w:t xml:space="preserve"> </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Rozšíření sociálního podnikání firmy Active Colour s.r.o. - Mokrá lakovna</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2</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CZ.1.06/3.1.02/01.06088</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CLEAR SERVIS- vznik a rozvoj služby praní, žehlení a oprav prádla v Těrlicku</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 00005</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CLEAR SERVIS- vznik a rozvoj služby praní, žehlení a oprav prádla v Těrlicku</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3</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CZ.1.06/3.1.02/01.06232</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Dřevovýroba Tomíkovice  - Sociální podnik v romské lokalitě Kobylá n.Vidnavkou, Velká Kraš</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CZ.1.04/3.1.06/30.00039</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Dřevovýroba Tomíkovice  - Sociální podnik v romské lokalitě Kobylá n.Vidnavkou, Velká Kraš</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4</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CZ.1.06/3.1.02/01.06074</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SOFIRA - Slunce pro všechny</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 00011</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SOFIRA - Slunce pro všechny</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5</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CZ.1.06/3.1.02/01.06448</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DEK Group- podporovat,</w:t>
            </w:r>
            <w:r w:rsidRPr="009026D3">
              <w:br/>
              <w:t>pomáhat, podnikat</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CZ.1.04/3.1.06/30.00069</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DEK Group- podporovat,</w:t>
            </w:r>
            <w:r w:rsidRPr="009026D3">
              <w:br/>
              <w:t>pomáhat, podnikat</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6</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CZ.1.06/3.1.02/01.06938</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V pohodě na souši i na vodě</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CZ.1.04/3.1.06/30.00104</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V pohodě na souši i na vodě</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7</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CZ.1.06/3.1.02/01.06944</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Catering - provoz vozu</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 00098</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Catering - provoz vozu</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8</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CZ.1.06/3.1.02/01.06963</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Lesní práce - sociální podnik</w:t>
            </w:r>
            <w:r w:rsidRPr="009026D3">
              <w:br/>
              <w:t>rovných příležitosti</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CZ.1.04/3.1.06/30.00118</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Lesní práce - sociální podnik</w:t>
            </w:r>
            <w:r w:rsidRPr="009026D3">
              <w:br/>
              <w:t>rovných příležitosti</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9</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CZ.1.06/3.1.02/01.07110</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Zpracování ovoce a bylin ve Velké Kraši</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 00128</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Zpracování ovoce a bylin ve Velké Kraši</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10</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CZ.1.06/3.1.02/01.06232</w:t>
            </w:r>
          </w:p>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Dřevovýroba Tomíkovice  - Sociální podnik v romské lokalitě Kobylá n.Vidnavkou, Velká Kraš</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CZ.1.04/3.1.06/30.00039</w:t>
            </w:r>
          </w:p>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Dřevovýroba Tomíkovice  - Sociální podnik v romské lokalitě Kobylá n.Vidnavkou, Velká Kraš</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11</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CZ.1.06/3.1.02/01.06457</w:t>
            </w:r>
          </w:p>
          <w:p w:rsidR="00A75862" w:rsidRPr="009026D3" w:rsidRDefault="00A75862" w:rsidP="00706D62"/>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Krabičky v.d. – sociální podnik</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CZ.1.04/3.1.06/30.00141</w:t>
            </w:r>
          </w:p>
          <w:p w:rsidR="00A75862" w:rsidRPr="009026D3" w:rsidRDefault="00A75862" w:rsidP="00706D62"/>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KRABIČKY v. d. - sociální podnik</w:t>
            </w:r>
          </w:p>
          <w:p w:rsidR="00A75862" w:rsidRPr="009026D3" w:rsidRDefault="00A75862" w:rsidP="00706D62"/>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12</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CZ.1.06/3.1.02/01.07131</w:t>
            </w:r>
          </w:p>
          <w:p w:rsidR="00A75862" w:rsidRPr="009026D3" w:rsidRDefault="00A75862" w:rsidP="00706D62"/>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Umění s handicapem</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CZ.1.04/3.1.06/30.00163</w:t>
            </w:r>
          </w:p>
          <w:p w:rsidR="00A75862" w:rsidRPr="009026D3" w:rsidRDefault="00A75862" w:rsidP="00706D62"/>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Umění s handicapem</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13</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CZ.1.06/3.1.02/01.06942</w:t>
            </w:r>
          </w:p>
          <w:p w:rsidR="00A75862" w:rsidRPr="009026D3" w:rsidRDefault="00A75862" w:rsidP="00706D62"/>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Vybavení tiskařského centra služeb Broumov</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CZ.1.04/3.1.06/30.00168</w:t>
            </w:r>
          </w:p>
          <w:p w:rsidR="00A75862" w:rsidRPr="009026D3" w:rsidRDefault="00A75862" w:rsidP="00706D62"/>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Sociální podnik Centrum služeb Broumov s. r. o.</w:t>
            </w:r>
          </w:p>
          <w:p w:rsidR="00A75862" w:rsidRPr="009026D3" w:rsidRDefault="00A75862" w:rsidP="00706D62"/>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14</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CZ.1.06/3.1.02/01.07541</w:t>
            </w:r>
          </w:p>
          <w:p w:rsidR="00A75862" w:rsidRPr="009026D3" w:rsidRDefault="00A75862" w:rsidP="00706D62"/>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Sociální podnik – Cukrárna Sedmička Strakonice</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CZ.1.04/3.1.06/30.00166</w:t>
            </w:r>
          </w:p>
          <w:p w:rsidR="00A75862" w:rsidRPr="009026D3" w:rsidRDefault="00A75862" w:rsidP="00706D62"/>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Sociální podnik – Cukrárna Sedmička Strakonice</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15</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CZ.1.06/3.1.02/01.07596</w:t>
            </w:r>
          </w:p>
          <w:p w:rsidR="00A75862" w:rsidRPr="009026D3" w:rsidRDefault="00A75862" w:rsidP="00706D62"/>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Integrační kavárna PONTES</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CZ.1.04/3.1.06/30.00169</w:t>
            </w:r>
          </w:p>
          <w:p w:rsidR="00A75862" w:rsidRPr="009026D3" w:rsidRDefault="00A75862" w:rsidP="00706D62"/>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Integrační kavárna PONTES</w:t>
            </w:r>
          </w:p>
        </w:tc>
      </w:tr>
      <w:tr w:rsidR="00A75862" w:rsidRPr="00642A6C">
        <w:trPr>
          <w:trHeight w:val="1879"/>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16</w:t>
            </w:r>
          </w:p>
        </w:tc>
        <w:tc>
          <w:tcPr>
            <w:tcW w:w="133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CZ.1.06/3.1.02/01.07113</w:t>
            </w:r>
          </w:p>
          <w:p w:rsidR="00A75862" w:rsidRPr="009026D3" w:rsidRDefault="00A75862" w:rsidP="00706D62"/>
        </w:tc>
        <w:tc>
          <w:tcPr>
            <w:tcW w:w="1418" w:type="dxa"/>
            <w:gridSpan w:val="2"/>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Mléčný bar NAPROTI – vznik a stabilizace trvale udržitelné sociální firmy</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CZ.1.04/3.1.06/30.00154</w:t>
            </w:r>
          </w:p>
          <w:p w:rsidR="00A75862" w:rsidRPr="009026D3" w:rsidRDefault="00A75862" w:rsidP="00706D62"/>
        </w:tc>
        <w:tc>
          <w:tcPr>
            <w:tcW w:w="1653"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Mléčný bar NAPROTI – vznik a stabilizace trvale udržitelné sociální firmy</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17</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rPr>
                <w:color w:val="000000"/>
              </w:rPr>
            </w:pPr>
            <w:r w:rsidRPr="009026D3">
              <w:t>CZ.1.06/3.1.02/01.0</w:t>
            </w:r>
            <w:r w:rsidRPr="009026D3">
              <w:rPr>
                <w:color w:val="000000"/>
              </w:rPr>
              <w:t>6284</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Technická kapacita služeb Centrom</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CZ.1.04/3.2.01/19.0018</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Rozšíření kapacit a spektra služeb CENTROM,</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18</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rPr>
                <w:color w:val="000000"/>
              </w:rPr>
            </w:pPr>
            <w:r w:rsidRPr="009026D3">
              <w:t>CZ.1.06/3.1.02/01.0</w:t>
            </w:r>
            <w:r w:rsidRPr="009026D3">
              <w:rPr>
                <w:color w:val="000000"/>
              </w:rPr>
              <w:t>6284</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Technická kapacita služeb Centrom</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CZ.1.04/3.2.01/19.00182</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Řízení kvality poskytovaných registrovaných sociálních služeb v organizaci CENTROM II,</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19</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rPr>
                <w:color w:val="000000"/>
              </w:rPr>
            </w:pPr>
            <w:r w:rsidRPr="009026D3">
              <w:t>CZ.1.06/3.1.02/01.0</w:t>
            </w:r>
            <w:r w:rsidRPr="009026D3">
              <w:rPr>
                <w:color w:val="000000"/>
              </w:rPr>
              <w:t>6284</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Technická kapacita služeb Centrom</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CZ.1.04/3.2.01/19.00229</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Kvalifikační kurz PSS VL</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20</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rPr>
                <w:color w:val="000000"/>
              </w:rPr>
            </w:pPr>
            <w:r w:rsidRPr="009026D3">
              <w:t>CZ.1.06/3.1.02/01.0</w:t>
            </w:r>
            <w:r w:rsidRPr="009026D3">
              <w:rPr>
                <w:color w:val="000000"/>
              </w:rPr>
              <w:t>7307</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Výstavba nízkoprahového a poradenského centra v Ostravě - Kunčičkách</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CZ.1.04/3.2.00/55.00004</w:t>
            </w:r>
          </w:p>
          <w:p w:rsidR="00A75862" w:rsidRPr="009026D3" w:rsidRDefault="00A75862" w:rsidP="00706D62">
            <w:pPr>
              <w:rPr>
                <w:color w:val="000000"/>
              </w:rPr>
            </w:pP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Provoz nízkoprahového a poradenského centra v Ostravě - Kunčičkách</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21</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rPr>
                <w:color w:val="000000"/>
              </w:rPr>
            </w:pPr>
            <w:r w:rsidRPr="009026D3">
              <w:t>CZ.1.06/3.1.02/01.0</w:t>
            </w:r>
            <w:r w:rsidRPr="009026D3">
              <w:rPr>
                <w:color w:val="000000"/>
              </w:rPr>
              <w:t>7288</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Rozvoj sociálních služeb pro město Broumov - vybavení prostor pro sociální služby</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CZ.1.04/3.2.00/55.00007</w:t>
            </w:r>
          </w:p>
          <w:p w:rsidR="00A75862" w:rsidRPr="009026D3" w:rsidRDefault="00A75862" w:rsidP="00706D62">
            <w:pPr>
              <w:rPr>
                <w:color w:val="000000"/>
              </w:rPr>
            </w:pP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Rozvoj sociálních služeb pro město Broumov</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22</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rPr>
                <w:color w:val="000000"/>
              </w:rPr>
            </w:pPr>
            <w:r w:rsidRPr="009026D3">
              <w:t>CZ.1.06/3.1.02/01.0</w:t>
            </w:r>
            <w:r w:rsidRPr="009026D3">
              <w:rPr>
                <w:color w:val="000000"/>
              </w:rPr>
              <w:t>7303</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Poradenské centrum KHAMORO</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CZ.1.04/3.2.00/55.00010</w:t>
            </w:r>
          </w:p>
          <w:p w:rsidR="00A75862" w:rsidRPr="009026D3" w:rsidRDefault="00A75862" w:rsidP="00706D62">
            <w:pPr>
              <w:rPr>
                <w:color w:val="000000"/>
              </w:rPr>
            </w:pP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Služby poradenského centra KHAMORO</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23</w:t>
            </w:r>
          </w:p>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rPr>
                <w:color w:val="000000"/>
              </w:rPr>
            </w:pPr>
            <w:r w:rsidRPr="009026D3">
              <w:t>CZ.1.06/3.1.02/01.0</w:t>
            </w:r>
            <w:r w:rsidRPr="009026D3">
              <w:rPr>
                <w:color w:val="000000"/>
              </w:rPr>
              <w:t>7577</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Nízkoprahové zařízení pro děti a mládež ve věku od 15 do 26 let</w:t>
            </w:r>
          </w:p>
          <w:p w:rsidR="00A75862" w:rsidRPr="009026D3" w:rsidRDefault="00A75862" w:rsidP="00706D62">
            <w:pPr>
              <w:rPr>
                <w:color w:val="000000"/>
              </w:rPr>
            </w:pP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CZ.1.04/3.2.00/55.00005</w:t>
            </w:r>
          </w:p>
          <w:p w:rsidR="00A75862" w:rsidRPr="009026D3" w:rsidRDefault="00A75862" w:rsidP="00706D62">
            <w:pPr>
              <w:rPr>
                <w:color w:val="000000"/>
              </w:rPr>
            </w:pP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Komplexní program integrace sociálně vyloučených a sociálním vyloučením ohrožených obyvatel města Mostu do společnosti</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CZ.1.06/3.1.02/08.07973</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Minitechnické služby</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CZ.1.04/3.1.06/30.00220</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Mini technické služby</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CZ.1.06/3.1.02/08.08002</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Těžba a zpracování kamene v obci Stará Červená Voda</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CZ.1.04/3.1.06/30.00232</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Těžba a zpracování kamene ve Staré Červené Vodě</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CZ.1.06/3.1.02./08.8035</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S citem pro věc</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CZ.1.04/3.1.06/30.00242</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 citem pro věc</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CZ.1.06/3.1.02/08.08119</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Welness centrum ve Svitavách</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CZ.1.04/3.1.06/30.00276</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Welness centrum ve Svitavách</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CZ.1.06/3.1.02/08.08141</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Kořeny jsou základ II.</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CZ.1.04/3.1.06/30.00290</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Kořeny jsou základ II.</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CZ.1.06/3.1.02/08.08134</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Sociální podnik – Účetní firma</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CZ.1.04/3.1.06/30.00293</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Sociální podnik - Účetní firma</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CZ.1.06/3.1.02/08.08125</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Sociální podnik BENECKL investiční část</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CZ.1.04/3.1.06/30.00275</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Sociální podnik BENECYKL s. r.o.</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CZ.1.06/3.1.02/08.08302</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Sociální podnik stavební firmy I.V. ENERGY s.r.o.</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CZ.1.04/3.1.06/30.00511</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Sociální podnik I.V. ENERGY</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right"/>
            </w:pPr>
            <w:r w:rsidRPr="009026D3">
              <w:t>CZ.1.06/3.1.02/08.08366</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První výrobce přírodního cideru v ČR</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CZ.1.04/3.1.06/30.00387</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První výrobce přírodního cideru v ČR</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CZ.1.06/3.1.02/08.08355</w:t>
            </w: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rPr>
                <w:color w:val="000000"/>
              </w:rPr>
            </w:pPr>
            <w:r w:rsidRPr="009026D3">
              <w:rPr>
                <w:color w:val="000000"/>
              </w:rPr>
              <w:t>Šikulové – výroba modelářských doplňků</w:t>
            </w:r>
          </w:p>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CZ.1.04/3.1.06/30.00244</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Sociální podnik Šikulové - výroba modelářských doplňků</w:t>
            </w:r>
          </w:p>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CZ.1.06/3.1.02/08.08340</w:t>
            </w:r>
          </w:p>
          <w:p w:rsidR="00A75862" w:rsidRPr="009026D3" w:rsidRDefault="00A75862" w:rsidP="00706D62">
            <w:pPr>
              <w:jc w:val="center"/>
            </w:pP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Minipivovar na statku</w:t>
            </w:r>
          </w:p>
          <w:p w:rsidR="00A75862" w:rsidRPr="009026D3" w:rsidRDefault="00A75862" w:rsidP="00706D62"/>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CZ.1.04/3.1.06/30.00401</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Minipivovar na statku</w:t>
            </w:r>
          </w:p>
          <w:p w:rsidR="00A75862" w:rsidRPr="009026D3" w:rsidRDefault="00A75862" w:rsidP="00706D62"/>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CZ.1.06/3.1.02/08.08389</w:t>
            </w:r>
          </w:p>
          <w:p w:rsidR="00A75862" w:rsidRPr="009026D3" w:rsidRDefault="00A75862" w:rsidP="00706D62">
            <w:pPr>
              <w:jc w:val="center"/>
            </w:pP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Prádelna Collarca</w:t>
            </w:r>
          </w:p>
          <w:p w:rsidR="00A75862" w:rsidRPr="009026D3" w:rsidRDefault="00A75862" w:rsidP="00706D62"/>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CZ.1.04/3.1.06/30.00533</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Prádelna Collarca</w:t>
            </w:r>
          </w:p>
          <w:p w:rsidR="00A75862" w:rsidRPr="009026D3" w:rsidRDefault="00A75862" w:rsidP="00706D62"/>
        </w:tc>
      </w:tr>
      <w:tr w:rsidR="00A75862" w:rsidRPr="00642A6C">
        <w:trPr>
          <w:trHeight w:val="78"/>
        </w:trPr>
        <w:tc>
          <w:tcPr>
            <w:tcW w:w="567"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1337"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pPr>
              <w:jc w:val="center"/>
            </w:pPr>
            <w:r w:rsidRPr="009026D3">
              <w:t>CZ.1.06/3.1.02/08.08632</w:t>
            </w:r>
          </w:p>
          <w:p w:rsidR="00A75862" w:rsidRPr="009026D3" w:rsidRDefault="00A75862" w:rsidP="00706D62">
            <w:pPr>
              <w:jc w:val="center"/>
            </w:pPr>
          </w:p>
        </w:tc>
        <w:tc>
          <w:tcPr>
            <w:tcW w:w="1418" w:type="dxa"/>
            <w:gridSpan w:val="2"/>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Sociální podnik AZPO Group s.r.o. - trvale udržitelné zaměstnání pro znevýhodněné</w:t>
            </w:r>
          </w:p>
          <w:p w:rsidR="00A75862" w:rsidRPr="009026D3" w:rsidRDefault="00A75862" w:rsidP="00706D62"/>
        </w:tc>
        <w:tc>
          <w:tcPr>
            <w:tcW w:w="972"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809" w:type="dxa"/>
            <w:tcBorders>
              <w:top w:val="single" w:sz="4" w:space="0" w:color="C0C0C0"/>
              <w:left w:val="single" w:sz="4" w:space="0" w:color="C0C0C0"/>
              <w:bottom w:val="single" w:sz="4" w:space="0" w:color="C0C0C0"/>
              <w:right w:val="single" w:sz="4" w:space="0" w:color="C0C0C0"/>
            </w:tcBorders>
          </w:tcPr>
          <w:p w:rsidR="00A75862" w:rsidRPr="009026D3" w:rsidRDefault="00A75862" w:rsidP="00706D62"/>
        </w:tc>
        <w:tc>
          <w:tcPr>
            <w:tcW w:w="2444"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odstoupili</w:t>
            </w:r>
          </w:p>
        </w:tc>
        <w:tc>
          <w:tcPr>
            <w:tcW w:w="1653" w:type="dxa"/>
            <w:tcBorders>
              <w:top w:val="single" w:sz="4" w:space="0" w:color="C0C0C0"/>
              <w:left w:val="single" w:sz="4" w:space="0" w:color="C0C0C0"/>
              <w:bottom w:val="single" w:sz="4" w:space="0" w:color="C0C0C0"/>
              <w:right w:val="single" w:sz="4" w:space="0" w:color="C0C0C0"/>
            </w:tcBorders>
            <w:vAlign w:val="center"/>
          </w:tcPr>
          <w:p w:rsidR="00A75862" w:rsidRPr="009026D3" w:rsidRDefault="00A75862" w:rsidP="00706D62">
            <w:r w:rsidRPr="009026D3">
              <w:t>Sociální podnik AZPO Group s.r.o. - trvale udržitelné zaměstnání pro znevýhodněné</w:t>
            </w:r>
          </w:p>
          <w:p w:rsidR="00A75862" w:rsidRPr="009026D3" w:rsidRDefault="00A75862" w:rsidP="00706D62"/>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rsidP="00706D62">
            <w:pPr>
              <w:autoSpaceDE w:val="0"/>
              <w:autoSpaceDN w:val="0"/>
              <w:adjustRightInd w:val="0"/>
              <w:rPr>
                <w:rFonts w:eastAsia="SimSun"/>
                <w:lang w:eastAsia="zh-CN"/>
              </w:rPr>
            </w:pPr>
            <w:r w:rsidRPr="009026D3">
              <w:rPr>
                <w:rFonts w:eastAsia="SimSun"/>
                <w:b/>
                <w:bCs/>
                <w:i/>
                <w:iCs/>
                <w:lang w:eastAsia="zh-CN"/>
              </w:rPr>
              <w:t xml:space="preserve">Komentář k tabulce a další informace o synergických projektech </w:t>
            </w:r>
            <w:r w:rsidRPr="009026D3">
              <w:rPr>
                <w:rFonts w:eastAsia="SimSun"/>
                <w:i/>
                <w:iCs/>
                <w:lang w:eastAsia="zh-CN"/>
              </w:rPr>
              <w:t>(celkový počet synergických projektů, nejčetnější synergická oblast, počet nevykazovaných vazeb v sestavě z důvodu přejití NP/PP do negativního stavu,…):</w:t>
            </w:r>
          </w:p>
        </w:tc>
      </w:tr>
      <w:tr w:rsidR="00A75862" w:rsidRPr="00642A6C">
        <w:trPr>
          <w:trHeight w:val="579"/>
        </w:trPr>
        <w:tc>
          <w:tcPr>
            <w:tcW w:w="9200" w:type="dxa"/>
            <w:gridSpan w:val="8"/>
            <w:tcBorders>
              <w:top w:val="single" w:sz="4" w:space="0" w:color="C0C0C0"/>
              <w:left w:val="single" w:sz="4" w:space="0" w:color="C0C0C0"/>
              <w:bottom w:val="single" w:sz="4" w:space="0" w:color="C0C0C0"/>
              <w:right w:val="single" w:sz="4" w:space="0" w:color="C0C0C0"/>
            </w:tcBorders>
          </w:tcPr>
          <w:p w:rsidR="00A75862" w:rsidRPr="009026D3" w:rsidRDefault="00A75862" w:rsidP="00706D62">
            <w:pPr>
              <w:rPr>
                <w:b/>
                <w:bCs/>
                <w:i/>
                <w:iCs/>
              </w:rPr>
            </w:pPr>
          </w:p>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rsidP="00706D62">
            <w:pPr>
              <w:rPr>
                <w:b/>
                <w:bCs/>
                <w:i/>
                <w:iCs/>
              </w:rPr>
            </w:pPr>
            <w:r w:rsidRPr="009026D3">
              <w:rPr>
                <w:b/>
                <w:bCs/>
                <w:i/>
                <w:iCs/>
              </w:rPr>
              <w:t>Problémy a identifikovaná rizika při zajištění vazby řídícími orgány, přijatá opatření:</w:t>
            </w:r>
          </w:p>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tcPr>
          <w:p w:rsidR="00A75862" w:rsidRPr="009026D3" w:rsidRDefault="00A75862" w:rsidP="00706D62">
            <w:r w:rsidRPr="009026D3">
              <w:t>.</w:t>
            </w:r>
          </w:p>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rsidP="00706D62">
            <w:pPr>
              <w:rPr>
                <w:b/>
                <w:bCs/>
                <w:i/>
                <w:iCs/>
              </w:rPr>
            </w:pPr>
            <w:r w:rsidRPr="009026D3">
              <w:rPr>
                <w:b/>
                <w:bCs/>
                <w:i/>
                <w:iCs/>
              </w:rPr>
              <w:t>Náměty na jednání koordinačního výboru/tematického mikrotýmu:</w:t>
            </w:r>
          </w:p>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tcPr>
          <w:p w:rsidR="00A75862" w:rsidRPr="009026D3" w:rsidRDefault="00A75862" w:rsidP="00706D62"/>
          <w:p w:rsidR="00A75862" w:rsidRPr="009026D3" w:rsidRDefault="00A75862" w:rsidP="00706D62"/>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9026D3" w:rsidRDefault="00A75862" w:rsidP="00706D62">
            <w:pPr>
              <w:rPr>
                <w:b/>
                <w:bCs/>
                <w:i/>
                <w:iCs/>
              </w:rPr>
            </w:pPr>
            <w:r w:rsidRPr="009026D3">
              <w:rPr>
                <w:b/>
                <w:bCs/>
                <w:i/>
                <w:iCs/>
              </w:rPr>
              <w:t>Další poznámky:</w:t>
            </w:r>
          </w:p>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tcPr>
          <w:p w:rsidR="00A75862" w:rsidRPr="009026D3" w:rsidRDefault="00A75862" w:rsidP="00706D62"/>
          <w:p w:rsidR="00A75862" w:rsidRPr="009026D3" w:rsidRDefault="00A75862" w:rsidP="00706D62"/>
        </w:tc>
      </w:tr>
      <w:tr w:rsidR="00A75862" w:rsidRPr="00642A6C">
        <w:tc>
          <w:tcPr>
            <w:tcW w:w="9200" w:type="dxa"/>
            <w:gridSpan w:val="8"/>
            <w:tcBorders>
              <w:top w:val="single" w:sz="4" w:space="0" w:color="C0C0C0"/>
              <w:left w:val="single" w:sz="4" w:space="0" w:color="C0C0C0"/>
              <w:bottom w:val="single" w:sz="4" w:space="0" w:color="C0C0C0"/>
              <w:right w:val="single" w:sz="4" w:space="0" w:color="C0C0C0"/>
            </w:tcBorders>
            <w:shd w:val="clear" w:color="auto" w:fill="F3F3F3"/>
          </w:tcPr>
          <w:p w:rsidR="00A75862" w:rsidRPr="009026D3" w:rsidRDefault="00A75862" w:rsidP="00706D62">
            <w:pPr>
              <w:rPr>
                <w:b/>
                <w:bCs/>
              </w:rPr>
            </w:pPr>
            <w:r w:rsidRPr="009026D3">
              <w:rPr>
                <w:b/>
                <w:bCs/>
              </w:rPr>
              <w:t>Vypracoval: ZS MPSV ČR</w:t>
            </w:r>
          </w:p>
        </w:tc>
      </w:tr>
    </w:tbl>
    <w:p w:rsidR="00A75862" w:rsidRPr="005C1B89" w:rsidRDefault="00A75862" w:rsidP="00A664CB">
      <w:pPr>
        <w:rPr>
          <w:b/>
        </w:rPr>
      </w:pPr>
    </w:p>
    <w:p w:rsidR="00A75862" w:rsidRDefault="00A75862" w:rsidP="00A664CB">
      <w:pPr>
        <w:rPr>
          <w:b/>
          <w:sz w:val="22"/>
          <w:szCs w:val="22"/>
        </w:rPr>
      </w:pPr>
    </w:p>
    <w:p w:rsidR="00A75862" w:rsidRPr="00336CE7" w:rsidRDefault="00A75862" w:rsidP="00A664CB">
      <w:pPr>
        <w:rPr>
          <w:b/>
          <w:sz w:val="22"/>
          <w:szCs w:val="22"/>
        </w:rPr>
      </w:pPr>
    </w:p>
    <w:p w:rsidR="00A75862" w:rsidRDefault="00A75862" w:rsidP="00A664CB"/>
    <w:p w:rsidR="00A75862" w:rsidRDefault="00A75862" w:rsidP="00A664CB"/>
    <w:p w:rsidR="00A75862" w:rsidRDefault="00A75862" w:rsidP="00A664CB"/>
    <w:p w:rsidR="00A75862" w:rsidRDefault="00A75862" w:rsidP="00A664CB"/>
    <w:p w:rsidR="00A75862" w:rsidRDefault="00A75862" w:rsidP="00A664CB"/>
    <w:p w:rsidR="00A75862" w:rsidRDefault="00A75862" w:rsidP="00A664CB"/>
    <w:p w:rsidR="00A75862" w:rsidRDefault="00A75862" w:rsidP="00A664CB"/>
    <w:p w:rsidR="00A75862" w:rsidRDefault="00A75862" w:rsidP="00A664CB"/>
    <w:p w:rsidR="00A75862" w:rsidRDefault="00A75862" w:rsidP="00A664CB"/>
    <w:p w:rsidR="00A75862" w:rsidRDefault="00A75862" w:rsidP="00A664CB">
      <w:pPr>
        <w:rPr>
          <w:b/>
          <w:sz w:val="28"/>
          <w:szCs w:val="28"/>
        </w:rPr>
      </w:pPr>
    </w:p>
    <w:p w:rsidR="00A75862" w:rsidRDefault="00A75862" w:rsidP="00A664CB">
      <w:pPr>
        <w:jc w:val="center"/>
        <w:rPr>
          <w:b/>
          <w:sz w:val="28"/>
          <w:szCs w:val="28"/>
        </w:rPr>
      </w:pPr>
      <w:r>
        <w:rPr>
          <w:b/>
          <w:bCs/>
          <w:smallCaps/>
          <w:sz w:val="24"/>
          <w:szCs w:val="24"/>
        </w:rPr>
        <w:br w:type="page"/>
      </w:r>
      <w:r w:rsidRPr="0069586A">
        <w:rPr>
          <w:b/>
          <w:bCs/>
          <w:smallCaps/>
          <w:sz w:val="24"/>
          <w:szCs w:val="24"/>
        </w:rPr>
        <w:t xml:space="preserve">formulář </w:t>
      </w:r>
      <w:r>
        <w:rPr>
          <w:b/>
          <w:bCs/>
          <w:smallCaps/>
          <w:sz w:val="24"/>
          <w:szCs w:val="24"/>
        </w:rPr>
        <w:t>č. 4 – cestovní ruch, propagace, marketing</w:t>
      </w:r>
    </w:p>
    <w:p w:rsidR="00A75862" w:rsidRDefault="00A75862" w:rsidP="00A664CB">
      <w:pPr>
        <w:rPr>
          <w:b/>
          <w:bCs/>
          <w:smallCaps/>
          <w:sz w:val="24"/>
          <w:szCs w:val="24"/>
        </w:rPr>
      </w:pPr>
    </w:p>
    <w:p w:rsidR="00A75862" w:rsidRPr="009026D3" w:rsidRDefault="00A75862" w:rsidP="00A664CB">
      <w:pPr>
        <w:rPr>
          <w:b/>
          <w:bCs/>
          <w:smallCaps/>
          <w:sz w:val="22"/>
          <w:szCs w:val="22"/>
        </w:rPr>
      </w:pPr>
      <w:r w:rsidRPr="00642A6C">
        <w:rPr>
          <w:b/>
          <w:bCs/>
          <w:smallCaps/>
          <w:sz w:val="22"/>
          <w:szCs w:val="22"/>
        </w:rPr>
        <w:t>Zpracovatel podkladu</w:t>
      </w:r>
      <w:r w:rsidRPr="009026D3">
        <w:rPr>
          <w:b/>
          <w:bCs/>
          <w:smallCaps/>
          <w:sz w:val="22"/>
          <w:szCs w:val="22"/>
        </w:rPr>
        <w:t>: ŘÍDÍCÍ ORGÁN IOP</w:t>
      </w:r>
    </w:p>
    <w:tbl>
      <w:tblPr>
        <w:tblW w:w="910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84"/>
        <w:gridCol w:w="1288"/>
        <w:gridCol w:w="454"/>
        <w:gridCol w:w="832"/>
        <w:gridCol w:w="1279"/>
        <w:gridCol w:w="1284"/>
        <w:gridCol w:w="1395"/>
        <w:gridCol w:w="1288"/>
      </w:tblGrid>
      <w:tr w:rsidR="00A75862" w:rsidRPr="004B2D6C">
        <w:tc>
          <w:tcPr>
            <w:tcW w:w="3026" w:type="dxa"/>
            <w:gridSpan w:val="3"/>
            <w:tcBorders>
              <w:top w:val="single" w:sz="4" w:space="0" w:color="C0C0C0"/>
              <w:left w:val="single" w:sz="4" w:space="0" w:color="C0C0C0"/>
              <w:bottom w:val="nil"/>
              <w:right w:val="nil"/>
            </w:tcBorders>
            <w:shd w:val="clear" w:color="auto" w:fill="92D050"/>
          </w:tcPr>
          <w:p w:rsidR="00A75862" w:rsidRPr="00642A6C" w:rsidRDefault="00A75862" w:rsidP="002338EB">
            <w:pPr>
              <w:rPr>
                <w:b/>
                <w:bCs/>
              </w:rPr>
            </w:pPr>
            <w:r w:rsidRPr="00642A6C">
              <w:rPr>
                <w:b/>
                <w:bCs/>
              </w:rPr>
              <w:t>Zpracovatel formuláře:</w:t>
            </w:r>
          </w:p>
        </w:tc>
        <w:tc>
          <w:tcPr>
            <w:tcW w:w="6078" w:type="dxa"/>
            <w:gridSpan w:val="5"/>
            <w:tcBorders>
              <w:top w:val="single" w:sz="4" w:space="0" w:color="C0C0C0"/>
              <w:left w:val="nil"/>
              <w:bottom w:val="nil"/>
              <w:right w:val="single" w:sz="4" w:space="0" w:color="C0C0C0"/>
            </w:tcBorders>
            <w:shd w:val="clear" w:color="auto" w:fill="92D050"/>
          </w:tcPr>
          <w:p w:rsidR="00A75862" w:rsidRPr="00642A6C" w:rsidRDefault="00A75862" w:rsidP="002338EB">
            <w:pPr>
              <w:rPr>
                <w:i/>
                <w:iCs/>
              </w:rPr>
            </w:pPr>
            <w:r w:rsidRPr="009026D3">
              <w:rPr>
                <w:i/>
                <w:iCs/>
              </w:rPr>
              <w:t>Integrovaný operační program – ŘO IOP</w:t>
            </w:r>
            <w:r w:rsidRPr="00642A6C">
              <w:rPr>
                <w:i/>
                <w:iCs/>
              </w:rPr>
              <w:t xml:space="preserve"> </w:t>
            </w:r>
          </w:p>
        </w:tc>
      </w:tr>
      <w:tr w:rsidR="00A75862" w:rsidRPr="004B2D6C">
        <w:tc>
          <w:tcPr>
            <w:tcW w:w="3026" w:type="dxa"/>
            <w:gridSpan w:val="3"/>
            <w:tcBorders>
              <w:top w:val="nil"/>
              <w:left w:val="single" w:sz="4" w:space="0" w:color="C0C0C0"/>
              <w:bottom w:val="single" w:sz="4" w:space="0" w:color="C0C0C0"/>
              <w:right w:val="nil"/>
            </w:tcBorders>
            <w:shd w:val="clear" w:color="auto" w:fill="92D050"/>
          </w:tcPr>
          <w:p w:rsidR="00A75862" w:rsidRPr="00642A6C" w:rsidRDefault="00A75862" w:rsidP="002338EB">
            <w:pPr>
              <w:rPr>
                <w:b/>
                <w:bCs/>
              </w:rPr>
            </w:pPr>
            <w:r w:rsidRPr="00642A6C">
              <w:rPr>
                <w:b/>
                <w:bCs/>
              </w:rPr>
              <w:t>Tematická oblast*:</w:t>
            </w:r>
          </w:p>
        </w:tc>
        <w:tc>
          <w:tcPr>
            <w:tcW w:w="6078" w:type="dxa"/>
            <w:gridSpan w:val="5"/>
            <w:tcBorders>
              <w:top w:val="nil"/>
              <w:left w:val="nil"/>
              <w:bottom w:val="single" w:sz="4" w:space="0" w:color="C0C0C0"/>
              <w:right w:val="single" w:sz="4" w:space="0" w:color="C0C0C0"/>
            </w:tcBorders>
            <w:shd w:val="clear" w:color="auto" w:fill="92D050"/>
          </w:tcPr>
          <w:p w:rsidR="00A75862" w:rsidRPr="00642A6C" w:rsidRDefault="00A75862" w:rsidP="002338EB">
            <w:pPr>
              <w:rPr>
                <w:b/>
                <w:bCs/>
                <w:i/>
                <w:iCs/>
              </w:rPr>
            </w:pPr>
            <w:r w:rsidRPr="009026D3">
              <w:rPr>
                <w:b/>
                <w:bCs/>
                <w:i/>
                <w:iCs/>
              </w:rPr>
              <w:t>Cestovní ruch, propagace, marketing</w:t>
            </w:r>
            <w:r w:rsidRPr="00642A6C">
              <w:rPr>
                <w:b/>
                <w:bCs/>
                <w:i/>
                <w:iCs/>
              </w:rPr>
              <w:t xml:space="preserve"> </w:t>
            </w:r>
          </w:p>
        </w:tc>
      </w:tr>
      <w:tr w:rsidR="00A75862" w:rsidRPr="004B2D6C">
        <w:tc>
          <w:tcPr>
            <w:tcW w:w="3026" w:type="dxa"/>
            <w:gridSpan w:val="3"/>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r w:rsidRPr="00642A6C">
              <w:t>Synergické oblasti podpory OP/ROP1*</w:t>
            </w:r>
            <w:r w:rsidRPr="00642A6C">
              <w:rPr>
                <w:b/>
                <w:bCs/>
                <w:u w:val="single"/>
              </w:rPr>
              <w:t xml:space="preserve">                               </w:t>
            </w:r>
            <w:r w:rsidRPr="00642A6C">
              <w:rPr>
                <w:b/>
                <w:bCs/>
              </w:rPr>
              <w:t xml:space="preserve"> </w:t>
            </w:r>
            <w:r w:rsidRPr="00642A6C">
              <w:t>:</w:t>
            </w:r>
          </w:p>
        </w:tc>
        <w:tc>
          <w:tcPr>
            <w:tcW w:w="6078" w:type="dxa"/>
            <w:gridSpan w:val="5"/>
            <w:tcBorders>
              <w:top w:val="single" w:sz="4" w:space="0" w:color="C0C0C0"/>
              <w:left w:val="single" w:sz="4" w:space="0" w:color="C0C0C0"/>
              <w:bottom w:val="single" w:sz="4" w:space="0" w:color="C0C0C0"/>
              <w:right w:val="single" w:sz="4" w:space="0" w:color="C0C0C0"/>
            </w:tcBorders>
          </w:tcPr>
          <w:p w:rsidR="00A75862" w:rsidRPr="009026D3" w:rsidRDefault="00A75862" w:rsidP="002338EB">
            <w:pPr>
              <w:rPr>
                <w:i/>
                <w:iCs/>
              </w:rPr>
            </w:pPr>
            <w:r w:rsidRPr="009026D3">
              <w:rPr>
                <w:i/>
                <w:iCs/>
              </w:rPr>
              <w:t>ROP JV 2.2 Rozvoj služeb v CR</w:t>
            </w:r>
          </w:p>
          <w:p w:rsidR="00A75862" w:rsidRPr="009026D3" w:rsidRDefault="00A75862" w:rsidP="002338EB">
            <w:pPr>
              <w:rPr>
                <w:i/>
                <w:iCs/>
              </w:rPr>
            </w:pPr>
            <w:r w:rsidRPr="009026D3">
              <w:rPr>
                <w:i/>
                <w:iCs/>
              </w:rPr>
              <w:t>ROP JZ 3.3 Rozvoj služeb v CR, marketingu a produktů CR</w:t>
            </w:r>
          </w:p>
          <w:p w:rsidR="00A75862" w:rsidRPr="009026D3" w:rsidRDefault="00A75862" w:rsidP="002338EB">
            <w:pPr>
              <w:rPr>
                <w:i/>
                <w:iCs/>
              </w:rPr>
            </w:pPr>
            <w:r w:rsidRPr="009026D3">
              <w:rPr>
                <w:i/>
                <w:iCs/>
              </w:rPr>
              <w:t>ROP SC 2.3 Propagace a řízení turistických destinací SČ kraje</w:t>
            </w:r>
          </w:p>
          <w:p w:rsidR="00A75862" w:rsidRPr="009026D3" w:rsidRDefault="00A75862" w:rsidP="002338EB">
            <w:pPr>
              <w:rPr>
                <w:i/>
                <w:iCs/>
              </w:rPr>
            </w:pPr>
            <w:r w:rsidRPr="009026D3">
              <w:rPr>
                <w:i/>
                <w:iCs/>
              </w:rPr>
              <w:t>ROP MS 2.4 Marketing regionu</w:t>
            </w:r>
          </w:p>
          <w:p w:rsidR="00A75862" w:rsidRPr="009026D3" w:rsidRDefault="00A75862" w:rsidP="002338EB">
            <w:pPr>
              <w:rPr>
                <w:i/>
                <w:iCs/>
              </w:rPr>
            </w:pPr>
            <w:r w:rsidRPr="009026D3">
              <w:rPr>
                <w:i/>
                <w:iCs/>
              </w:rPr>
              <w:t>ROP SM 3.4 Propagace a řízení</w:t>
            </w:r>
          </w:p>
          <w:p w:rsidR="00A75862" w:rsidRPr="009026D3" w:rsidRDefault="00A75862" w:rsidP="002338EB">
            <w:pPr>
              <w:rPr>
                <w:i/>
                <w:iCs/>
              </w:rPr>
            </w:pPr>
            <w:r w:rsidRPr="009026D3">
              <w:rPr>
                <w:i/>
                <w:iCs/>
              </w:rPr>
              <w:t>ROP SV 3.2 Marketingové a koordinační aktivity v oblasti CR</w:t>
            </w:r>
          </w:p>
          <w:p w:rsidR="00A75862" w:rsidRPr="00642A6C" w:rsidRDefault="00A75862" w:rsidP="002338EB">
            <w:pPr>
              <w:rPr>
                <w:i/>
                <w:iCs/>
              </w:rPr>
            </w:pPr>
            <w:r w:rsidRPr="009026D3">
              <w:rPr>
                <w:i/>
                <w:iCs/>
              </w:rPr>
              <w:t>ROP SZ 4.3 Podpora marketingu a tvorby rozvoje produktů CR</w:t>
            </w:r>
            <w:r w:rsidRPr="00642A6C">
              <w:rPr>
                <w:i/>
                <w:iCs/>
              </w:rPr>
              <w:t xml:space="preserve"> </w:t>
            </w:r>
          </w:p>
        </w:tc>
      </w:tr>
      <w:tr w:rsidR="00A75862" w:rsidRPr="004B2D6C">
        <w:trPr>
          <w:trHeight w:val="328"/>
        </w:trPr>
        <w:tc>
          <w:tcPr>
            <w:tcW w:w="3026" w:type="dxa"/>
            <w:gridSpan w:val="3"/>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r w:rsidRPr="00642A6C">
              <w:t>Návaznost na oblasti podpory OP/ROP2*</w:t>
            </w:r>
            <w:r w:rsidRPr="00642A6C">
              <w:rPr>
                <w:b/>
                <w:bCs/>
                <w:u w:val="single"/>
              </w:rPr>
              <w:t xml:space="preserve">                               </w:t>
            </w:r>
            <w:r w:rsidRPr="00642A6C">
              <w:rPr>
                <w:b/>
                <w:bCs/>
              </w:rPr>
              <w:t xml:space="preserve"> </w:t>
            </w:r>
            <w:r w:rsidRPr="00642A6C">
              <w:t>:</w:t>
            </w:r>
          </w:p>
        </w:tc>
        <w:tc>
          <w:tcPr>
            <w:tcW w:w="6078" w:type="dxa"/>
            <w:gridSpan w:val="5"/>
            <w:tcBorders>
              <w:top w:val="single" w:sz="4" w:space="0" w:color="C0C0C0"/>
              <w:left w:val="single" w:sz="4" w:space="0" w:color="C0C0C0"/>
              <w:bottom w:val="single" w:sz="4" w:space="0" w:color="C0C0C0"/>
              <w:right w:val="single" w:sz="4" w:space="0" w:color="C0C0C0"/>
            </w:tcBorders>
          </w:tcPr>
          <w:p w:rsidR="00A75862" w:rsidRPr="00642A6C" w:rsidRDefault="00A75862" w:rsidP="002338EB">
            <w:pPr>
              <w:rPr>
                <w:i/>
                <w:iCs/>
              </w:rPr>
            </w:pPr>
            <w:r w:rsidRPr="00642A6C">
              <w:rPr>
                <w:i/>
                <w:iCs/>
              </w:rPr>
              <w:t>(názvy oblastí podpory* OP/ROP2)</w:t>
            </w:r>
          </w:p>
        </w:tc>
      </w:tr>
      <w:tr w:rsidR="00A75862" w:rsidRPr="004B2D6C">
        <w:tc>
          <w:tcPr>
            <w:tcW w:w="3026" w:type="dxa"/>
            <w:gridSpan w:val="3"/>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r w:rsidRPr="00642A6C">
              <w:t>Je uzavřena dohoda o spolupráci mezi ŘO (PP) a ŘO (NP):</w:t>
            </w:r>
          </w:p>
        </w:tc>
        <w:tc>
          <w:tcPr>
            <w:tcW w:w="6078" w:type="dxa"/>
            <w:gridSpan w:val="5"/>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r w:rsidRPr="00642A6C">
              <w:t xml:space="preserve">ANO </w:t>
            </w:r>
          </w:p>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rsidP="002338EB">
            <w:pPr>
              <w:rPr>
                <w:i/>
                <w:iCs/>
              </w:rPr>
            </w:pPr>
            <w:r w:rsidRPr="00642A6C">
              <w:rPr>
                <w:b/>
                <w:bCs/>
                <w:i/>
                <w:iCs/>
              </w:rPr>
              <w:t xml:space="preserve">Zhodnocení fungování koordinačních mechanismů mezi ŘO(PP) a ŘO (NP) nastavených v dohodách mezi ŘO/v programové dokumentaci/dalších koordinačních mechanismů, vč. popisu formy </w:t>
            </w:r>
            <w:r w:rsidRPr="00642A6C">
              <w:rPr>
                <w:i/>
                <w:iC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75862" w:rsidRPr="004B2D6C">
        <w:trPr>
          <w:trHeight w:val="648"/>
        </w:trPr>
        <w:tc>
          <w:tcPr>
            <w:tcW w:w="9104" w:type="dxa"/>
            <w:gridSpan w:val="8"/>
            <w:tcBorders>
              <w:top w:val="single" w:sz="4" w:space="0" w:color="C0C0C0"/>
              <w:left w:val="single" w:sz="4" w:space="0" w:color="C0C0C0"/>
              <w:bottom w:val="single" w:sz="4" w:space="0" w:color="99CC00"/>
              <w:right w:val="single" w:sz="4" w:space="0" w:color="C0C0C0"/>
            </w:tcBorders>
          </w:tcPr>
          <w:p w:rsidR="00A75862" w:rsidRPr="00642A6C" w:rsidRDefault="00A75862" w:rsidP="002338EB"/>
          <w:p w:rsidR="00A75862" w:rsidRPr="00642A6C" w:rsidRDefault="00A75862" w:rsidP="002338EB"/>
        </w:tc>
      </w:tr>
      <w:tr w:rsidR="00A75862" w:rsidRPr="00072D95">
        <w:trPr>
          <w:trHeight w:val="66"/>
        </w:trPr>
        <w:tc>
          <w:tcPr>
            <w:tcW w:w="9104" w:type="dxa"/>
            <w:gridSpan w:val="8"/>
            <w:tcBorders>
              <w:top w:val="single" w:sz="4" w:space="0" w:color="99CC00"/>
              <w:left w:val="single" w:sz="4" w:space="0" w:color="99CC00"/>
              <w:bottom w:val="single" w:sz="4" w:space="0" w:color="99CC00"/>
              <w:right w:val="single" w:sz="4" w:space="0" w:color="99CC00"/>
            </w:tcBorders>
            <w:shd w:val="clear" w:color="auto" w:fill="92D050"/>
          </w:tcPr>
          <w:p w:rsidR="00A75862" w:rsidRPr="00642A6C" w:rsidRDefault="00A75862" w:rsidP="002338EB">
            <w:pPr>
              <w:autoSpaceDE w:val="0"/>
              <w:autoSpaceDN w:val="0"/>
              <w:adjustRightInd w:val="0"/>
              <w:rPr>
                <w:rFonts w:eastAsia="SimSun"/>
                <w:lang w:eastAsia="zh-CN"/>
              </w:rPr>
            </w:pPr>
            <w:r w:rsidRPr="00642A6C">
              <w:rPr>
                <w:rFonts w:eastAsia="SimSun"/>
                <w:b/>
                <w:bCs/>
                <w:i/>
                <w:iCs/>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A75862" w:rsidRPr="004B2D6C">
        <w:trPr>
          <w:trHeight w:val="66"/>
        </w:trPr>
        <w:tc>
          <w:tcPr>
            <w:tcW w:w="9104" w:type="dxa"/>
            <w:gridSpan w:val="8"/>
            <w:tcBorders>
              <w:top w:val="single" w:sz="4" w:space="0" w:color="99CC00"/>
              <w:left w:val="single" w:sz="4" w:space="0" w:color="C0C0C0"/>
              <w:bottom w:val="single" w:sz="4" w:space="0" w:color="C0C0C0"/>
              <w:right w:val="single" w:sz="4" w:space="0" w:color="C0C0C0"/>
            </w:tcBorders>
          </w:tcPr>
          <w:p w:rsidR="00A75862" w:rsidRPr="00642A6C" w:rsidRDefault="00A75862" w:rsidP="002338EB">
            <w:pPr>
              <w:autoSpaceDE w:val="0"/>
              <w:autoSpaceDN w:val="0"/>
              <w:adjustRightInd w:val="0"/>
              <w:rPr>
                <w:rFonts w:eastAsia="SimSun"/>
                <w:lang w:eastAsia="zh-CN"/>
              </w:rPr>
            </w:pPr>
            <w:r w:rsidRPr="00642A6C">
              <w:rPr>
                <w:rFonts w:eastAsia="SimSun"/>
                <w:lang w:eastAsia="zh-CN"/>
              </w:rPr>
              <w:t>Není relevantní</w:t>
            </w:r>
          </w:p>
        </w:tc>
      </w:tr>
      <w:tr w:rsidR="00A75862" w:rsidRPr="004B2D6C">
        <w:trPr>
          <w:trHeight w:val="81"/>
        </w:trPr>
        <w:tc>
          <w:tcPr>
            <w:tcW w:w="1284" w:type="dxa"/>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pPr>
              <w:jc w:val="center"/>
            </w:pPr>
          </w:p>
        </w:tc>
        <w:tc>
          <w:tcPr>
            <w:tcW w:w="1288" w:type="dxa"/>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pPr>
              <w:jc w:val="center"/>
            </w:pPr>
          </w:p>
        </w:tc>
        <w:tc>
          <w:tcPr>
            <w:tcW w:w="1286" w:type="dxa"/>
            <w:gridSpan w:val="2"/>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pPr>
              <w:jc w:val="center"/>
            </w:pPr>
          </w:p>
        </w:tc>
        <w:tc>
          <w:tcPr>
            <w:tcW w:w="1279" w:type="dxa"/>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pPr>
              <w:jc w:val="center"/>
            </w:pPr>
          </w:p>
        </w:tc>
        <w:tc>
          <w:tcPr>
            <w:tcW w:w="1284" w:type="dxa"/>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pPr>
              <w:jc w:val="center"/>
            </w:pPr>
          </w:p>
        </w:tc>
        <w:tc>
          <w:tcPr>
            <w:tcW w:w="1395" w:type="dxa"/>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pPr>
              <w:jc w:val="center"/>
            </w:pPr>
          </w:p>
        </w:tc>
        <w:tc>
          <w:tcPr>
            <w:tcW w:w="1288" w:type="dxa"/>
            <w:tcBorders>
              <w:top w:val="single" w:sz="4" w:space="0" w:color="C0C0C0"/>
              <w:left w:val="single" w:sz="4" w:space="0" w:color="C0C0C0"/>
              <w:bottom w:val="single" w:sz="4" w:space="0" w:color="C0C0C0"/>
              <w:right w:val="single" w:sz="4" w:space="0" w:color="C0C0C0"/>
            </w:tcBorders>
            <w:vAlign w:val="center"/>
          </w:tcPr>
          <w:p w:rsidR="00A75862" w:rsidRPr="00642A6C" w:rsidRDefault="00A75862" w:rsidP="002338EB">
            <w:pPr>
              <w:jc w:val="center"/>
            </w:pPr>
          </w:p>
        </w:tc>
      </w:tr>
      <w:tr w:rsidR="00A75862" w:rsidRPr="004B2D6C">
        <w:trPr>
          <w:trHeight w:val="78"/>
        </w:trPr>
        <w:tc>
          <w:tcPr>
            <w:tcW w:w="1284"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8"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6" w:type="dxa"/>
            <w:gridSpan w:val="2"/>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79"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4"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395"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8"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r>
      <w:tr w:rsidR="00A75862" w:rsidRPr="004B2D6C">
        <w:trPr>
          <w:trHeight w:val="78"/>
        </w:trPr>
        <w:tc>
          <w:tcPr>
            <w:tcW w:w="1284"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8"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6" w:type="dxa"/>
            <w:gridSpan w:val="2"/>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79"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4"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395"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8"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r>
      <w:tr w:rsidR="00A75862" w:rsidRPr="004B2D6C">
        <w:trPr>
          <w:trHeight w:val="78"/>
        </w:trPr>
        <w:tc>
          <w:tcPr>
            <w:tcW w:w="1284"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8"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6" w:type="dxa"/>
            <w:gridSpan w:val="2"/>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79"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4"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395"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c>
          <w:tcPr>
            <w:tcW w:w="1288" w:type="dxa"/>
            <w:tcBorders>
              <w:top w:val="single" w:sz="4" w:space="0" w:color="C0C0C0"/>
              <w:left w:val="single" w:sz="4" w:space="0" w:color="C0C0C0"/>
              <w:bottom w:val="single" w:sz="4" w:space="0" w:color="C0C0C0"/>
              <w:right w:val="single" w:sz="4" w:space="0" w:color="C0C0C0"/>
            </w:tcBorders>
          </w:tcPr>
          <w:p w:rsidR="00A75862" w:rsidRPr="00642A6C" w:rsidRDefault="00A75862" w:rsidP="002338EB"/>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rsidP="002338EB">
            <w:pPr>
              <w:autoSpaceDE w:val="0"/>
              <w:autoSpaceDN w:val="0"/>
              <w:adjustRightInd w:val="0"/>
              <w:rPr>
                <w:rFonts w:eastAsia="SimSun"/>
                <w:lang w:eastAsia="zh-CN"/>
              </w:rPr>
            </w:pPr>
            <w:r w:rsidRPr="00642A6C">
              <w:rPr>
                <w:rFonts w:eastAsia="SimSun"/>
                <w:b/>
                <w:bCs/>
                <w:i/>
                <w:iCs/>
                <w:lang w:eastAsia="zh-CN"/>
              </w:rPr>
              <w:t xml:space="preserve">Komentář k tabulce a další informace o synergických projektech </w:t>
            </w:r>
            <w:r w:rsidRPr="00642A6C">
              <w:rPr>
                <w:rFonts w:eastAsia="SimSun"/>
                <w:i/>
                <w:iCs/>
                <w:lang w:eastAsia="zh-CN"/>
              </w:rPr>
              <w:t>(celkový počet synergických projektů, nejčetnější synergická oblast, počet nevykazovaných vazeb v sestavě z důvodu přejití NP/PP do negativního stavu,…):</w:t>
            </w:r>
          </w:p>
        </w:tc>
      </w:tr>
      <w:tr w:rsidR="00A75862" w:rsidRPr="004B2D6C">
        <w:trPr>
          <w:trHeight w:val="579"/>
        </w:trPr>
        <w:tc>
          <w:tcPr>
            <w:tcW w:w="9104" w:type="dxa"/>
            <w:gridSpan w:val="8"/>
            <w:tcBorders>
              <w:top w:val="single" w:sz="4" w:space="0" w:color="C0C0C0"/>
              <w:left w:val="single" w:sz="4" w:space="0" w:color="C0C0C0"/>
              <w:bottom w:val="single" w:sz="4" w:space="0" w:color="C0C0C0"/>
              <w:right w:val="single" w:sz="4" w:space="0" w:color="C0C0C0"/>
            </w:tcBorders>
          </w:tcPr>
          <w:p w:rsidR="00A75862" w:rsidRPr="00642A6C" w:rsidRDefault="00A75862" w:rsidP="002338EB">
            <w:pPr>
              <w:jc w:val="both"/>
            </w:pPr>
            <w:r w:rsidRPr="00642A6C">
              <w:t>V e 4. prioritní ose nejsou realizovány žádné projekty prokazující  synergické vazby na projekty realizované v ROP.</w:t>
            </w:r>
          </w:p>
          <w:p w:rsidR="00A75862" w:rsidRPr="00642A6C" w:rsidRDefault="00A75862" w:rsidP="002338EB">
            <w:pPr>
              <w:jc w:val="both"/>
            </w:pPr>
            <w:r w:rsidRPr="00642A6C">
              <w:t xml:space="preserve">V projektech v aktivitě d) prezentace a propagace přírodního a kulturního bohatství, kulturního průmyslu a služeb s využitím pro cestovní ruch je prokazována vazby na projekty CzechTourism na základě uzavřených partnerských smluv. </w:t>
            </w:r>
          </w:p>
          <w:p w:rsidR="00A75862" w:rsidRPr="00642A6C" w:rsidRDefault="00A75862" w:rsidP="002338EB">
            <w:pPr>
              <w:jc w:val="both"/>
              <w:rPr>
                <w:b/>
                <w:bCs/>
                <w:i/>
                <w:iCs/>
              </w:rPr>
            </w:pPr>
            <w:r w:rsidRPr="00642A6C">
              <w:t xml:space="preserve">Projekty realizované v aktivitě e) propagace ČR jako destinace cestovního ruchu vykazují synergie mezi sebou. </w:t>
            </w:r>
          </w:p>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rsidP="002338EB">
            <w:pPr>
              <w:rPr>
                <w:b/>
                <w:bCs/>
                <w:i/>
                <w:iCs/>
              </w:rPr>
            </w:pPr>
            <w:r w:rsidRPr="00642A6C">
              <w:rPr>
                <w:b/>
                <w:bCs/>
                <w:i/>
                <w:iCs/>
              </w:rPr>
              <w:t>Problémy a identifikovaná rizika při zajištění vazby řídícími orgány, přijatá opatření:</w:t>
            </w:r>
          </w:p>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tcPr>
          <w:p w:rsidR="00A75862" w:rsidRPr="00642A6C" w:rsidRDefault="00A75862" w:rsidP="002338EB">
            <w:r w:rsidRPr="00642A6C">
              <w:t xml:space="preserve">Nejsou identifikovány žádné problémy v této oblasti. </w:t>
            </w:r>
          </w:p>
          <w:p w:rsidR="00A75862" w:rsidRPr="00642A6C" w:rsidRDefault="00A75862" w:rsidP="002338EB"/>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rsidP="002338EB">
            <w:pPr>
              <w:rPr>
                <w:b/>
                <w:bCs/>
                <w:i/>
                <w:iCs/>
              </w:rPr>
            </w:pPr>
            <w:r w:rsidRPr="00642A6C">
              <w:rPr>
                <w:b/>
                <w:bCs/>
                <w:i/>
                <w:iCs/>
              </w:rPr>
              <w:t>Náměty na jednání koordinačního výboru/tematického mikrotýmu:</w:t>
            </w:r>
          </w:p>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tcPr>
          <w:p w:rsidR="00A75862" w:rsidRPr="00642A6C" w:rsidRDefault="00A75862" w:rsidP="002338EB"/>
          <w:p w:rsidR="00A75862" w:rsidRPr="00642A6C" w:rsidRDefault="00A75862" w:rsidP="002338EB"/>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shd w:val="clear" w:color="auto" w:fill="92D050"/>
          </w:tcPr>
          <w:p w:rsidR="00A75862" w:rsidRPr="00642A6C" w:rsidRDefault="00A75862" w:rsidP="002338EB">
            <w:pPr>
              <w:rPr>
                <w:b/>
                <w:bCs/>
                <w:i/>
                <w:iCs/>
              </w:rPr>
            </w:pPr>
            <w:r w:rsidRPr="00642A6C">
              <w:rPr>
                <w:b/>
                <w:bCs/>
                <w:i/>
                <w:iCs/>
              </w:rPr>
              <w:t>Další poznámky:</w:t>
            </w:r>
          </w:p>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tcPr>
          <w:p w:rsidR="00A75862" w:rsidRPr="00642A6C" w:rsidRDefault="00A75862" w:rsidP="002338EB"/>
          <w:p w:rsidR="00A75862" w:rsidRPr="00642A6C" w:rsidRDefault="00A75862" w:rsidP="002338EB"/>
        </w:tc>
      </w:tr>
      <w:tr w:rsidR="00A75862" w:rsidRPr="004B2D6C">
        <w:tc>
          <w:tcPr>
            <w:tcW w:w="9104" w:type="dxa"/>
            <w:gridSpan w:val="8"/>
            <w:tcBorders>
              <w:top w:val="single" w:sz="4" w:space="0" w:color="C0C0C0"/>
              <w:left w:val="single" w:sz="4" w:space="0" w:color="C0C0C0"/>
              <w:bottom w:val="single" w:sz="4" w:space="0" w:color="C0C0C0"/>
              <w:right w:val="single" w:sz="4" w:space="0" w:color="C0C0C0"/>
            </w:tcBorders>
            <w:shd w:val="clear" w:color="auto" w:fill="F3F3F3"/>
          </w:tcPr>
          <w:p w:rsidR="00A75862" w:rsidRPr="00642A6C" w:rsidRDefault="00A75862" w:rsidP="002338EB">
            <w:pPr>
              <w:rPr>
                <w:b/>
                <w:bCs/>
              </w:rPr>
            </w:pPr>
            <w:r w:rsidRPr="00642A6C">
              <w:rPr>
                <w:b/>
                <w:bCs/>
              </w:rPr>
              <w:t>Vypracoval: ŘO IOP</w:t>
            </w:r>
          </w:p>
        </w:tc>
      </w:tr>
    </w:tbl>
    <w:p w:rsidR="00A75862" w:rsidRDefault="00A75862" w:rsidP="002338EB"/>
    <w:p w:rsidR="00A75862" w:rsidRPr="00E05AE9" w:rsidRDefault="00A75862" w:rsidP="00A664CB">
      <w:pPr>
        <w:rPr>
          <w:sz w:val="22"/>
          <w:szCs w:val="22"/>
        </w:rPr>
      </w:pPr>
    </w:p>
    <w:p w:rsidR="00A75862" w:rsidRDefault="00A75862" w:rsidP="00A664CB">
      <w:pPr>
        <w:tabs>
          <w:tab w:val="left" w:pos="8931"/>
        </w:tabs>
        <w:snapToGrid w:val="0"/>
        <w:spacing w:line="312" w:lineRule="auto"/>
        <w:jc w:val="both"/>
      </w:pPr>
    </w:p>
    <w:p w:rsidR="00A75862" w:rsidRDefault="00A75862" w:rsidP="00A664CB">
      <w:pPr>
        <w:tabs>
          <w:tab w:val="left" w:pos="8931"/>
        </w:tabs>
        <w:snapToGrid w:val="0"/>
        <w:spacing w:line="312" w:lineRule="auto"/>
        <w:jc w:val="both"/>
      </w:pPr>
    </w:p>
    <w:p w:rsidR="00A75862" w:rsidRDefault="00A75862" w:rsidP="00A664CB">
      <w:pPr>
        <w:tabs>
          <w:tab w:val="left" w:pos="8931"/>
        </w:tabs>
        <w:snapToGrid w:val="0"/>
        <w:spacing w:line="312" w:lineRule="auto"/>
        <w:jc w:val="both"/>
      </w:pPr>
    </w:p>
    <w:p w:rsidR="00642A6C" w:rsidRDefault="00642A6C" w:rsidP="00A90096">
      <w:pPr>
        <w:jc w:val="center"/>
        <w:rPr>
          <w:b/>
          <w:bCs/>
          <w:smallCaps/>
          <w:sz w:val="24"/>
          <w:szCs w:val="24"/>
        </w:rPr>
      </w:pPr>
    </w:p>
    <w:p w:rsidR="00A90096" w:rsidRPr="0069586A" w:rsidRDefault="00A90096" w:rsidP="00A90096">
      <w:pPr>
        <w:jc w:val="center"/>
        <w:rPr>
          <w:b/>
          <w:bCs/>
          <w:smallCaps/>
          <w:sz w:val="24"/>
          <w:szCs w:val="24"/>
        </w:rPr>
      </w:pPr>
      <w:r w:rsidRPr="0069586A">
        <w:rPr>
          <w:b/>
          <w:bCs/>
          <w:smallCaps/>
          <w:sz w:val="24"/>
          <w:szCs w:val="24"/>
        </w:rPr>
        <w:t xml:space="preserve">formulář </w:t>
      </w:r>
      <w:r>
        <w:rPr>
          <w:b/>
          <w:bCs/>
          <w:smallCaps/>
          <w:sz w:val="24"/>
          <w:szCs w:val="24"/>
        </w:rPr>
        <w:t xml:space="preserve">č. 5 – využití potenciálu kulturního dědictví </w:t>
      </w:r>
    </w:p>
    <w:p w:rsidR="00A90096" w:rsidRDefault="00A90096" w:rsidP="00A90096">
      <w:pPr>
        <w:rPr>
          <w:b/>
          <w:sz w:val="28"/>
          <w:szCs w:val="28"/>
        </w:rPr>
      </w:pPr>
      <w:r w:rsidRPr="00642A6C">
        <w:rPr>
          <w:b/>
          <w:bCs/>
          <w:smallCaps/>
          <w:sz w:val="22"/>
          <w:szCs w:val="22"/>
        </w:rPr>
        <w:t>Zpracovatel podkladu: Řídící orgán IOP</w:t>
      </w:r>
    </w:p>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567"/>
        <w:gridCol w:w="1701"/>
        <w:gridCol w:w="1535"/>
        <w:gridCol w:w="308"/>
        <w:gridCol w:w="992"/>
        <w:gridCol w:w="993"/>
        <w:gridCol w:w="1275"/>
        <w:gridCol w:w="1701"/>
      </w:tblGrid>
      <w:tr w:rsidR="00A90096" w:rsidRPr="00DD3ABB" w:rsidTr="00A90096">
        <w:tc>
          <w:tcPr>
            <w:tcW w:w="3803" w:type="dxa"/>
            <w:gridSpan w:val="3"/>
            <w:tcBorders>
              <w:top w:val="single" w:sz="4" w:space="0" w:color="C0C0C0"/>
              <w:left w:val="single" w:sz="4" w:space="0" w:color="C0C0C0"/>
              <w:bottom w:val="nil"/>
              <w:right w:val="nil"/>
            </w:tcBorders>
            <w:shd w:val="clear" w:color="auto" w:fill="92D050"/>
          </w:tcPr>
          <w:p w:rsidR="00A90096" w:rsidRPr="00642A6C" w:rsidRDefault="00A90096" w:rsidP="00A90096">
            <w:pPr>
              <w:rPr>
                <w:b/>
                <w:bCs/>
              </w:rPr>
            </w:pPr>
            <w:r w:rsidRPr="00642A6C">
              <w:rPr>
                <w:b/>
                <w:bCs/>
              </w:rPr>
              <w:t>Zpracovatel formuláře:</w:t>
            </w:r>
          </w:p>
        </w:tc>
        <w:tc>
          <w:tcPr>
            <w:tcW w:w="5269" w:type="dxa"/>
            <w:gridSpan w:val="5"/>
            <w:tcBorders>
              <w:top w:val="single" w:sz="4" w:space="0" w:color="C0C0C0"/>
              <w:left w:val="nil"/>
              <w:bottom w:val="nil"/>
              <w:right w:val="single" w:sz="4" w:space="0" w:color="C0C0C0"/>
            </w:tcBorders>
            <w:shd w:val="clear" w:color="auto" w:fill="92D050"/>
          </w:tcPr>
          <w:p w:rsidR="00A90096" w:rsidRPr="00642A6C" w:rsidRDefault="00A90096" w:rsidP="00A90096">
            <w:pPr>
              <w:rPr>
                <w:i/>
                <w:iCs/>
              </w:rPr>
            </w:pPr>
            <w:r w:rsidRPr="00642A6C">
              <w:rPr>
                <w:i/>
                <w:iCs/>
              </w:rPr>
              <w:t>Řídící orgán IOP</w:t>
            </w:r>
          </w:p>
        </w:tc>
      </w:tr>
      <w:tr w:rsidR="00A90096" w:rsidRPr="00DD3ABB" w:rsidTr="00A90096">
        <w:tc>
          <w:tcPr>
            <w:tcW w:w="3803" w:type="dxa"/>
            <w:gridSpan w:val="3"/>
            <w:tcBorders>
              <w:top w:val="nil"/>
              <w:left w:val="single" w:sz="4" w:space="0" w:color="C0C0C0"/>
              <w:bottom w:val="single" w:sz="4" w:space="0" w:color="C0C0C0"/>
              <w:right w:val="nil"/>
            </w:tcBorders>
            <w:shd w:val="clear" w:color="auto" w:fill="92D050"/>
          </w:tcPr>
          <w:p w:rsidR="00A90096" w:rsidRPr="00642A6C" w:rsidRDefault="00A90096" w:rsidP="00A90096">
            <w:pPr>
              <w:rPr>
                <w:b/>
                <w:bCs/>
              </w:rPr>
            </w:pPr>
            <w:r w:rsidRPr="00642A6C">
              <w:rPr>
                <w:b/>
                <w:bCs/>
              </w:rPr>
              <w:t>Tematická oblast*:</w:t>
            </w:r>
          </w:p>
        </w:tc>
        <w:tc>
          <w:tcPr>
            <w:tcW w:w="5269" w:type="dxa"/>
            <w:gridSpan w:val="5"/>
            <w:tcBorders>
              <w:top w:val="nil"/>
              <w:left w:val="nil"/>
              <w:bottom w:val="single" w:sz="4" w:space="0" w:color="C0C0C0"/>
              <w:right w:val="single" w:sz="4" w:space="0" w:color="C0C0C0"/>
            </w:tcBorders>
            <w:shd w:val="clear" w:color="auto" w:fill="92D050"/>
          </w:tcPr>
          <w:p w:rsidR="00A90096" w:rsidRPr="00642A6C" w:rsidRDefault="00A90096" w:rsidP="00A90096">
            <w:pPr>
              <w:rPr>
                <w:b/>
                <w:bCs/>
                <w:i/>
                <w:iCs/>
              </w:rPr>
            </w:pPr>
            <w:r w:rsidRPr="00642A6C">
              <w:rPr>
                <w:b/>
                <w:bCs/>
                <w:i/>
                <w:iCs/>
              </w:rPr>
              <w:t>Národní podpora územního rozvoje</w:t>
            </w:r>
          </w:p>
        </w:tc>
      </w:tr>
      <w:tr w:rsidR="00A90096" w:rsidRPr="00DD3ABB" w:rsidTr="00A90096">
        <w:tc>
          <w:tcPr>
            <w:tcW w:w="3803" w:type="dxa"/>
            <w:gridSpan w:val="3"/>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Synergické oblasti podpory OP/ROP1*</w:t>
            </w:r>
            <w:r w:rsidRPr="00642A6C">
              <w:rPr>
                <w:b/>
                <w:bCs/>
                <w:u w:val="single"/>
              </w:rPr>
              <w:t xml:space="preserve">                      </w:t>
            </w:r>
            <w:r w:rsidRPr="00642A6C">
              <w:rPr>
                <w:b/>
                <w:bCs/>
              </w:rPr>
              <w:t xml:space="preserve">IOP/ROP    </w:t>
            </w:r>
            <w:r w:rsidRPr="00642A6C">
              <w:t xml:space="preserve">      :</w:t>
            </w:r>
          </w:p>
        </w:tc>
        <w:tc>
          <w:tcPr>
            <w:tcW w:w="5269" w:type="dxa"/>
            <w:gridSpan w:val="5"/>
            <w:tcBorders>
              <w:top w:val="single" w:sz="4" w:space="0" w:color="C0C0C0"/>
              <w:left w:val="single" w:sz="4" w:space="0" w:color="C0C0C0"/>
              <w:bottom w:val="single" w:sz="4" w:space="0" w:color="C0C0C0"/>
              <w:right w:val="single" w:sz="4" w:space="0" w:color="C0C0C0"/>
            </w:tcBorders>
          </w:tcPr>
          <w:p w:rsidR="00A90096" w:rsidRPr="00642A6C" w:rsidRDefault="00A90096" w:rsidP="00A90096">
            <w:pPr>
              <w:rPr>
                <w:i/>
                <w:iCs/>
              </w:rPr>
            </w:pPr>
            <w:r w:rsidRPr="00642A6C">
              <w:rPr>
                <w:i/>
                <w:iCs/>
              </w:rPr>
              <w:t>(názvy oblastí podpory* OP/ROP1)</w:t>
            </w:r>
          </w:p>
          <w:p w:rsidR="00A90096" w:rsidRPr="00642A6C" w:rsidRDefault="00A90096" w:rsidP="00A90096">
            <w:pPr>
              <w:rPr>
                <w:i/>
                <w:iCs/>
              </w:rPr>
            </w:pPr>
            <w:r w:rsidRPr="00642A6C">
              <w:rPr>
                <w:i/>
                <w:iCs/>
              </w:rPr>
              <w:t>5.1 Národní podpora využití potenciálu kulturního dědictví</w:t>
            </w:r>
          </w:p>
        </w:tc>
      </w:tr>
      <w:tr w:rsidR="00A90096" w:rsidRPr="00DD3ABB" w:rsidTr="00A90096">
        <w:trPr>
          <w:trHeight w:val="328"/>
        </w:trPr>
        <w:tc>
          <w:tcPr>
            <w:tcW w:w="3803" w:type="dxa"/>
            <w:gridSpan w:val="3"/>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Návaznost na oblasti podpory OP/ROP2*</w:t>
            </w:r>
            <w:r w:rsidRPr="00642A6C">
              <w:rPr>
                <w:b/>
                <w:bCs/>
                <w:u w:val="single"/>
              </w:rPr>
              <w:t xml:space="preserve">                               </w:t>
            </w:r>
            <w:r w:rsidRPr="00642A6C">
              <w:rPr>
                <w:b/>
                <w:bCs/>
              </w:rPr>
              <w:t xml:space="preserve"> </w:t>
            </w:r>
            <w:r w:rsidRPr="00642A6C">
              <w:t>:</w:t>
            </w:r>
          </w:p>
        </w:tc>
        <w:tc>
          <w:tcPr>
            <w:tcW w:w="5269" w:type="dxa"/>
            <w:gridSpan w:val="5"/>
            <w:tcBorders>
              <w:top w:val="single" w:sz="4" w:space="0" w:color="C0C0C0"/>
              <w:left w:val="single" w:sz="4" w:space="0" w:color="C0C0C0"/>
              <w:bottom w:val="single" w:sz="4" w:space="0" w:color="C0C0C0"/>
              <w:right w:val="single" w:sz="4" w:space="0" w:color="C0C0C0"/>
            </w:tcBorders>
          </w:tcPr>
          <w:p w:rsidR="00A90096" w:rsidRPr="00642A6C" w:rsidRDefault="00A90096" w:rsidP="00A90096">
            <w:pPr>
              <w:rPr>
                <w:i/>
                <w:iCs/>
              </w:rPr>
            </w:pPr>
            <w:r w:rsidRPr="00642A6C">
              <w:rPr>
                <w:i/>
                <w:iCs/>
              </w:rPr>
              <w:t>(názvy oblastí podpory* OP/ROP2)místně příslušné Regionální operační programy</w:t>
            </w:r>
          </w:p>
        </w:tc>
      </w:tr>
      <w:tr w:rsidR="00A90096" w:rsidRPr="00DD3ABB" w:rsidTr="00A90096">
        <w:tc>
          <w:tcPr>
            <w:tcW w:w="3803" w:type="dxa"/>
            <w:gridSpan w:val="3"/>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Je uzavřena dohoda o spolupráci mezi ŘO (PP) a ŘO (NP):</w:t>
            </w:r>
          </w:p>
        </w:tc>
        <w:tc>
          <w:tcPr>
            <w:tcW w:w="5269" w:type="dxa"/>
            <w:gridSpan w:val="5"/>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ANO /</w:t>
            </w:r>
          </w:p>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shd w:val="clear" w:color="auto" w:fill="92D050"/>
          </w:tcPr>
          <w:p w:rsidR="00A90096" w:rsidRPr="00642A6C" w:rsidRDefault="00A90096" w:rsidP="00A90096">
            <w:pPr>
              <w:rPr>
                <w:i/>
                <w:iCs/>
              </w:rPr>
            </w:pPr>
            <w:r w:rsidRPr="00642A6C">
              <w:rPr>
                <w:b/>
                <w:bCs/>
                <w:i/>
                <w:iCs/>
              </w:rPr>
              <w:t xml:space="preserve">Zhodnocení fungování koordinačních mechanismů mezi ŘO(PP) a ŘO (NP) nastavených v dohodách mezi ŘO/v programové dokumentaci/dalších koordinačních mechanismů, vč. popisu formy </w:t>
            </w:r>
            <w:r w:rsidRPr="00642A6C">
              <w:rPr>
                <w:i/>
                <w:iCs/>
              </w:rPr>
              <w:t>(např. zasílání plánu výzev, zasílání zpráv o realizaci/výročních zpráv, účast na ŘKV/tematických mikrotomech** svolaných pod KV/monitorovacích výborech/pracovních skupinách/výročních konferencích, informace na seminářích pro žadatele/příjemce, informace v PPŽ/PPP, aj.):</w:t>
            </w:r>
          </w:p>
        </w:tc>
      </w:tr>
      <w:tr w:rsidR="00A90096" w:rsidRPr="00DD3ABB" w:rsidTr="00A90096">
        <w:trPr>
          <w:trHeight w:val="648"/>
        </w:trPr>
        <w:tc>
          <w:tcPr>
            <w:tcW w:w="9072" w:type="dxa"/>
            <w:gridSpan w:val="8"/>
            <w:tcBorders>
              <w:top w:val="single" w:sz="4" w:space="0" w:color="C0C0C0"/>
              <w:left w:val="single" w:sz="4" w:space="0" w:color="C0C0C0"/>
              <w:bottom w:val="single" w:sz="4" w:space="0" w:color="99CC00"/>
              <w:right w:val="single" w:sz="4" w:space="0" w:color="C0C0C0"/>
            </w:tcBorders>
          </w:tcPr>
          <w:p w:rsidR="00A90096" w:rsidRPr="00642A6C" w:rsidRDefault="00A90096" w:rsidP="00A90096"/>
          <w:p w:rsidR="00A90096" w:rsidRPr="00642A6C" w:rsidRDefault="00A90096" w:rsidP="00A90096"/>
        </w:tc>
      </w:tr>
      <w:tr w:rsidR="00A90096" w:rsidRPr="00DD3ABB" w:rsidTr="00A90096">
        <w:trPr>
          <w:trHeight w:val="66"/>
        </w:trPr>
        <w:tc>
          <w:tcPr>
            <w:tcW w:w="9072" w:type="dxa"/>
            <w:gridSpan w:val="8"/>
            <w:tcBorders>
              <w:top w:val="single" w:sz="4" w:space="0" w:color="99CC00"/>
              <w:left w:val="single" w:sz="4" w:space="0" w:color="99CC00"/>
              <w:bottom w:val="single" w:sz="4" w:space="0" w:color="99CC00"/>
              <w:right w:val="single" w:sz="4" w:space="0" w:color="99CC00"/>
            </w:tcBorders>
            <w:shd w:val="clear" w:color="auto" w:fill="92D050"/>
          </w:tcPr>
          <w:p w:rsidR="00A90096" w:rsidRPr="00642A6C" w:rsidRDefault="00A90096" w:rsidP="00A90096">
            <w:pPr>
              <w:autoSpaceDE w:val="0"/>
              <w:autoSpaceDN w:val="0"/>
              <w:adjustRightInd w:val="0"/>
              <w:rPr>
                <w:rFonts w:eastAsia="SimSun"/>
                <w:lang w:eastAsia="zh-CN"/>
              </w:rPr>
            </w:pPr>
            <w:r w:rsidRPr="00642A6C">
              <w:rPr>
                <w:rFonts w:eastAsia="SimSun"/>
                <w:b/>
                <w:bCs/>
                <w:i/>
                <w:iCs/>
                <w:lang w:eastAsia="zh-CN"/>
              </w:rPr>
              <w:t>Přehled synergických projektů naplňujících danou vazbu – sestava MSC2007 221, v případě, že se nevyužívá ke sledování všech synergických vazeb systém MSC2007, uvede se vlastní evidence synergických projektů</w:t>
            </w:r>
          </w:p>
        </w:tc>
      </w:tr>
      <w:tr w:rsidR="00A90096" w:rsidRPr="00DD3ABB" w:rsidTr="00A90096">
        <w:trPr>
          <w:trHeight w:val="66"/>
        </w:trPr>
        <w:tc>
          <w:tcPr>
            <w:tcW w:w="9072" w:type="dxa"/>
            <w:gridSpan w:val="8"/>
            <w:tcBorders>
              <w:top w:val="single" w:sz="4" w:space="0" w:color="99CC00"/>
              <w:left w:val="single" w:sz="4" w:space="0" w:color="C0C0C0"/>
              <w:bottom w:val="single" w:sz="4" w:space="0" w:color="C0C0C0"/>
              <w:right w:val="single" w:sz="4" w:space="0" w:color="C0C0C0"/>
            </w:tcBorders>
          </w:tcPr>
          <w:p w:rsidR="00A90096" w:rsidRPr="00642A6C" w:rsidRDefault="00A90096" w:rsidP="00A90096">
            <w:pPr>
              <w:autoSpaceDE w:val="0"/>
              <w:autoSpaceDN w:val="0"/>
              <w:adjustRightInd w:val="0"/>
              <w:rPr>
                <w:rFonts w:eastAsia="SimSun"/>
                <w:lang w:eastAsia="zh-CN"/>
              </w:rPr>
            </w:pPr>
            <w:r w:rsidRPr="00642A6C">
              <w:rPr>
                <w:rFonts w:eastAsia="SimSun"/>
                <w:lang w:eastAsia="zh-CN"/>
              </w:rPr>
              <w:t>Výběrová kritéria: Program = OP/</w:t>
            </w:r>
            <w:r w:rsidRPr="00642A6C">
              <w:rPr>
                <w:rFonts w:eastAsia="SimSun"/>
                <w:i/>
                <w:iCs/>
                <w:lang w:eastAsia="zh-CN"/>
              </w:rPr>
              <w:t>ROP1</w:t>
            </w:r>
          </w:p>
        </w:tc>
      </w:tr>
      <w:tr w:rsidR="00A90096" w:rsidRPr="00DD3ABB" w:rsidTr="00A90096">
        <w:trPr>
          <w:trHeight w:val="81"/>
        </w:trPr>
        <w:tc>
          <w:tcPr>
            <w:tcW w:w="567"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pPr>
              <w:jc w:val="center"/>
            </w:pPr>
            <w:r w:rsidRPr="00642A6C">
              <w:t>Pořadové č.</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pPr>
              <w:jc w:val="center"/>
            </w:pPr>
            <w:r w:rsidRPr="00642A6C">
              <w:t>Č. synerg. projektu OP/ROP1 (PP, NP)</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pPr>
              <w:jc w:val="center"/>
            </w:pPr>
            <w:r w:rsidRPr="00642A6C">
              <w:t>Název projektu OP/ROP1</w:t>
            </w:r>
          </w:p>
        </w:tc>
        <w:tc>
          <w:tcPr>
            <w:tcW w:w="992"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pPr>
              <w:jc w:val="center"/>
            </w:pPr>
            <w:r w:rsidRPr="00642A6C">
              <w:t>Popis synergie</w:t>
            </w:r>
          </w:p>
        </w:tc>
        <w:tc>
          <w:tcPr>
            <w:tcW w:w="993"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pPr>
              <w:jc w:val="center"/>
            </w:pPr>
            <w:r w:rsidRPr="00642A6C">
              <w:t>Přiřazený kód synergie</w:t>
            </w:r>
          </w:p>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pPr>
              <w:jc w:val="center"/>
            </w:pPr>
            <w:r w:rsidRPr="00642A6C">
              <w:t>Č. synerg. projektu OP/ROP2</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pPr>
              <w:jc w:val="center"/>
            </w:pPr>
            <w:r w:rsidRPr="00642A6C">
              <w:t>Název projektu OP/ROP2</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1</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CZ.1.06/5.1.00/01/06156</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Terezín - projekt oživení historických památek</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CZ.1.09/4.1.00/31.00770</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Revitalizace přístupů k rekonstruovaným budovám v Terezíně</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2</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CZ.1.06/5.1.00/01.05508</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Vzorová obnova NKP Klášter premonstrátů Teplá</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 -</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 -</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3</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CZ.1.06/5.1.00/01.05498</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Zpřístupnění a nové využití NKP Vítkovice</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CZ.1.10/2.2.00/10.01160</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Doprovodná infrastruktura</w:t>
            </w:r>
            <w:r w:rsidRPr="00642A6C">
              <w:br/>
              <w:t>cestovního ruchu pro NKP</w:t>
            </w:r>
            <w:r w:rsidRPr="00642A6C">
              <w:br/>
              <w:t>Vítkovice</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4</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CZ.1.06/5.1.00/01.06135</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Revitalizace zámeckého návrší v Litomyšli</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CZ.1.13/3.1.00/15.00844</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Revitalizace historické budovy Regionálního muzea v Litomyšli</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5</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CZ.1.06/5.1.00/01.06155</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Kuks - Granátové jablko</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CZ.1.13/3.1.00/24.01133</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Braunův kraj II.</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CZ.1.13/3.1.00/24.01130</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Zajištění dostupnosti atraktivit CR v obci Kuks</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CZ.1.13/3.1.00/24.01132</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ZOO Dvůr Králové a.s.</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CZ.1.13/3.1.00/24.01134</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Rentzova barokní tiskárna a pouliční divadlo v Kuksu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6</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CZ.1.06/5.1.00/01.06095</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Multifunkční centrum Zámecká jízdárna v Lednici</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CZ.1.11/2.1.00/02.00453</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Rekonstrukce Zámeckého hotelu Lednice</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CZ.1.11/2.2.00/02.00545</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C781F">
            <w:r w:rsidRPr="00642A6C">
              <w:t>Tvorba a propagace produktů, realizace marketingové kampaně v turistické oblasti Pálava a LVA</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CZ.1.11/2.2.00/01.00134</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Turistický průvodce Podlužím a Hodonínskem</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7</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CZ.1.06/5.1.00/01.06096</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 xml:space="preserve">Revitalizace židovských památek v ČR  </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CZ.1.11/2.2.00/02.00572</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Podpora rozvoje cestovního ruchu na Pelhřimovsku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CZ.1.11/3.2.00/01.00242</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 xml:space="preserve">Komplexní obnova Karlova náměstí v Polné </w:t>
            </w:r>
            <w:r w:rsidR="00C22EB3">
              <w:br/>
            </w:r>
            <w:r w:rsidRPr="00642A6C">
              <w:t>a jeho bezprostředního okolí</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CZ.1.11/2.2.00/02.00506</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C22EB3">
            <w:r w:rsidRPr="00642A6C">
              <w:t>Prezentace</w:t>
            </w:r>
            <w:r w:rsidR="00C22EB3">
              <w:br/>
            </w:r>
            <w:r w:rsidRPr="00642A6C">
              <w:t>a propagace významných turistických atraktivit města Polné</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CZ.1.11/2.1.00/06.01093</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Zpřístupnění národní kulturní památky v Polné pro potřeby cestovního ruchu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CZ.1.11/2.2.00/02.00474</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Kam na Boskovicku?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CZ.1.11/2.2.00/06.00945</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Návštěvnické služby objektů architektonického dědictví na Boskovicku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CZ.1.11/2.2.00/01.00067</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Mikulovsko - profesionální partner v cestovním ruchu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CZ.1.11/2.2.00/06.00937</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Vybavení expozic Regionálního muzea v Mikulově multimediálními průvodci</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8</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CZ.1.06/5.1.00/01.06093</w:t>
            </w:r>
            <w:r w:rsidRPr="00642A6C">
              <w:br w:type="page"/>
              <w:t>CZ.1.06/5.1.00/01.06348</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Vila Tugendhat</w:t>
            </w:r>
            <w:r w:rsidRPr="00642A6C">
              <w:br w:type="page"/>
              <w:t xml:space="preserve"> Centrum obnovy památek architektury 20. století</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CZ.1.11/2.2.00/02.00466</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Brno - město budoucnosti - Informační a propagační materiály města Brna</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CZ.1.11/2.2.00/02.00470</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Brněnské architektonické stezky</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CZ.1.11/2.1.00/02.00531</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Vytvoření expozice brněnského funkcionalismu s využitím kulturní památky "Kavárna ERA"</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CZ.1.11/2.2.00/02.00537</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Brno židovské</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9</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CZ.1.06/5.1.00/01.05477</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Centrum stavitelského dědictví v Plasích</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CZ.1.14/3.1.00/16.02545</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Plasy. Cesta klášterem – stezky poznání</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10</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CZ.1.06/5.1.00/01.06132</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Revitalizace klášterů Český Krumlov</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CZ.1.14/3.1.00/16.02542</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Muzeum vltavínů</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CZ.1.14/3.1.00/16.02543</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 xml:space="preserve">Vytvoření nových přístupových stra k areálu klášterů v ČR </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11</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CZ.1.06/5.1.00/01.05935</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Národní muzeum fotografie a dílna tapisérií - centrum původních řemesel a unikátních technologií</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CZ.1.14/3.1.00/16.02544</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Centrum fotografie a moderních médií</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12</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CZ.1.06/5.1.00/01.06128</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Schola naturalis - projekt revitalizace zámku Veltrusy a centrum Evropské úmluvy o krajině.</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13</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CZ.1.06/5.1.00/01.06138</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Národní centrum zahradní kultury v Kroměříži</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CZ.1.12/3.1.00/37.01796</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Informační systém v Kroměříži – městě památek UNESCO</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CZ.1.12/3.1.00/40.01912</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Úprava nástupní plochy před Květnou zahradou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CZ.1.12/3.1.00/40.01913</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Řešení nové veřejné plochy v Podzámecké zahradě</w:t>
            </w:r>
          </w:p>
        </w:tc>
      </w:tr>
      <w:tr w:rsidR="00A90096" w:rsidRPr="00642A6C" w:rsidTr="00A90096">
        <w:trPr>
          <w:gridAfter w:val="7"/>
          <w:wAfter w:w="8505" w:type="dxa"/>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14</w:t>
            </w:r>
          </w:p>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CZ.1.06/5.1.00/01.05920</w:t>
            </w:r>
          </w:p>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r w:rsidRPr="00642A6C">
              <w:t>Velehrad - Centrum kulturního dialogu západní a východní Evropy</w:t>
            </w:r>
          </w:p>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CZ.1.12/3.1.00/28.01424</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Turistické centrum Velehrad</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CZ.1.12/3.1.00/28.01425</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Vybudování přístupové komunikace a parkovacích stání k turistickým cílům v DZP Velehrad</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vAlign w:val="center"/>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CZ.1.12/3.1.00/43.02147</w:t>
            </w:r>
          </w:p>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r w:rsidRPr="00642A6C">
              <w:t>Velehrad – infrastruktura podporující rozvoj cestovního ruchu</w:t>
            </w:r>
          </w:p>
        </w:tc>
      </w:tr>
      <w:tr w:rsidR="00A90096" w:rsidRPr="00DD3ABB" w:rsidTr="00A90096">
        <w:trPr>
          <w:trHeight w:val="78"/>
        </w:trPr>
        <w:tc>
          <w:tcPr>
            <w:tcW w:w="567"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843" w:type="dxa"/>
            <w:gridSpan w:val="2"/>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2"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993"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275"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c>
          <w:tcPr>
            <w:tcW w:w="1701" w:type="dxa"/>
            <w:tcBorders>
              <w:top w:val="single" w:sz="4" w:space="0" w:color="C0C0C0"/>
              <w:left w:val="single" w:sz="4" w:space="0" w:color="C0C0C0"/>
              <w:bottom w:val="single" w:sz="4" w:space="0" w:color="C0C0C0"/>
              <w:right w:val="single" w:sz="4" w:space="0" w:color="C0C0C0"/>
            </w:tcBorders>
          </w:tcPr>
          <w:p w:rsidR="00A90096" w:rsidRPr="00642A6C" w:rsidRDefault="00A90096" w:rsidP="00A90096"/>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shd w:val="clear" w:color="auto" w:fill="92D050"/>
          </w:tcPr>
          <w:p w:rsidR="00A90096" w:rsidRPr="00642A6C" w:rsidRDefault="00A90096" w:rsidP="00A90096">
            <w:pPr>
              <w:autoSpaceDE w:val="0"/>
              <w:autoSpaceDN w:val="0"/>
              <w:adjustRightInd w:val="0"/>
              <w:rPr>
                <w:rFonts w:eastAsia="SimSun"/>
                <w:lang w:eastAsia="zh-CN"/>
              </w:rPr>
            </w:pPr>
            <w:r w:rsidRPr="00642A6C">
              <w:rPr>
                <w:rFonts w:eastAsia="SimSun"/>
                <w:b/>
                <w:bCs/>
                <w:i/>
                <w:iCs/>
                <w:lang w:eastAsia="zh-CN"/>
              </w:rPr>
              <w:t xml:space="preserve">Komentář k tabulce a další informace o synergických projektech </w:t>
            </w:r>
            <w:r w:rsidRPr="00642A6C">
              <w:rPr>
                <w:rFonts w:eastAsia="SimSun"/>
                <w:i/>
                <w:iCs/>
                <w:lang w:eastAsia="zh-CN"/>
              </w:rPr>
              <w:t>(celkový počet synergických projektů, nejčetnější synergická oblast, počet nevykazovaných vazeb v sestavě z důvodu přejití NP/PP do negativního stavu,…):</w:t>
            </w:r>
          </w:p>
        </w:tc>
      </w:tr>
      <w:tr w:rsidR="00A90096" w:rsidRPr="00DD3ABB" w:rsidTr="00A90096">
        <w:trPr>
          <w:trHeight w:val="579"/>
        </w:trPr>
        <w:tc>
          <w:tcPr>
            <w:tcW w:w="9072" w:type="dxa"/>
            <w:gridSpan w:val="8"/>
            <w:tcBorders>
              <w:top w:val="single" w:sz="4" w:space="0" w:color="C0C0C0"/>
              <w:left w:val="single" w:sz="4" w:space="0" w:color="C0C0C0"/>
              <w:bottom w:val="single" w:sz="4" w:space="0" w:color="C0C0C0"/>
              <w:right w:val="single" w:sz="4" w:space="0" w:color="C0C0C0"/>
            </w:tcBorders>
          </w:tcPr>
          <w:p w:rsidR="00A90096" w:rsidRPr="00642A6C" w:rsidRDefault="00A90096" w:rsidP="00A90096">
            <w:pPr>
              <w:jc w:val="both"/>
            </w:pPr>
            <w:r w:rsidRPr="00642A6C">
              <w:rPr>
                <w:b/>
              </w:rPr>
              <w:t>V oblasti intervence 5.1</w:t>
            </w:r>
            <w:r w:rsidRPr="00642A6C">
              <w:t>, kde je podpora určena výhradně NKP a památkám UNESCO a na rozvoj kulturních služeb na národní úrovni, je zamezeno překryvům s jinými dotačními tituly, které jsou především směřovány na jiné potřeby kulturních památek či na venkovské oblasti a památky, které se vyskytují v obcích do 500 obyvatel.</w:t>
            </w:r>
          </w:p>
          <w:p w:rsidR="00A90096" w:rsidRPr="00642A6C" w:rsidRDefault="00A90096" w:rsidP="00A90096">
            <w:pPr>
              <w:rPr>
                <w:b/>
                <w:bCs/>
                <w:i/>
                <w:iCs/>
              </w:rPr>
            </w:pPr>
          </w:p>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shd w:val="clear" w:color="auto" w:fill="92D050"/>
          </w:tcPr>
          <w:p w:rsidR="00A90096" w:rsidRPr="00642A6C" w:rsidRDefault="00A90096" w:rsidP="00A90096">
            <w:pPr>
              <w:rPr>
                <w:b/>
                <w:bCs/>
                <w:i/>
                <w:iCs/>
              </w:rPr>
            </w:pPr>
            <w:r w:rsidRPr="00642A6C">
              <w:rPr>
                <w:b/>
                <w:bCs/>
                <w:i/>
                <w:iCs/>
              </w:rPr>
              <w:t>Problémy a identifikovaná rizika při zajištění vazby řídícími orgány, přijatá opatření:</w:t>
            </w:r>
          </w:p>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tcPr>
          <w:p w:rsidR="00A90096" w:rsidRPr="00642A6C" w:rsidRDefault="00A90096" w:rsidP="00A90096">
            <w:pPr>
              <w:spacing w:after="120"/>
              <w:jc w:val="both"/>
            </w:pPr>
            <w:r w:rsidRPr="00642A6C">
              <w:t xml:space="preserve">Mezi přijatými opatřeními ZS MK pro zajištění vazby s ROP byla úzká spolupráce a komunikace s příjemci IOP v oblasti intervence 5.1 a dále zajištění toku informací od příslušných ROP, v jejichž působnosti mají projekty IOP </w:t>
            </w:r>
            <w:r w:rsidR="002E5BF3">
              <w:t>OI</w:t>
            </w:r>
            <w:r w:rsidRPr="00642A6C">
              <w:t xml:space="preserve"> 5.1 místo dopadu. ŘO IOP v této spolupráci pokračuje.</w:t>
            </w:r>
          </w:p>
          <w:p w:rsidR="00A90096" w:rsidRPr="00642A6C" w:rsidRDefault="00A90096" w:rsidP="00A90096"/>
          <w:p w:rsidR="00A90096" w:rsidRPr="00642A6C" w:rsidRDefault="00A90096" w:rsidP="00A90096"/>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shd w:val="clear" w:color="auto" w:fill="92D050"/>
          </w:tcPr>
          <w:p w:rsidR="00A90096" w:rsidRPr="00642A6C" w:rsidRDefault="00A90096" w:rsidP="00A90096">
            <w:pPr>
              <w:rPr>
                <w:b/>
                <w:bCs/>
                <w:i/>
                <w:iCs/>
              </w:rPr>
            </w:pPr>
            <w:r w:rsidRPr="00642A6C">
              <w:rPr>
                <w:b/>
                <w:bCs/>
                <w:i/>
                <w:iCs/>
              </w:rPr>
              <w:t>Náměty na jednání koordinačního výboru/tematického mikrotýmu:</w:t>
            </w:r>
          </w:p>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tcPr>
          <w:p w:rsidR="00A90096" w:rsidRPr="00642A6C" w:rsidRDefault="00A90096" w:rsidP="00A90096"/>
          <w:p w:rsidR="00A90096" w:rsidRPr="00642A6C" w:rsidRDefault="00A90096" w:rsidP="00A90096"/>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shd w:val="clear" w:color="auto" w:fill="92D050"/>
          </w:tcPr>
          <w:p w:rsidR="00A90096" w:rsidRPr="00642A6C" w:rsidRDefault="00A90096" w:rsidP="00A90096">
            <w:pPr>
              <w:rPr>
                <w:b/>
                <w:bCs/>
                <w:i/>
                <w:iCs/>
              </w:rPr>
            </w:pPr>
            <w:r w:rsidRPr="00642A6C">
              <w:rPr>
                <w:b/>
                <w:bCs/>
                <w:i/>
                <w:iCs/>
              </w:rPr>
              <w:t>Další poznámky:</w:t>
            </w:r>
          </w:p>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tcPr>
          <w:p w:rsidR="000C5269" w:rsidRDefault="00A90096" w:rsidP="008C4750">
            <w:pPr>
              <w:jc w:val="both"/>
            </w:pPr>
            <w:r w:rsidRPr="00642A6C">
              <w:t xml:space="preserve">Tabulka synergických projektů byla aktualizována v  roce 2013, </w:t>
            </w:r>
            <w:r w:rsidR="00593054">
              <w:t xml:space="preserve">ve kterém </w:t>
            </w:r>
            <w:r w:rsidRPr="00642A6C">
              <w:t>byly zaslány aktuální informace k synergickým projektům od ROP a příjemců.</w:t>
            </w:r>
          </w:p>
          <w:p w:rsidR="00A90096" w:rsidRPr="00642A6C" w:rsidRDefault="00A90096" w:rsidP="00A90096"/>
        </w:tc>
      </w:tr>
      <w:tr w:rsidR="00A90096" w:rsidRPr="00DD3ABB" w:rsidTr="00A90096">
        <w:tc>
          <w:tcPr>
            <w:tcW w:w="9072" w:type="dxa"/>
            <w:gridSpan w:val="8"/>
            <w:tcBorders>
              <w:top w:val="single" w:sz="4" w:space="0" w:color="C0C0C0"/>
              <w:left w:val="single" w:sz="4" w:space="0" w:color="C0C0C0"/>
              <w:bottom w:val="single" w:sz="4" w:space="0" w:color="C0C0C0"/>
              <w:right w:val="single" w:sz="4" w:space="0" w:color="C0C0C0"/>
            </w:tcBorders>
            <w:shd w:val="clear" w:color="auto" w:fill="F3F3F3"/>
          </w:tcPr>
          <w:p w:rsidR="00A90096" w:rsidRPr="00642A6C" w:rsidRDefault="00A90096" w:rsidP="00A90096">
            <w:pPr>
              <w:rPr>
                <w:b/>
                <w:bCs/>
              </w:rPr>
            </w:pPr>
            <w:r w:rsidRPr="00642A6C">
              <w:rPr>
                <w:b/>
                <w:bCs/>
              </w:rPr>
              <w:t xml:space="preserve">Vypracoval: ŘO IOP </w:t>
            </w:r>
          </w:p>
        </w:tc>
      </w:tr>
    </w:tbl>
    <w:p w:rsidR="00A90096" w:rsidRDefault="00A90096" w:rsidP="00A90096">
      <w:pPr>
        <w:rPr>
          <w:b/>
        </w:rPr>
        <w:sectPr w:rsidR="00A90096" w:rsidSect="00343699">
          <w:pgSz w:w="11906" w:h="16838"/>
          <w:pgMar w:top="1417" w:right="1417" w:bottom="1417" w:left="1417" w:header="708" w:footer="708" w:gutter="0"/>
          <w:cols w:space="708"/>
          <w:docGrid w:linePitch="272"/>
        </w:sectPr>
      </w:pPr>
    </w:p>
    <w:p w:rsidR="00A75862" w:rsidRPr="00555962" w:rsidRDefault="00A75862" w:rsidP="006D78A7">
      <w:pPr>
        <w:ind w:left="360"/>
        <w:jc w:val="both"/>
        <w:rPr>
          <w:b/>
          <w:sz w:val="28"/>
          <w:szCs w:val="28"/>
        </w:rPr>
      </w:pPr>
      <w:r w:rsidRPr="00555962">
        <w:rPr>
          <w:b/>
          <w:sz w:val="28"/>
          <w:szCs w:val="28"/>
        </w:rPr>
        <w:t>Příloha č. 2 – Aktivity v oblasti publicity za rok 2013</w:t>
      </w:r>
    </w:p>
    <w:tbl>
      <w:tblPr>
        <w:tblW w:w="14034" w:type="dxa"/>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1E0" w:firstRow="1" w:lastRow="1" w:firstColumn="1" w:lastColumn="1" w:noHBand="0" w:noVBand="0"/>
      </w:tblPr>
      <w:tblGrid>
        <w:gridCol w:w="1257"/>
        <w:gridCol w:w="2547"/>
        <w:gridCol w:w="2200"/>
        <w:gridCol w:w="2704"/>
        <w:gridCol w:w="2032"/>
        <w:gridCol w:w="3294"/>
      </w:tblGrid>
      <w:tr w:rsidR="00642A6C" w:rsidRPr="00522998" w:rsidTr="00FD3304">
        <w:trPr>
          <w:tblHeader/>
        </w:trPr>
        <w:tc>
          <w:tcPr>
            <w:tcW w:w="1257" w:type="dxa"/>
            <w:shd w:val="clear" w:color="auto" w:fill="76923C"/>
            <w:vAlign w:val="center"/>
          </w:tcPr>
          <w:p w:rsidR="00642A6C" w:rsidRPr="00522998" w:rsidRDefault="00642A6C" w:rsidP="00CF55F0">
            <w:pPr>
              <w:jc w:val="center"/>
              <w:rPr>
                <w:b/>
              </w:rPr>
            </w:pPr>
            <w:r w:rsidRPr="00713BBE">
              <w:rPr>
                <w:b/>
              </w:rPr>
              <w:t>ŘO/ZS</w:t>
            </w:r>
          </w:p>
        </w:tc>
        <w:tc>
          <w:tcPr>
            <w:tcW w:w="2547" w:type="dxa"/>
            <w:shd w:val="clear" w:color="auto" w:fill="76923C"/>
            <w:vAlign w:val="center"/>
          </w:tcPr>
          <w:p w:rsidR="00642A6C" w:rsidRPr="00522998" w:rsidRDefault="00642A6C" w:rsidP="00CF55F0">
            <w:pPr>
              <w:jc w:val="center"/>
              <w:rPr>
                <w:b/>
              </w:rPr>
            </w:pPr>
            <w:r w:rsidRPr="00713BBE">
              <w:rPr>
                <w:b/>
              </w:rPr>
              <w:t>Název</w:t>
            </w:r>
          </w:p>
        </w:tc>
        <w:tc>
          <w:tcPr>
            <w:tcW w:w="2200" w:type="dxa"/>
            <w:shd w:val="clear" w:color="auto" w:fill="76923C"/>
            <w:vAlign w:val="center"/>
          </w:tcPr>
          <w:p w:rsidR="00642A6C" w:rsidRPr="00522998" w:rsidRDefault="00642A6C" w:rsidP="00CF55F0">
            <w:pPr>
              <w:jc w:val="center"/>
              <w:rPr>
                <w:b/>
              </w:rPr>
            </w:pPr>
            <w:r w:rsidRPr="00713BBE">
              <w:rPr>
                <w:b/>
              </w:rPr>
              <w:t>Téma</w:t>
            </w:r>
          </w:p>
        </w:tc>
        <w:tc>
          <w:tcPr>
            <w:tcW w:w="2704" w:type="dxa"/>
            <w:shd w:val="clear" w:color="auto" w:fill="76923C"/>
            <w:vAlign w:val="center"/>
          </w:tcPr>
          <w:p w:rsidR="00642A6C" w:rsidRPr="00522998" w:rsidRDefault="00642A6C" w:rsidP="00CF55F0">
            <w:pPr>
              <w:jc w:val="center"/>
              <w:rPr>
                <w:b/>
              </w:rPr>
            </w:pPr>
            <w:r w:rsidRPr="00713BBE">
              <w:rPr>
                <w:b/>
              </w:rPr>
              <w:t>Cílová skupina</w:t>
            </w:r>
          </w:p>
        </w:tc>
        <w:tc>
          <w:tcPr>
            <w:tcW w:w="2032" w:type="dxa"/>
            <w:shd w:val="clear" w:color="auto" w:fill="76923C"/>
            <w:vAlign w:val="center"/>
          </w:tcPr>
          <w:p w:rsidR="00642A6C" w:rsidRPr="00522998" w:rsidRDefault="00642A6C" w:rsidP="00CF55F0">
            <w:pPr>
              <w:jc w:val="center"/>
              <w:rPr>
                <w:b/>
              </w:rPr>
            </w:pPr>
            <w:r w:rsidRPr="00713BBE">
              <w:rPr>
                <w:b/>
              </w:rPr>
              <w:t>Finanční náklady z TP IOP (</w:t>
            </w:r>
            <w:r>
              <w:rPr>
                <w:b/>
              </w:rPr>
              <w:t>EUR</w:t>
            </w:r>
            <w:r w:rsidRPr="00713BBE">
              <w:rPr>
                <w:b/>
              </w:rPr>
              <w:t>)</w:t>
            </w:r>
          </w:p>
        </w:tc>
        <w:tc>
          <w:tcPr>
            <w:tcW w:w="3294" w:type="dxa"/>
            <w:shd w:val="clear" w:color="auto" w:fill="76923C"/>
            <w:vAlign w:val="center"/>
          </w:tcPr>
          <w:p w:rsidR="00642A6C" w:rsidRPr="00522998" w:rsidRDefault="00642A6C" w:rsidP="00CF55F0">
            <w:pPr>
              <w:jc w:val="center"/>
              <w:rPr>
                <w:b/>
              </w:rPr>
            </w:pPr>
            <w:r w:rsidRPr="00713BBE">
              <w:rPr>
                <w:b/>
              </w:rPr>
              <w:t>Další informace</w:t>
            </w:r>
          </w:p>
        </w:tc>
      </w:tr>
      <w:tr w:rsidR="00642A6C" w:rsidRPr="00522998" w:rsidTr="00FD3304">
        <w:tc>
          <w:tcPr>
            <w:tcW w:w="1257" w:type="dxa"/>
          </w:tcPr>
          <w:p w:rsidR="00642A6C" w:rsidRPr="00522998" w:rsidRDefault="00642A6C" w:rsidP="00CF55F0">
            <w:r w:rsidRPr="00522998">
              <w:t>ŘO</w:t>
            </w:r>
          </w:p>
        </w:tc>
        <w:tc>
          <w:tcPr>
            <w:tcW w:w="2547" w:type="dxa"/>
          </w:tcPr>
          <w:p w:rsidR="00642A6C" w:rsidRPr="00522998" w:rsidRDefault="00642A6C" w:rsidP="00CF55F0">
            <w:r w:rsidRPr="00522998">
              <w:t>Webové stránky</w:t>
            </w:r>
          </w:p>
          <w:p w:rsidR="00642A6C" w:rsidRPr="00522998" w:rsidRDefault="00642A6C" w:rsidP="00CF55F0">
            <w:r w:rsidRPr="00522998">
              <w:t>www.strukturalni-fondy.cz/iop</w:t>
            </w:r>
          </w:p>
        </w:tc>
        <w:tc>
          <w:tcPr>
            <w:tcW w:w="2200" w:type="dxa"/>
          </w:tcPr>
          <w:p w:rsidR="00642A6C" w:rsidRPr="00522998" w:rsidRDefault="00642A6C" w:rsidP="00CF55F0">
            <w:r w:rsidRPr="00522998">
              <w:t>Průběžné uveřejňování informací a aktualizace stránek, spuštění nových stránek</w:t>
            </w:r>
          </w:p>
        </w:tc>
        <w:tc>
          <w:tcPr>
            <w:tcW w:w="2704" w:type="dxa"/>
          </w:tcPr>
          <w:p w:rsidR="00642A6C" w:rsidRPr="00522998" w:rsidRDefault="00642A6C" w:rsidP="00CF55F0">
            <w:r w:rsidRPr="00522998">
              <w:t>Žadatelé a příjemci,</w:t>
            </w:r>
          </w:p>
          <w:p w:rsidR="00642A6C" w:rsidRPr="00522998" w:rsidRDefault="00642A6C" w:rsidP="00CF55F0">
            <w:r w:rsidRPr="00522998">
              <w:t>veřejnost, hodnotitelé,</w:t>
            </w:r>
          </w:p>
          <w:p w:rsidR="00642A6C" w:rsidRPr="00522998" w:rsidRDefault="00642A6C" w:rsidP="00CF55F0">
            <w:r w:rsidRPr="00522998">
              <w:t>subjekty implementace,</w:t>
            </w:r>
          </w:p>
          <w:p w:rsidR="00642A6C" w:rsidRPr="00522998" w:rsidRDefault="00642A6C" w:rsidP="00CF55F0">
            <w:r w:rsidRPr="00522998">
              <w:t>sdělovací prostředky</w:t>
            </w:r>
          </w:p>
        </w:tc>
        <w:tc>
          <w:tcPr>
            <w:tcW w:w="2032" w:type="dxa"/>
          </w:tcPr>
          <w:p w:rsidR="00642A6C" w:rsidRPr="00654F35" w:rsidRDefault="00642A6C" w:rsidP="00CF55F0">
            <w:pPr>
              <w:jc w:val="right"/>
            </w:pPr>
            <w:r w:rsidRPr="00654F35">
              <w:t>0</w:t>
            </w:r>
          </w:p>
        </w:tc>
        <w:tc>
          <w:tcPr>
            <w:tcW w:w="3294" w:type="dxa"/>
          </w:tcPr>
          <w:p w:rsidR="00642A6C" w:rsidRPr="00654F35" w:rsidRDefault="00642A6C" w:rsidP="00CF55F0">
            <w:r w:rsidRPr="00654F35">
              <w:t>Aktualizace stránek probíhá po celý rok. Nový web byl spuštěn na podzim 2012.</w:t>
            </w:r>
          </w:p>
        </w:tc>
      </w:tr>
      <w:tr w:rsidR="00642A6C" w:rsidRPr="00522998" w:rsidTr="00FD3304">
        <w:tc>
          <w:tcPr>
            <w:tcW w:w="1257" w:type="dxa"/>
          </w:tcPr>
          <w:p w:rsidR="00642A6C" w:rsidRPr="00522998" w:rsidRDefault="00642A6C" w:rsidP="00CF55F0">
            <w:r w:rsidRPr="00522998">
              <w:t>ŘO</w:t>
            </w:r>
          </w:p>
        </w:tc>
        <w:tc>
          <w:tcPr>
            <w:tcW w:w="2547" w:type="dxa"/>
          </w:tcPr>
          <w:p w:rsidR="00642A6C" w:rsidRPr="00522998" w:rsidRDefault="00642A6C" w:rsidP="00CF55F0">
            <w:r w:rsidRPr="00522998">
              <w:t>Newsletter</w:t>
            </w:r>
            <w:r w:rsidRPr="00522998">
              <w:br/>
            </w:r>
            <w:r w:rsidRPr="00522998">
              <w:rPr>
                <w:i/>
              </w:rPr>
              <w:t>IOP pod lupou</w:t>
            </w:r>
          </w:p>
        </w:tc>
        <w:tc>
          <w:tcPr>
            <w:tcW w:w="2200" w:type="dxa"/>
          </w:tcPr>
          <w:p w:rsidR="00642A6C" w:rsidRPr="00522998" w:rsidRDefault="00642A6C" w:rsidP="00CF55F0">
            <w:r w:rsidRPr="00522998">
              <w:t xml:space="preserve">Aktuální informace o IOP, úspěšné projekty, výzvy, FAQ atd. </w:t>
            </w:r>
          </w:p>
        </w:tc>
        <w:tc>
          <w:tcPr>
            <w:tcW w:w="2704" w:type="dxa"/>
          </w:tcPr>
          <w:p w:rsidR="00642A6C" w:rsidRPr="00522998" w:rsidRDefault="00642A6C" w:rsidP="00CF55F0">
            <w:r w:rsidRPr="00522998">
              <w:t>Žadatelé a příjemci,</w:t>
            </w:r>
          </w:p>
          <w:p w:rsidR="00642A6C" w:rsidRPr="00522998" w:rsidRDefault="00642A6C" w:rsidP="00CF55F0">
            <w:r w:rsidRPr="00522998">
              <w:t>veřejnost, subjekty implementace,</w:t>
            </w:r>
          </w:p>
          <w:p w:rsidR="00642A6C" w:rsidRPr="00522998" w:rsidRDefault="00642A6C" w:rsidP="00CF55F0">
            <w:r w:rsidRPr="00522998">
              <w:t>sdělovací prostředky</w:t>
            </w:r>
          </w:p>
        </w:tc>
        <w:tc>
          <w:tcPr>
            <w:tcW w:w="2032" w:type="dxa"/>
          </w:tcPr>
          <w:p w:rsidR="00642A6C" w:rsidRPr="00654F35" w:rsidRDefault="00642A6C" w:rsidP="00CF55F0">
            <w:pPr>
              <w:jc w:val="right"/>
            </w:pPr>
            <w:r w:rsidRPr="00654F35">
              <w:rPr>
                <w:color w:val="000000"/>
              </w:rPr>
              <w:t>4580,49</w:t>
            </w:r>
            <w:r w:rsidRPr="00654F35">
              <w:t xml:space="preserve"> </w:t>
            </w:r>
          </w:p>
        </w:tc>
        <w:tc>
          <w:tcPr>
            <w:tcW w:w="3294" w:type="dxa"/>
          </w:tcPr>
          <w:p w:rsidR="00642A6C" w:rsidRPr="00654F35" w:rsidRDefault="00642A6C" w:rsidP="00AC781F">
            <w:r w:rsidRPr="00654F35">
              <w:t>V roce 2013 vyšla 4 čísla. Dodavatel MORAVAPRESS s.r.o. výroby a distribuce newsletteru na roky 2012-2015, byl vybrán už v polovině roku 2012.</w:t>
            </w:r>
          </w:p>
        </w:tc>
      </w:tr>
      <w:tr w:rsidR="00642A6C" w:rsidRPr="00522998" w:rsidTr="00FD3304">
        <w:tc>
          <w:tcPr>
            <w:tcW w:w="1257" w:type="dxa"/>
          </w:tcPr>
          <w:p w:rsidR="00642A6C" w:rsidRPr="00522998" w:rsidRDefault="00642A6C" w:rsidP="00CF55F0">
            <w:r w:rsidRPr="00522998">
              <w:t>ŘO ve spolupráci se ZS</w:t>
            </w:r>
          </w:p>
        </w:tc>
        <w:tc>
          <w:tcPr>
            <w:tcW w:w="2547" w:type="dxa"/>
          </w:tcPr>
          <w:p w:rsidR="00642A6C" w:rsidRPr="00522998" w:rsidRDefault="00642A6C" w:rsidP="00CF55F0">
            <w:r w:rsidRPr="00522998">
              <w:t>Microsites kvalitazivota.eu</w:t>
            </w:r>
          </w:p>
        </w:tc>
        <w:tc>
          <w:tcPr>
            <w:tcW w:w="2200" w:type="dxa"/>
          </w:tcPr>
          <w:p w:rsidR="00642A6C" w:rsidRPr="00522998" w:rsidRDefault="00642A6C" w:rsidP="00CF55F0">
            <w:r w:rsidRPr="00522998">
              <w:t>Průběžné uveřejňování informací o projektech IOP</w:t>
            </w:r>
          </w:p>
        </w:tc>
        <w:tc>
          <w:tcPr>
            <w:tcW w:w="2704" w:type="dxa"/>
          </w:tcPr>
          <w:p w:rsidR="00642A6C" w:rsidRPr="00522998" w:rsidRDefault="00642A6C" w:rsidP="00CF55F0">
            <w:r w:rsidRPr="00522998">
              <w:t>Veřejnost</w:t>
            </w:r>
          </w:p>
        </w:tc>
        <w:tc>
          <w:tcPr>
            <w:tcW w:w="2032" w:type="dxa"/>
          </w:tcPr>
          <w:p w:rsidR="00642A6C" w:rsidRPr="00654F35" w:rsidRDefault="00642A6C" w:rsidP="00CF55F0">
            <w:pPr>
              <w:jc w:val="right"/>
            </w:pPr>
            <w:r w:rsidRPr="00654F35">
              <w:rPr>
                <w:color w:val="000000"/>
              </w:rPr>
              <w:t>766,15</w:t>
            </w:r>
          </w:p>
        </w:tc>
        <w:tc>
          <w:tcPr>
            <w:tcW w:w="3294" w:type="dxa"/>
          </w:tcPr>
          <w:p w:rsidR="00642A6C" w:rsidRPr="00654F35" w:rsidRDefault="00642A6C" w:rsidP="00CF55F0">
            <w:r w:rsidRPr="00654F35">
              <w:t xml:space="preserve">Microsites byly spuštěny v dubnu 2012. Na jejich aktualizaci se podílí ŘO se ZS. Cena je za webhosting </w:t>
            </w:r>
            <w:r w:rsidR="00C22EB3">
              <w:br/>
            </w:r>
            <w:r w:rsidRPr="00654F35">
              <w:t xml:space="preserve">a další úpravy. </w:t>
            </w:r>
          </w:p>
        </w:tc>
      </w:tr>
      <w:tr w:rsidR="00642A6C" w:rsidRPr="00522998" w:rsidTr="00FD3304">
        <w:tc>
          <w:tcPr>
            <w:tcW w:w="1257" w:type="dxa"/>
          </w:tcPr>
          <w:p w:rsidR="00642A6C" w:rsidRPr="00522998" w:rsidRDefault="00642A6C" w:rsidP="00CF55F0">
            <w:r w:rsidRPr="00522998">
              <w:t>ŘO</w:t>
            </w:r>
          </w:p>
        </w:tc>
        <w:tc>
          <w:tcPr>
            <w:tcW w:w="2547" w:type="dxa"/>
          </w:tcPr>
          <w:p w:rsidR="00642A6C" w:rsidRPr="00522998" w:rsidRDefault="00642A6C" w:rsidP="00CF55F0">
            <w:r w:rsidRPr="00522998">
              <w:t>Dotazy přes adresu iop@mmr.cz</w:t>
            </w:r>
          </w:p>
        </w:tc>
        <w:tc>
          <w:tcPr>
            <w:tcW w:w="2200" w:type="dxa"/>
          </w:tcPr>
          <w:p w:rsidR="00642A6C" w:rsidRPr="00522998" w:rsidRDefault="00642A6C" w:rsidP="00CF55F0">
            <w:r w:rsidRPr="00522998">
              <w:t>Obecné dotazy k IOP</w:t>
            </w:r>
          </w:p>
        </w:tc>
        <w:tc>
          <w:tcPr>
            <w:tcW w:w="2704" w:type="dxa"/>
          </w:tcPr>
          <w:p w:rsidR="00642A6C" w:rsidRPr="00522998" w:rsidRDefault="00642A6C" w:rsidP="00CF55F0">
            <w:r w:rsidRPr="00522998">
              <w:t>Žadatelé a příjemci,</w:t>
            </w:r>
          </w:p>
          <w:p w:rsidR="00642A6C" w:rsidRPr="00522998" w:rsidRDefault="00642A6C" w:rsidP="00CF55F0">
            <w:r w:rsidRPr="00522998">
              <w:t>veřejnost</w:t>
            </w:r>
          </w:p>
        </w:tc>
        <w:tc>
          <w:tcPr>
            <w:tcW w:w="2032" w:type="dxa"/>
          </w:tcPr>
          <w:p w:rsidR="00642A6C" w:rsidRPr="00654F35" w:rsidRDefault="00642A6C" w:rsidP="00CF55F0">
            <w:pPr>
              <w:jc w:val="right"/>
            </w:pPr>
            <w:r w:rsidRPr="00654F35">
              <w:t>0</w:t>
            </w:r>
          </w:p>
        </w:tc>
        <w:tc>
          <w:tcPr>
            <w:tcW w:w="3294" w:type="dxa"/>
          </w:tcPr>
          <w:p w:rsidR="00642A6C" w:rsidRPr="00654F35" w:rsidRDefault="00642A6C" w:rsidP="00CF55F0">
            <w:r w:rsidRPr="00654F35">
              <w:t>Počet zodpovězených dotazů: 35</w:t>
            </w:r>
          </w:p>
        </w:tc>
      </w:tr>
      <w:tr w:rsidR="00642A6C" w:rsidRPr="00522998" w:rsidTr="00FD3304">
        <w:tc>
          <w:tcPr>
            <w:tcW w:w="1257" w:type="dxa"/>
          </w:tcPr>
          <w:p w:rsidR="00642A6C" w:rsidRPr="00522998" w:rsidRDefault="00642A6C" w:rsidP="00CF55F0">
            <w:r w:rsidRPr="00522998">
              <w:t>ŘO</w:t>
            </w:r>
          </w:p>
        </w:tc>
        <w:tc>
          <w:tcPr>
            <w:tcW w:w="2547" w:type="dxa"/>
          </w:tcPr>
          <w:p w:rsidR="00642A6C" w:rsidRPr="00522998" w:rsidRDefault="00642A6C" w:rsidP="00CF55F0">
            <w:r w:rsidRPr="00522998">
              <w:t>Propagační film IOP do kin</w:t>
            </w:r>
          </w:p>
        </w:tc>
        <w:tc>
          <w:tcPr>
            <w:tcW w:w="2200" w:type="dxa"/>
          </w:tcPr>
          <w:p w:rsidR="00642A6C" w:rsidRPr="00522998" w:rsidRDefault="00642A6C" w:rsidP="00CF55F0">
            <w:r w:rsidRPr="00522998">
              <w:t>Datové schránky a CzechP</w:t>
            </w:r>
            <w:r w:rsidR="00FB072C">
              <w:t>OINT</w:t>
            </w:r>
          </w:p>
        </w:tc>
        <w:tc>
          <w:tcPr>
            <w:tcW w:w="2704" w:type="dxa"/>
          </w:tcPr>
          <w:p w:rsidR="00642A6C" w:rsidRPr="00522998" w:rsidRDefault="00642A6C" w:rsidP="00CF55F0">
            <w:r w:rsidRPr="00522998">
              <w:t>Veřejnost</w:t>
            </w:r>
          </w:p>
        </w:tc>
        <w:tc>
          <w:tcPr>
            <w:tcW w:w="2032" w:type="dxa"/>
          </w:tcPr>
          <w:p w:rsidR="00642A6C" w:rsidRPr="00654F35" w:rsidRDefault="00642A6C" w:rsidP="00CF55F0">
            <w:pPr>
              <w:jc w:val="right"/>
            </w:pPr>
            <w:r w:rsidRPr="00654F35">
              <w:t>19137,55</w:t>
            </w:r>
          </w:p>
        </w:tc>
        <w:tc>
          <w:tcPr>
            <w:tcW w:w="3294" w:type="dxa"/>
          </w:tcPr>
          <w:p w:rsidR="00642A6C" w:rsidRPr="00654F35" w:rsidRDefault="00642A6C" w:rsidP="00640950">
            <w:r w:rsidRPr="00654F35">
              <w:t xml:space="preserve">V roce 2012 proběhlo výběrové řízení na distributora filmu do kin. V únoru 2013 byl film promítán v kinech </w:t>
            </w:r>
            <w:r w:rsidR="00C22EB3">
              <w:br/>
            </w:r>
            <w:r w:rsidRPr="00654F35">
              <w:t>v 10 krajích ČR v kinech Cinema City a CineStar. Akce byla také podpořena drobnými dárk</w:t>
            </w:r>
            <w:r w:rsidR="00640950">
              <w:t>y</w:t>
            </w:r>
            <w:r w:rsidRPr="00654F35">
              <w:t xml:space="preserve"> pro diváky. Rozdáno bylo celkem 9000 magnetek s fotografiemi projektů IOP.</w:t>
            </w:r>
          </w:p>
        </w:tc>
      </w:tr>
      <w:tr w:rsidR="00642A6C" w:rsidRPr="00522998" w:rsidTr="00FD3304">
        <w:tc>
          <w:tcPr>
            <w:tcW w:w="1257" w:type="dxa"/>
          </w:tcPr>
          <w:p w:rsidR="00642A6C" w:rsidRPr="00522998" w:rsidRDefault="00642A6C" w:rsidP="00CF55F0">
            <w:r w:rsidRPr="00522998">
              <w:t>ŘO</w:t>
            </w:r>
          </w:p>
        </w:tc>
        <w:tc>
          <w:tcPr>
            <w:tcW w:w="2547" w:type="dxa"/>
          </w:tcPr>
          <w:p w:rsidR="00642A6C" w:rsidRPr="00522998" w:rsidRDefault="00642A6C" w:rsidP="00CF55F0">
            <w:r w:rsidRPr="00522998">
              <w:t>Propagační předměty</w:t>
            </w:r>
          </w:p>
        </w:tc>
        <w:tc>
          <w:tcPr>
            <w:tcW w:w="2200" w:type="dxa"/>
          </w:tcPr>
          <w:p w:rsidR="00642A6C" w:rsidRPr="00522998" w:rsidRDefault="00642A6C" w:rsidP="00CF55F0">
            <w:r w:rsidRPr="00522998">
              <w:t>Propagační a prezentační předměty</w:t>
            </w:r>
          </w:p>
        </w:tc>
        <w:tc>
          <w:tcPr>
            <w:tcW w:w="2704" w:type="dxa"/>
          </w:tcPr>
          <w:p w:rsidR="00642A6C" w:rsidRPr="00522998" w:rsidRDefault="00642A6C" w:rsidP="00CF55F0">
            <w:r w:rsidRPr="00522998">
              <w:t>Účastníci seminářů,</w:t>
            </w:r>
          </w:p>
          <w:p w:rsidR="00642A6C" w:rsidRPr="00522998" w:rsidRDefault="00642A6C" w:rsidP="00CF55F0">
            <w:r w:rsidRPr="00522998">
              <w:t>veřejnost,</w:t>
            </w:r>
          </w:p>
          <w:p w:rsidR="00642A6C" w:rsidRPr="00522998" w:rsidRDefault="00642A6C" w:rsidP="00CF55F0">
            <w:r w:rsidRPr="00522998">
              <w:t>monitorovací výbor,</w:t>
            </w:r>
          </w:p>
          <w:p w:rsidR="00642A6C" w:rsidRPr="00522998" w:rsidRDefault="00642A6C" w:rsidP="00CF55F0">
            <w:r w:rsidRPr="00522998">
              <w:t>subjekty implementace</w:t>
            </w:r>
          </w:p>
        </w:tc>
        <w:tc>
          <w:tcPr>
            <w:tcW w:w="2032" w:type="dxa"/>
          </w:tcPr>
          <w:p w:rsidR="00642A6C" w:rsidRPr="00654F35" w:rsidRDefault="00642A6C" w:rsidP="00CF55F0">
            <w:pPr>
              <w:jc w:val="right"/>
            </w:pPr>
            <w:r w:rsidRPr="00654F35">
              <w:t>14198,5</w:t>
            </w:r>
          </w:p>
        </w:tc>
        <w:tc>
          <w:tcPr>
            <w:tcW w:w="3294" w:type="dxa"/>
          </w:tcPr>
          <w:p w:rsidR="00642A6C" w:rsidRPr="00654F35" w:rsidRDefault="00642A6C" w:rsidP="00CF55F0">
            <w:r w:rsidRPr="00654F35">
              <w:t>Zakázka, se třemi částmi byla soutěžena ve zjednodušeném podlimitním řízení. Kupní smlouva na první část byla uzavřena 4.12 2013,. na třetí část 25.11.2013 a na druhou část bude uzavřena do konce ledna 2014.</w:t>
            </w:r>
          </w:p>
        </w:tc>
      </w:tr>
      <w:tr w:rsidR="00642A6C" w:rsidRPr="00522998" w:rsidTr="00FD3304">
        <w:tc>
          <w:tcPr>
            <w:tcW w:w="1257" w:type="dxa"/>
          </w:tcPr>
          <w:p w:rsidR="00642A6C" w:rsidRPr="00522998" w:rsidRDefault="00642A6C" w:rsidP="00CF55F0">
            <w:r w:rsidRPr="00522998">
              <w:t xml:space="preserve">ŘO </w:t>
            </w:r>
          </w:p>
        </w:tc>
        <w:tc>
          <w:tcPr>
            <w:tcW w:w="2547" w:type="dxa"/>
          </w:tcPr>
          <w:p w:rsidR="00642A6C" w:rsidRPr="00522998" w:rsidRDefault="00642A6C" w:rsidP="00CF55F0">
            <w:r w:rsidRPr="00522998">
              <w:t xml:space="preserve">Výroční konference programu IOP </w:t>
            </w:r>
          </w:p>
          <w:p w:rsidR="00642A6C" w:rsidRPr="00522998" w:rsidRDefault="00642A6C" w:rsidP="00CF55F0"/>
        </w:tc>
        <w:tc>
          <w:tcPr>
            <w:tcW w:w="2200" w:type="dxa"/>
          </w:tcPr>
          <w:p w:rsidR="00642A6C" w:rsidRPr="00522998" w:rsidRDefault="00642A6C" w:rsidP="00CF55F0">
            <w:r w:rsidRPr="00522998">
              <w:t>IOP 2013: Zkušenosti a perspektivy</w:t>
            </w:r>
          </w:p>
        </w:tc>
        <w:tc>
          <w:tcPr>
            <w:tcW w:w="2704" w:type="dxa"/>
          </w:tcPr>
          <w:p w:rsidR="00642A6C" w:rsidRPr="00522998" w:rsidRDefault="00642A6C" w:rsidP="00CF55F0">
            <w:r w:rsidRPr="00522998">
              <w:t>Odborná veřejnost, sdělovací prostředky</w:t>
            </w:r>
          </w:p>
        </w:tc>
        <w:tc>
          <w:tcPr>
            <w:tcW w:w="2032" w:type="dxa"/>
          </w:tcPr>
          <w:p w:rsidR="00642A6C" w:rsidRPr="00654F35" w:rsidRDefault="00642A6C" w:rsidP="00CF55F0">
            <w:pPr>
              <w:jc w:val="right"/>
            </w:pPr>
            <w:r w:rsidRPr="00654F35">
              <w:t>8806,4</w:t>
            </w:r>
          </w:p>
        </w:tc>
        <w:tc>
          <w:tcPr>
            <w:tcW w:w="3294" w:type="dxa"/>
          </w:tcPr>
          <w:p w:rsidR="00642A6C" w:rsidRPr="00654F35" w:rsidRDefault="00642A6C" w:rsidP="00CF55F0">
            <w:r w:rsidRPr="00654F35">
              <w:t>10. října 2013, Jindřichův Hradec. Počet návštěvníků ca 60 osob</w:t>
            </w:r>
          </w:p>
        </w:tc>
      </w:tr>
      <w:tr w:rsidR="00642A6C" w:rsidRPr="00522998" w:rsidTr="00FD3304">
        <w:tc>
          <w:tcPr>
            <w:tcW w:w="1257" w:type="dxa"/>
          </w:tcPr>
          <w:p w:rsidR="00642A6C" w:rsidRPr="00522998" w:rsidRDefault="00642A6C" w:rsidP="00CF55F0">
            <w:r w:rsidRPr="00522998">
              <w:t xml:space="preserve">ŘO </w:t>
            </w:r>
          </w:p>
        </w:tc>
        <w:tc>
          <w:tcPr>
            <w:tcW w:w="2547" w:type="dxa"/>
          </w:tcPr>
          <w:p w:rsidR="00642A6C" w:rsidRPr="00522998" w:rsidRDefault="00642A6C" w:rsidP="00CF55F0">
            <w:r w:rsidRPr="00522998">
              <w:t xml:space="preserve">Semináře pro manažery IPRM </w:t>
            </w:r>
          </w:p>
        </w:tc>
        <w:tc>
          <w:tcPr>
            <w:tcW w:w="2200" w:type="dxa"/>
          </w:tcPr>
          <w:p w:rsidR="00642A6C" w:rsidRPr="00522998" w:rsidRDefault="00642A6C" w:rsidP="00CF55F0">
            <w:r w:rsidRPr="00522998">
              <w:t>Informace pro manažery projektů v rámci IPRM</w:t>
            </w:r>
          </w:p>
        </w:tc>
        <w:tc>
          <w:tcPr>
            <w:tcW w:w="2704" w:type="dxa"/>
          </w:tcPr>
          <w:p w:rsidR="00642A6C" w:rsidRPr="00522998" w:rsidRDefault="00642A6C" w:rsidP="00CF55F0">
            <w:r w:rsidRPr="00522998">
              <w:t>Příjemci</w:t>
            </w:r>
          </w:p>
          <w:p w:rsidR="00642A6C" w:rsidRPr="00522998" w:rsidRDefault="00642A6C" w:rsidP="00CF55F0"/>
        </w:tc>
        <w:tc>
          <w:tcPr>
            <w:tcW w:w="2032" w:type="dxa"/>
          </w:tcPr>
          <w:p w:rsidR="00642A6C" w:rsidRPr="00654F35" w:rsidRDefault="00642A6C" w:rsidP="00CF55F0">
            <w:pPr>
              <w:jc w:val="right"/>
            </w:pPr>
            <w:r w:rsidRPr="00654F35">
              <w:t>498,75</w:t>
            </w:r>
          </w:p>
        </w:tc>
        <w:tc>
          <w:tcPr>
            <w:tcW w:w="3294" w:type="dxa"/>
          </w:tcPr>
          <w:p w:rsidR="00642A6C" w:rsidRPr="00654F35" w:rsidRDefault="00642A6C" w:rsidP="00CF55F0">
            <w:r w:rsidRPr="00654F35">
              <w:t xml:space="preserve">7.11.2013 Praha. </w:t>
            </w:r>
          </w:p>
          <w:p w:rsidR="00642A6C" w:rsidRPr="00654F35" w:rsidRDefault="00642A6C" w:rsidP="00CF55F0">
            <w:r w:rsidRPr="00654F35">
              <w:t>13.11.2013 Olomouc</w:t>
            </w:r>
          </w:p>
        </w:tc>
      </w:tr>
      <w:tr w:rsidR="00642A6C" w:rsidRPr="00522998" w:rsidTr="00FD3304">
        <w:tc>
          <w:tcPr>
            <w:tcW w:w="1257" w:type="dxa"/>
          </w:tcPr>
          <w:p w:rsidR="00642A6C" w:rsidRPr="00522998" w:rsidRDefault="00642A6C" w:rsidP="00CF55F0">
            <w:r w:rsidRPr="00522998">
              <w:t xml:space="preserve">ŘO </w:t>
            </w:r>
          </w:p>
        </w:tc>
        <w:tc>
          <w:tcPr>
            <w:tcW w:w="2547" w:type="dxa"/>
          </w:tcPr>
          <w:p w:rsidR="00642A6C" w:rsidRPr="00522998" w:rsidRDefault="00642A6C" w:rsidP="00CF55F0">
            <w:r w:rsidRPr="00522998">
              <w:t>Akce IOP pro širokou veřejnost v regionech ČR</w:t>
            </w:r>
          </w:p>
        </w:tc>
        <w:tc>
          <w:tcPr>
            <w:tcW w:w="2200" w:type="dxa"/>
          </w:tcPr>
          <w:p w:rsidR="00642A6C" w:rsidRPr="00522998" w:rsidRDefault="00642A6C" w:rsidP="00CF55F0">
            <w:r w:rsidRPr="00522998">
              <w:t>Informace pro žadatele v OI 5.2</w:t>
            </w:r>
          </w:p>
        </w:tc>
        <w:tc>
          <w:tcPr>
            <w:tcW w:w="2704" w:type="dxa"/>
          </w:tcPr>
          <w:p w:rsidR="00642A6C" w:rsidRPr="00522998" w:rsidRDefault="00642A6C" w:rsidP="00CF55F0">
            <w:r w:rsidRPr="00522998">
              <w:t>veřejnost</w:t>
            </w:r>
          </w:p>
          <w:p w:rsidR="00642A6C" w:rsidRPr="00522998" w:rsidRDefault="00642A6C" w:rsidP="00CF55F0"/>
        </w:tc>
        <w:tc>
          <w:tcPr>
            <w:tcW w:w="2032" w:type="dxa"/>
          </w:tcPr>
          <w:p w:rsidR="00642A6C" w:rsidRPr="00654F35" w:rsidRDefault="00642A6C" w:rsidP="00CF55F0">
            <w:pPr>
              <w:jc w:val="right"/>
            </w:pPr>
            <w:r w:rsidRPr="00654F35">
              <w:t>2201,6</w:t>
            </w:r>
          </w:p>
        </w:tc>
        <w:tc>
          <w:tcPr>
            <w:tcW w:w="3294" w:type="dxa"/>
          </w:tcPr>
          <w:p w:rsidR="00642A6C" w:rsidRPr="00654F35" w:rsidRDefault="00642A6C" w:rsidP="00CF55F0">
            <w:r w:rsidRPr="00654F35">
              <w:t xml:space="preserve">Propagační stánky Integrovaného operačního programu na kulturních akcích v Kroměříži (28. 6. 2013) </w:t>
            </w:r>
            <w:r w:rsidR="00C22EB3">
              <w:br/>
            </w:r>
            <w:r w:rsidRPr="00654F35">
              <w:t>a Jindřichově Hradci (27. 7. 2013) v rámci týdnů kultury. Počet návštěvníků stánků na obou akcích cca 300</w:t>
            </w:r>
          </w:p>
        </w:tc>
      </w:tr>
      <w:tr w:rsidR="00642A6C" w:rsidRPr="00522998" w:rsidTr="00FD3304">
        <w:tc>
          <w:tcPr>
            <w:tcW w:w="1257" w:type="dxa"/>
          </w:tcPr>
          <w:p w:rsidR="00642A6C" w:rsidRPr="00522998" w:rsidRDefault="00642A6C" w:rsidP="00CF55F0">
            <w:r w:rsidRPr="00522998">
              <w:t>ŘO</w:t>
            </w:r>
          </w:p>
        </w:tc>
        <w:tc>
          <w:tcPr>
            <w:tcW w:w="2547" w:type="dxa"/>
          </w:tcPr>
          <w:p w:rsidR="00642A6C" w:rsidRPr="00522998" w:rsidRDefault="00642A6C" w:rsidP="00CF55F0">
            <w:r w:rsidRPr="00522998">
              <w:t>Fotodokumentace vybraných projektů IOP</w:t>
            </w:r>
          </w:p>
          <w:p w:rsidR="00642A6C" w:rsidRPr="00522998" w:rsidRDefault="00642A6C" w:rsidP="00CF55F0"/>
        </w:tc>
        <w:tc>
          <w:tcPr>
            <w:tcW w:w="2200" w:type="dxa"/>
          </w:tcPr>
          <w:p w:rsidR="00642A6C" w:rsidRPr="00522998" w:rsidRDefault="00642A6C" w:rsidP="00CF55F0">
            <w:r w:rsidRPr="00522998">
              <w:t>Fotodokumentace vybraných projektů ze všech oblastí podpory IOP.</w:t>
            </w:r>
          </w:p>
        </w:tc>
        <w:tc>
          <w:tcPr>
            <w:tcW w:w="2704" w:type="dxa"/>
          </w:tcPr>
          <w:p w:rsidR="00642A6C" w:rsidRPr="00522998" w:rsidRDefault="00642A6C" w:rsidP="00CF55F0">
            <w:r w:rsidRPr="00522998">
              <w:t>Příjemci a veřejnost</w:t>
            </w:r>
          </w:p>
        </w:tc>
        <w:tc>
          <w:tcPr>
            <w:tcW w:w="2032" w:type="dxa"/>
            <w:vAlign w:val="center"/>
          </w:tcPr>
          <w:p w:rsidR="00642A6C" w:rsidRPr="00654F35" w:rsidRDefault="00642A6C" w:rsidP="00CF55F0">
            <w:pPr>
              <w:jc w:val="right"/>
            </w:pPr>
            <w:r w:rsidRPr="00654F35">
              <w:t>4366,81</w:t>
            </w:r>
          </w:p>
        </w:tc>
        <w:tc>
          <w:tcPr>
            <w:tcW w:w="3294" w:type="dxa"/>
          </w:tcPr>
          <w:p w:rsidR="00642A6C" w:rsidRPr="00654F35" w:rsidRDefault="00642A6C" w:rsidP="00CF55F0">
            <w:r w:rsidRPr="00654F35">
              <w:t>Fotodokumentace zahájena v srpnu 2013 a pokračuje až do poloviny roku 2014.</w:t>
            </w:r>
          </w:p>
        </w:tc>
      </w:tr>
      <w:tr w:rsidR="00642A6C" w:rsidRPr="00522998" w:rsidTr="00FD3304">
        <w:trPr>
          <w:trHeight w:val="1900"/>
        </w:trPr>
        <w:tc>
          <w:tcPr>
            <w:tcW w:w="1257" w:type="dxa"/>
          </w:tcPr>
          <w:p w:rsidR="00642A6C" w:rsidRPr="00522998" w:rsidRDefault="00642A6C" w:rsidP="00CF55F0">
            <w:r w:rsidRPr="00522998">
              <w:t xml:space="preserve">ŘO </w:t>
            </w:r>
          </w:p>
        </w:tc>
        <w:tc>
          <w:tcPr>
            <w:tcW w:w="2547" w:type="dxa"/>
          </w:tcPr>
          <w:p w:rsidR="00642A6C" w:rsidRPr="00522998" w:rsidRDefault="00642A6C" w:rsidP="00CF55F0">
            <w:r w:rsidRPr="00522998">
              <w:t>Internetová kampaň k propagaci microsites</w:t>
            </w:r>
          </w:p>
        </w:tc>
        <w:tc>
          <w:tcPr>
            <w:tcW w:w="2200" w:type="dxa"/>
          </w:tcPr>
          <w:p w:rsidR="00642A6C" w:rsidRPr="00522998" w:rsidRDefault="00642A6C" w:rsidP="00CF55F0">
            <w:pPr>
              <w:tabs>
                <w:tab w:val="left" w:pos="5387"/>
              </w:tabs>
              <w:jc w:val="both"/>
            </w:pPr>
          </w:p>
          <w:p w:rsidR="00642A6C" w:rsidRPr="00522998" w:rsidRDefault="00642A6C" w:rsidP="00CF55F0">
            <w:r w:rsidRPr="00522998">
              <w:t>Kampaň na propagaci microsite kvalitazivota.eu.</w:t>
            </w:r>
          </w:p>
        </w:tc>
        <w:tc>
          <w:tcPr>
            <w:tcW w:w="2704" w:type="dxa"/>
          </w:tcPr>
          <w:p w:rsidR="00642A6C" w:rsidRPr="00522998" w:rsidRDefault="00642A6C" w:rsidP="00CF55F0">
            <w:r w:rsidRPr="00522998">
              <w:t>Žadatelé, Příjemci, veřejnost</w:t>
            </w:r>
          </w:p>
        </w:tc>
        <w:tc>
          <w:tcPr>
            <w:tcW w:w="2032" w:type="dxa"/>
          </w:tcPr>
          <w:p w:rsidR="00642A6C" w:rsidRPr="00654F35" w:rsidRDefault="00642A6C" w:rsidP="00CF55F0">
            <w:pPr>
              <w:jc w:val="right"/>
            </w:pPr>
            <w:r w:rsidRPr="00654F35">
              <w:t>6604,8</w:t>
            </w:r>
          </w:p>
        </w:tc>
        <w:tc>
          <w:tcPr>
            <w:tcW w:w="3294" w:type="dxa"/>
          </w:tcPr>
          <w:p w:rsidR="00642A6C" w:rsidRPr="00654F35" w:rsidRDefault="00642A6C" w:rsidP="00CF55F0">
            <w:r w:rsidRPr="00654F35">
              <w:t>Kampaň probíhala od května do listopadu 2013 formou SEO optimalizace textů, vytvořením bannerů, aktualizací facebooku. Výstupem byla úvodní analytická zpráva, měsíční reporty a závěrečná zpráva.</w:t>
            </w:r>
          </w:p>
        </w:tc>
      </w:tr>
      <w:tr w:rsidR="00642A6C" w:rsidRPr="00522998" w:rsidTr="00FD3304">
        <w:tc>
          <w:tcPr>
            <w:tcW w:w="1257" w:type="dxa"/>
          </w:tcPr>
          <w:p w:rsidR="00642A6C" w:rsidRPr="00522998" w:rsidRDefault="00642A6C" w:rsidP="00CF55F0">
            <w:r w:rsidRPr="00522998">
              <w:t>ŘO</w:t>
            </w:r>
          </w:p>
        </w:tc>
        <w:tc>
          <w:tcPr>
            <w:tcW w:w="2547" w:type="dxa"/>
            <w:vAlign w:val="center"/>
          </w:tcPr>
          <w:p w:rsidR="00642A6C" w:rsidRPr="00522998" w:rsidRDefault="00642A6C" w:rsidP="00CF55F0">
            <w:r w:rsidRPr="00522998">
              <w:t>Informační kampaň IOP v</w:t>
            </w:r>
            <w:r>
              <w:t> </w:t>
            </w:r>
            <w:r w:rsidRPr="00522998">
              <w:t>Českém rozhlase</w:t>
            </w:r>
          </w:p>
        </w:tc>
        <w:tc>
          <w:tcPr>
            <w:tcW w:w="2200" w:type="dxa"/>
            <w:vAlign w:val="center"/>
          </w:tcPr>
          <w:p w:rsidR="00642A6C" w:rsidRPr="00522998" w:rsidRDefault="00642A6C" w:rsidP="00CF55F0">
            <w:r w:rsidRPr="00522998">
              <w:t>Zviditelnění úspěšných projektů a pozitivních dopadů Integrovaného operačního programu v České republice</w:t>
            </w:r>
          </w:p>
        </w:tc>
        <w:tc>
          <w:tcPr>
            <w:tcW w:w="2704" w:type="dxa"/>
            <w:vAlign w:val="center"/>
          </w:tcPr>
          <w:p w:rsidR="00642A6C" w:rsidRPr="00522998" w:rsidRDefault="00642A6C" w:rsidP="00CF55F0">
            <w:r w:rsidRPr="00522998">
              <w:t>veřejnost</w:t>
            </w:r>
          </w:p>
        </w:tc>
        <w:tc>
          <w:tcPr>
            <w:tcW w:w="2032" w:type="dxa"/>
          </w:tcPr>
          <w:p w:rsidR="00642A6C" w:rsidRPr="00654F35" w:rsidRDefault="00642A6C" w:rsidP="00CF55F0">
            <w:pPr>
              <w:jc w:val="right"/>
            </w:pPr>
            <w:r w:rsidRPr="00654F35">
              <w:t>110059,35</w:t>
            </w:r>
          </w:p>
        </w:tc>
        <w:tc>
          <w:tcPr>
            <w:tcW w:w="3294" w:type="dxa"/>
          </w:tcPr>
          <w:p w:rsidR="00642A6C" w:rsidRPr="00654F35" w:rsidRDefault="00642A6C" w:rsidP="00CF55F0">
            <w:r w:rsidRPr="00654F35">
              <w:t xml:space="preserve">Předmětem smlouvy byla realizace informační kampaně na zviditelnění úspěšných projektů a pozitivních dopadů Integrovaného operačního programu na stanicích Českého rozhlasu. Výběr dodavatele byl proveden v souladu s výjimkou, uvedenou v § 18 odst. 2 písm. d) zákona č. 137/2006 Sb., o veřejných zakázkách, ve znění pozdějších předpisů. Smlouva je uzavírána na základě schváleného záměru </w:t>
            </w:r>
            <w:r w:rsidR="00C22EB3">
              <w:br/>
            </w:r>
            <w:r w:rsidRPr="00654F35">
              <w:t xml:space="preserve">č.j. 26298/2013-26. Reportáže byly vysílány v listopadu a prosinci 2013 </w:t>
            </w:r>
            <w:r w:rsidR="00C22EB3">
              <w:br/>
            </w:r>
            <w:r w:rsidRPr="00654F35">
              <w:t>a celkem šlo o 27 reportáží. Reportáže byly vysílány na regionálních i celostátních stanicích ČRo.</w:t>
            </w:r>
          </w:p>
        </w:tc>
      </w:tr>
      <w:tr w:rsidR="00642A6C" w:rsidRPr="00522998" w:rsidTr="00FD3304">
        <w:tc>
          <w:tcPr>
            <w:tcW w:w="1257" w:type="dxa"/>
          </w:tcPr>
          <w:p w:rsidR="00642A6C" w:rsidRPr="000B60A2" w:rsidRDefault="00642A6C" w:rsidP="00CF55F0">
            <w:r w:rsidRPr="000B60A2">
              <w:t>ŘO</w:t>
            </w:r>
          </w:p>
        </w:tc>
        <w:tc>
          <w:tcPr>
            <w:tcW w:w="2547" w:type="dxa"/>
            <w:vAlign w:val="center"/>
          </w:tcPr>
          <w:p w:rsidR="00642A6C" w:rsidRPr="000B60A2" w:rsidRDefault="00642A6C" w:rsidP="00CF55F0">
            <w:r>
              <w:t>Geocachingová soutěž na podporu propagace projektů IOP</w:t>
            </w:r>
          </w:p>
        </w:tc>
        <w:tc>
          <w:tcPr>
            <w:tcW w:w="2200" w:type="dxa"/>
            <w:vAlign w:val="center"/>
          </w:tcPr>
          <w:p w:rsidR="00642A6C" w:rsidRPr="000B60A2" w:rsidRDefault="00642A6C" w:rsidP="00CF55F0">
            <w:r w:rsidRPr="0092282F">
              <w:t>Využít rostoucí obliby této hry se rozhodl Integrovaný operační program a uspořádal soutěž Pátrej a vyhraj. Ta měla především za úkol motivovat soutěžící k návštěvě projektů podpořených z evropských fondů.</w:t>
            </w:r>
          </w:p>
        </w:tc>
        <w:tc>
          <w:tcPr>
            <w:tcW w:w="2704" w:type="dxa"/>
            <w:vAlign w:val="center"/>
          </w:tcPr>
          <w:p w:rsidR="00642A6C" w:rsidRPr="000B60A2" w:rsidRDefault="00642A6C" w:rsidP="00CF55F0">
            <w:r w:rsidRPr="000B60A2">
              <w:t>Žadatelé</w:t>
            </w:r>
          </w:p>
        </w:tc>
        <w:tc>
          <w:tcPr>
            <w:tcW w:w="2032" w:type="dxa"/>
          </w:tcPr>
          <w:p w:rsidR="00642A6C" w:rsidRPr="00654F35" w:rsidRDefault="00642A6C" w:rsidP="00CF55F0">
            <w:pPr>
              <w:jc w:val="right"/>
            </w:pPr>
            <w:r w:rsidRPr="00654F35">
              <w:t>0</w:t>
            </w:r>
          </w:p>
          <w:p w:rsidR="00642A6C" w:rsidRPr="00654F35" w:rsidRDefault="00642A6C" w:rsidP="00CF55F0">
            <w:pPr>
              <w:jc w:val="right"/>
            </w:pPr>
          </w:p>
        </w:tc>
        <w:tc>
          <w:tcPr>
            <w:tcW w:w="3294" w:type="dxa"/>
            <w:vAlign w:val="center"/>
          </w:tcPr>
          <w:p w:rsidR="00642A6C" w:rsidRPr="00654F35" w:rsidRDefault="00642A6C" w:rsidP="00CF55F0">
            <w:pPr>
              <w:rPr>
                <w:bCs/>
              </w:rPr>
            </w:pPr>
            <w:r w:rsidRPr="00654F35">
              <w:t>Soutěž probíhala od </w:t>
            </w:r>
            <w:r w:rsidRPr="00654F35">
              <w:rPr>
                <w:bCs/>
              </w:rPr>
              <w:t>3. 6. 2013 do 30. 11. 2013. Kešky byly schované na deseti místech v Čechách a na Moravě a soutěžící si mohli vybrat pět míst, které navštíví. Památky byly vybrané tak, aby jejich návštěva pobavila naprosto každého. Například ve Vítkovických železárnách mají interaktivní centrum pro děti, zahrady Kroměřížského zámku jsou ideální pro procházky mladých párů a návštěvu Uherského Hradiště si jistě nenechali ujít milovníci vína a archeologie. Zatím nefakturováno (178 000 Kč).</w:t>
            </w:r>
          </w:p>
          <w:p w:rsidR="00642A6C" w:rsidRPr="00654F35" w:rsidRDefault="00642A6C" w:rsidP="00CF55F0">
            <w:r w:rsidRPr="00654F35">
              <w:rPr>
                <w:bCs/>
              </w:rPr>
              <w:t>Počet účastníků: 21</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Odborné PR články</w:t>
            </w:r>
          </w:p>
        </w:tc>
        <w:tc>
          <w:tcPr>
            <w:tcW w:w="2200" w:type="dxa"/>
            <w:shd w:val="clear" w:color="auto" w:fill="FDE9D9"/>
            <w:vAlign w:val="center"/>
          </w:tcPr>
          <w:p w:rsidR="00642A6C" w:rsidRPr="00522998" w:rsidRDefault="00642A6C" w:rsidP="00CF55F0">
            <w:r w:rsidRPr="00522998">
              <w:t>Dotační možnosti z IOP 5.2 na opravu panelových domů a regeneraci sídlišť (Integrované plány rozvoje měst)</w:t>
            </w:r>
          </w:p>
          <w:p w:rsidR="00642A6C" w:rsidRPr="00522998" w:rsidRDefault="00642A6C" w:rsidP="00CF55F0"/>
        </w:tc>
        <w:tc>
          <w:tcPr>
            <w:tcW w:w="2704" w:type="dxa"/>
            <w:shd w:val="clear" w:color="auto" w:fill="FDE9D9"/>
            <w:vAlign w:val="center"/>
          </w:tcPr>
          <w:p w:rsidR="00642A6C" w:rsidRPr="00522998" w:rsidRDefault="00642A6C" w:rsidP="00CF55F0">
            <w:r w:rsidRPr="00522998">
              <w:t>Příjemci a žadatelé, veřejnost</w:t>
            </w:r>
          </w:p>
        </w:tc>
        <w:tc>
          <w:tcPr>
            <w:tcW w:w="2032" w:type="dxa"/>
            <w:shd w:val="clear" w:color="auto" w:fill="FDE9D9"/>
          </w:tcPr>
          <w:p w:rsidR="00642A6C" w:rsidRPr="00654F35" w:rsidRDefault="00642A6C" w:rsidP="00CF55F0">
            <w:pPr>
              <w:jc w:val="right"/>
            </w:pPr>
            <w:r w:rsidRPr="00654F35">
              <w:t>1100,8</w:t>
            </w:r>
          </w:p>
          <w:p w:rsidR="00642A6C" w:rsidRPr="00654F35" w:rsidRDefault="00642A6C" w:rsidP="00CF55F0">
            <w:pPr>
              <w:jc w:val="right"/>
            </w:pPr>
          </w:p>
        </w:tc>
        <w:tc>
          <w:tcPr>
            <w:tcW w:w="3294" w:type="dxa"/>
            <w:shd w:val="clear" w:color="auto" w:fill="FDE9D9"/>
          </w:tcPr>
          <w:p w:rsidR="00642A6C" w:rsidRPr="00654F35" w:rsidRDefault="00642A6C" w:rsidP="00CF55F0">
            <w:r w:rsidRPr="00654F35">
              <w:t>Článek „Evropské dotace pomáhají zlepšit prostředí českých sídlišť“ – časopis Panelák 40 (Most a Litvínov), 41 (Liberec a Jablonec nad Nisou), 42 (Pardubice a Hradec Králové); článek „Financování 2013“ – bulletin Komplexní řešení pro bytový dům 2013/ 2014;  článek „Obnova českých sídlišť s podporou evropských strukturálních fondů“ – časopis Výstavba měst a obcí 4/2013.</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Tisková prezentace v denním tisku</w:t>
            </w:r>
          </w:p>
        </w:tc>
        <w:tc>
          <w:tcPr>
            <w:tcW w:w="2200" w:type="dxa"/>
            <w:shd w:val="clear" w:color="auto" w:fill="FDE9D9"/>
            <w:vAlign w:val="center"/>
          </w:tcPr>
          <w:p w:rsidR="00642A6C" w:rsidRPr="00522998" w:rsidRDefault="00642A6C" w:rsidP="00CF55F0">
            <w:r w:rsidRPr="00522998">
              <w:t>Příklad realizovaných projektů z IOP 5.2</w:t>
            </w:r>
          </w:p>
        </w:tc>
        <w:tc>
          <w:tcPr>
            <w:tcW w:w="2704" w:type="dxa"/>
            <w:shd w:val="clear" w:color="auto" w:fill="FDE9D9"/>
            <w:vAlign w:val="center"/>
          </w:tcPr>
          <w:p w:rsidR="00642A6C" w:rsidRPr="00522998" w:rsidRDefault="00642A6C" w:rsidP="00CF55F0">
            <w:r w:rsidRPr="00522998">
              <w:t>Veřejnost</w:t>
            </w:r>
          </w:p>
        </w:tc>
        <w:tc>
          <w:tcPr>
            <w:tcW w:w="2032" w:type="dxa"/>
            <w:shd w:val="clear" w:color="auto" w:fill="FDE9D9"/>
          </w:tcPr>
          <w:p w:rsidR="00642A6C" w:rsidRPr="0083116D" w:rsidRDefault="00642A6C" w:rsidP="00CF55F0">
            <w:pPr>
              <w:jc w:val="right"/>
            </w:pPr>
            <w:r>
              <w:t>6916,66</w:t>
            </w:r>
          </w:p>
        </w:tc>
        <w:tc>
          <w:tcPr>
            <w:tcW w:w="3294" w:type="dxa"/>
            <w:shd w:val="clear" w:color="auto" w:fill="FDE9D9"/>
          </w:tcPr>
          <w:p w:rsidR="00642A6C" w:rsidRPr="00522998" w:rsidRDefault="00642A6C" w:rsidP="00CF55F0">
            <w:r w:rsidRPr="00522998">
              <w:t>Inzerce o rozsahu 1/4 tiskové strany v barevném provedení na stránkách regionálních příloh MF DNES (celkem 12 inzerátů – mimo Prahy a Plzeňského kraje, kde nejsou realizovány žádné IPRM), vždy s fotografií jednoho z realizovaných projektů IPRM a krátkým textem, vyšlo 2. 12. 2013.</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Fotodokumentace projektů IPRM v IOP</w:t>
            </w:r>
          </w:p>
        </w:tc>
        <w:tc>
          <w:tcPr>
            <w:tcW w:w="2200" w:type="dxa"/>
            <w:shd w:val="clear" w:color="auto" w:fill="FDE9D9"/>
            <w:vAlign w:val="center"/>
          </w:tcPr>
          <w:p w:rsidR="00642A6C" w:rsidRPr="00522998" w:rsidRDefault="00642A6C" w:rsidP="00CF55F0">
            <w:r w:rsidRPr="00522998">
              <w:t>Pořízení fotografické dokumentace některých realizovaných projektů</w:t>
            </w:r>
          </w:p>
        </w:tc>
        <w:tc>
          <w:tcPr>
            <w:tcW w:w="2704" w:type="dxa"/>
            <w:shd w:val="clear" w:color="auto" w:fill="FDE9D9"/>
            <w:vAlign w:val="center"/>
          </w:tcPr>
          <w:p w:rsidR="00642A6C" w:rsidRPr="00522998" w:rsidRDefault="00642A6C" w:rsidP="00CF55F0">
            <w:r w:rsidRPr="00522998">
              <w:t>Veřejnost</w:t>
            </w:r>
          </w:p>
        </w:tc>
        <w:tc>
          <w:tcPr>
            <w:tcW w:w="2032" w:type="dxa"/>
            <w:shd w:val="clear" w:color="auto" w:fill="FDE9D9"/>
          </w:tcPr>
          <w:p w:rsidR="00642A6C" w:rsidRPr="0083116D" w:rsidRDefault="00642A6C" w:rsidP="00CF55F0">
            <w:pPr>
              <w:jc w:val="right"/>
            </w:pPr>
            <w:r>
              <w:t>4545,12</w:t>
            </w:r>
          </w:p>
          <w:p w:rsidR="00642A6C" w:rsidRPr="0083116D" w:rsidRDefault="00642A6C" w:rsidP="00CF55F0">
            <w:pPr>
              <w:jc w:val="right"/>
            </w:pPr>
          </w:p>
        </w:tc>
        <w:tc>
          <w:tcPr>
            <w:tcW w:w="3294" w:type="dxa"/>
            <w:shd w:val="clear" w:color="auto" w:fill="FDE9D9"/>
          </w:tcPr>
          <w:p w:rsidR="00642A6C" w:rsidRPr="00522998" w:rsidRDefault="00642A6C" w:rsidP="00CF55F0">
            <w:r w:rsidRPr="00522998">
              <w:t>Pořízení fotografické dokumentace projektů IPRM ve všech městech, celkem 41 x 5 fotografií, odevzdáno na nosičích DVD ve formátu jpg a tiff pro využití v tiskové propagaci programu.</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Newsletter CRR</w:t>
            </w:r>
          </w:p>
        </w:tc>
        <w:tc>
          <w:tcPr>
            <w:tcW w:w="2200" w:type="dxa"/>
            <w:shd w:val="clear" w:color="auto" w:fill="FDE9D9"/>
            <w:vAlign w:val="center"/>
          </w:tcPr>
          <w:p w:rsidR="00642A6C" w:rsidRPr="00522998" w:rsidRDefault="00642A6C" w:rsidP="00CF55F0">
            <w:r w:rsidRPr="00522998">
              <w:t>Příprava a realizace projektů, zajímavé projekty</w:t>
            </w:r>
          </w:p>
        </w:tc>
        <w:tc>
          <w:tcPr>
            <w:tcW w:w="2704" w:type="dxa"/>
            <w:shd w:val="clear" w:color="auto" w:fill="FDE9D9"/>
            <w:vAlign w:val="center"/>
          </w:tcPr>
          <w:p w:rsidR="00642A6C" w:rsidRPr="00522998" w:rsidRDefault="00642A6C" w:rsidP="00CF55F0">
            <w:r w:rsidRPr="00522998">
              <w:t>Žadatelé a příjemci, případně veřejnost</w:t>
            </w:r>
          </w:p>
        </w:tc>
        <w:tc>
          <w:tcPr>
            <w:tcW w:w="2032" w:type="dxa"/>
            <w:shd w:val="clear" w:color="auto" w:fill="FDE9D9"/>
          </w:tcPr>
          <w:p w:rsidR="00642A6C" w:rsidRPr="0083116D" w:rsidRDefault="00642A6C" w:rsidP="00CF55F0">
            <w:pPr>
              <w:jc w:val="right"/>
            </w:pPr>
            <w:r>
              <w:t>1187,98</w:t>
            </w:r>
          </w:p>
          <w:p w:rsidR="00642A6C" w:rsidRPr="0083116D" w:rsidRDefault="00642A6C" w:rsidP="00CF55F0">
            <w:pPr>
              <w:jc w:val="right"/>
            </w:pPr>
          </w:p>
        </w:tc>
        <w:tc>
          <w:tcPr>
            <w:tcW w:w="3294" w:type="dxa"/>
            <w:shd w:val="clear" w:color="auto" w:fill="FDE9D9"/>
          </w:tcPr>
          <w:p w:rsidR="00642A6C" w:rsidRPr="00522998" w:rsidRDefault="00642A6C" w:rsidP="00CF55F0">
            <w:r w:rsidRPr="00522998">
              <w:t>Mimořádné rozšířené číslo newsletteru CRR č. 10 věnované tematice evropských fondů (převzetí agendy IOP 5.1 a projekty v oblasti kultury, projekty revitalizace sídlišť, novinky v oblasti zadávání veřejných zakázek, udržitelnost projektů, nový program IROP), vyšlo 12. 12. 2013 v nákladu 2000 ks, distribuováno přes pobočky a na akcích CRR.</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Webové stránky</w:t>
            </w:r>
          </w:p>
          <w:p w:rsidR="00642A6C" w:rsidRPr="00522998" w:rsidRDefault="005D770F" w:rsidP="00CF55F0">
            <w:hyperlink r:id="rId70" w:history="1">
              <w:r w:rsidR="00642A6C" w:rsidRPr="00522998">
                <w:rPr>
                  <w:rStyle w:val="Hypertextovodkaz"/>
                </w:rPr>
                <w:t>www.crr.cz</w:t>
              </w:r>
            </w:hyperlink>
            <w:r w:rsidR="00642A6C" w:rsidRPr="00522998">
              <w:t xml:space="preserve"> , </w:t>
            </w:r>
            <w:hyperlink r:id="rId71" w:history="1">
              <w:r w:rsidR="00642A6C" w:rsidRPr="00522998">
                <w:rPr>
                  <w:rStyle w:val="Hypertextovodkaz"/>
                </w:rPr>
                <w:t>www.risy.cz</w:t>
              </w:r>
            </w:hyperlink>
            <w:r w:rsidR="00642A6C" w:rsidRPr="00522998">
              <w:t xml:space="preserve">, </w:t>
            </w:r>
            <w:hyperlink r:id="rId72" w:history="1">
              <w:r w:rsidR="00642A6C" w:rsidRPr="00522998">
                <w:rPr>
                  <w:rStyle w:val="Hypertextovodkaz"/>
                </w:rPr>
                <w:t>www.kvalitazivota.eu</w:t>
              </w:r>
            </w:hyperlink>
            <w:r w:rsidR="00642A6C" w:rsidRPr="00522998">
              <w:t xml:space="preserve"> </w:t>
            </w:r>
          </w:p>
        </w:tc>
        <w:tc>
          <w:tcPr>
            <w:tcW w:w="2200" w:type="dxa"/>
            <w:shd w:val="clear" w:color="auto" w:fill="FDE9D9"/>
            <w:vAlign w:val="center"/>
          </w:tcPr>
          <w:p w:rsidR="00642A6C" w:rsidRPr="00522998" w:rsidRDefault="00642A6C" w:rsidP="00CF55F0">
            <w:r w:rsidRPr="00522998">
              <w:t>Průběžné uveřejňování informací o IOP, na RIS průběžná aktualizace přehledu projektů realizovaných za podpory EU</w:t>
            </w:r>
          </w:p>
        </w:tc>
        <w:tc>
          <w:tcPr>
            <w:tcW w:w="2704" w:type="dxa"/>
            <w:shd w:val="clear" w:color="auto" w:fill="FDE9D9"/>
            <w:vAlign w:val="center"/>
          </w:tcPr>
          <w:p w:rsidR="00642A6C" w:rsidRPr="00522998" w:rsidRDefault="00642A6C" w:rsidP="00CF55F0">
            <w:r w:rsidRPr="00522998">
              <w:t>Žadatelé a příjemci,</w:t>
            </w:r>
          </w:p>
          <w:p w:rsidR="00642A6C" w:rsidRPr="00522998" w:rsidRDefault="00642A6C" w:rsidP="00CF55F0">
            <w:r w:rsidRPr="00522998">
              <w:t>veřejnost,</w:t>
            </w:r>
          </w:p>
          <w:p w:rsidR="00642A6C" w:rsidRPr="00522998" w:rsidRDefault="00642A6C" w:rsidP="00CF55F0">
            <w:r w:rsidRPr="00522998">
              <w:t>subjekty implementace,</w:t>
            </w:r>
          </w:p>
          <w:p w:rsidR="00642A6C" w:rsidRPr="00522998" w:rsidRDefault="00642A6C" w:rsidP="00CF55F0">
            <w:r w:rsidRPr="00522998">
              <w:t>sdělovací prostředky</w:t>
            </w:r>
          </w:p>
        </w:tc>
        <w:tc>
          <w:tcPr>
            <w:tcW w:w="2032" w:type="dxa"/>
            <w:shd w:val="clear" w:color="auto" w:fill="FDE9D9"/>
          </w:tcPr>
          <w:p w:rsidR="00642A6C" w:rsidRPr="0083116D" w:rsidRDefault="00642A6C" w:rsidP="00CF55F0">
            <w:pPr>
              <w:jc w:val="right"/>
            </w:pPr>
            <w:r w:rsidRPr="0083116D">
              <w:t>0</w:t>
            </w:r>
          </w:p>
        </w:tc>
        <w:tc>
          <w:tcPr>
            <w:tcW w:w="3294" w:type="dxa"/>
            <w:shd w:val="clear" w:color="auto" w:fill="FDE9D9"/>
          </w:tcPr>
          <w:p w:rsidR="00642A6C" w:rsidRPr="00522998" w:rsidRDefault="00642A6C" w:rsidP="00CF55F0">
            <w:r w:rsidRPr="00522998">
              <w:t>Aktualizace stránek probíhá po celý rok, na stránkách Kvalita života aktualizace a doplňování zajímavých projektů.</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Semináře v oblasti intervence 5.2</w:t>
            </w:r>
          </w:p>
        </w:tc>
        <w:tc>
          <w:tcPr>
            <w:tcW w:w="2200" w:type="dxa"/>
            <w:shd w:val="clear" w:color="auto" w:fill="FDE9D9"/>
            <w:vAlign w:val="center"/>
          </w:tcPr>
          <w:p w:rsidR="00642A6C" w:rsidRPr="00522998" w:rsidRDefault="00642A6C" w:rsidP="00CF55F0">
            <w:r w:rsidRPr="00522998">
              <w:t>IOP 3.1: zadávání veřejných zakázek, monitorovací zprávy, oznámení o změně, žádosti o platbu; IOP 5.1: změna poskytovatele dotace</w:t>
            </w:r>
          </w:p>
        </w:tc>
        <w:tc>
          <w:tcPr>
            <w:tcW w:w="2704" w:type="dxa"/>
            <w:shd w:val="clear" w:color="auto" w:fill="FDE9D9"/>
            <w:vAlign w:val="center"/>
          </w:tcPr>
          <w:p w:rsidR="00642A6C" w:rsidRPr="00522998" w:rsidRDefault="00642A6C" w:rsidP="00CF55F0">
            <w:r w:rsidRPr="00522998">
              <w:t>Příjemci</w:t>
            </w:r>
          </w:p>
          <w:p w:rsidR="00642A6C" w:rsidRPr="00522998" w:rsidRDefault="00642A6C" w:rsidP="00CF55F0"/>
        </w:tc>
        <w:tc>
          <w:tcPr>
            <w:tcW w:w="2032" w:type="dxa"/>
            <w:shd w:val="clear" w:color="auto" w:fill="FDE9D9"/>
          </w:tcPr>
          <w:p w:rsidR="00642A6C" w:rsidRPr="0083116D" w:rsidRDefault="00642A6C" w:rsidP="00CF55F0">
            <w:pPr>
              <w:jc w:val="right"/>
            </w:pPr>
            <w:r w:rsidRPr="0083116D">
              <w:t>0</w:t>
            </w:r>
          </w:p>
        </w:tc>
        <w:tc>
          <w:tcPr>
            <w:tcW w:w="3294" w:type="dxa"/>
            <w:shd w:val="clear" w:color="auto" w:fill="FDE9D9"/>
          </w:tcPr>
          <w:p w:rsidR="00642A6C" w:rsidRPr="00522998" w:rsidRDefault="00642A6C" w:rsidP="00CF55F0">
            <w:r w:rsidRPr="00522998">
              <w:t>MPSV: Praha 8. 3. 2013,3. 6. 2013, 6. 6. 2013 – celkem 100 účastníků; MK: Praha 14. 11. 2013 – 40 účastníků.</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Propagační předměty</w:t>
            </w:r>
          </w:p>
        </w:tc>
        <w:tc>
          <w:tcPr>
            <w:tcW w:w="2200" w:type="dxa"/>
            <w:shd w:val="clear" w:color="auto" w:fill="FDE9D9"/>
            <w:vAlign w:val="center"/>
          </w:tcPr>
          <w:p w:rsidR="00642A6C" w:rsidRPr="00522998" w:rsidRDefault="00642A6C" w:rsidP="00CF55F0">
            <w:r w:rsidRPr="00522998">
              <w:t>Propagační předměty</w:t>
            </w:r>
          </w:p>
        </w:tc>
        <w:tc>
          <w:tcPr>
            <w:tcW w:w="2704" w:type="dxa"/>
            <w:shd w:val="clear" w:color="auto" w:fill="FDE9D9"/>
            <w:vAlign w:val="center"/>
          </w:tcPr>
          <w:p w:rsidR="00642A6C" w:rsidRPr="00522998" w:rsidRDefault="00642A6C" w:rsidP="00CF55F0">
            <w:r w:rsidRPr="00522998">
              <w:t>Účastníci seminářů,</w:t>
            </w:r>
          </w:p>
          <w:p w:rsidR="00642A6C" w:rsidRPr="00522998" w:rsidRDefault="00642A6C" w:rsidP="00CF55F0">
            <w:r w:rsidRPr="00522998">
              <w:t>veřejnost</w:t>
            </w:r>
          </w:p>
          <w:p w:rsidR="00642A6C" w:rsidRPr="00522998" w:rsidRDefault="00642A6C" w:rsidP="00CF55F0"/>
        </w:tc>
        <w:tc>
          <w:tcPr>
            <w:tcW w:w="2032" w:type="dxa"/>
            <w:shd w:val="clear" w:color="auto" w:fill="FDE9D9"/>
          </w:tcPr>
          <w:p w:rsidR="00642A6C" w:rsidRPr="0083116D" w:rsidRDefault="00642A6C" w:rsidP="00CF55F0">
            <w:pPr>
              <w:jc w:val="right"/>
            </w:pPr>
            <w:r>
              <w:t>8065,45</w:t>
            </w:r>
          </w:p>
          <w:p w:rsidR="00642A6C" w:rsidRPr="0083116D" w:rsidRDefault="00642A6C" w:rsidP="00CF55F0">
            <w:pPr>
              <w:jc w:val="right"/>
            </w:pPr>
          </w:p>
          <w:p w:rsidR="00642A6C" w:rsidRPr="0083116D" w:rsidRDefault="00642A6C" w:rsidP="00CF55F0">
            <w:pPr>
              <w:jc w:val="right"/>
            </w:pPr>
          </w:p>
        </w:tc>
        <w:tc>
          <w:tcPr>
            <w:tcW w:w="3294" w:type="dxa"/>
            <w:shd w:val="clear" w:color="auto" w:fill="FDE9D9"/>
          </w:tcPr>
          <w:p w:rsidR="00642A6C" w:rsidRPr="00522998" w:rsidRDefault="00642A6C" w:rsidP="00CF55F0">
            <w:r w:rsidRPr="00522998">
              <w:t>Bylo vyrobeno devět druhů propagačních předmětů (memo set, mentolky, kovový držák na tašku, cestovní lékárnička, svítilna s dynamem, pero s laserovým ukazovátkem a baterkou, USB rozbočovač, USB flash disc, pero v dárkové krabičce), celkem 4800 ks.</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 xml:space="preserve">Propagační tiskoviny </w:t>
            </w:r>
          </w:p>
        </w:tc>
        <w:tc>
          <w:tcPr>
            <w:tcW w:w="2200" w:type="dxa"/>
            <w:shd w:val="clear" w:color="auto" w:fill="FDE9D9"/>
            <w:vAlign w:val="center"/>
          </w:tcPr>
          <w:p w:rsidR="00642A6C" w:rsidRPr="00522998" w:rsidRDefault="00642A6C" w:rsidP="00CF55F0">
            <w:r w:rsidRPr="00522998">
              <w:t>Propagační tiskoviny</w:t>
            </w:r>
          </w:p>
        </w:tc>
        <w:tc>
          <w:tcPr>
            <w:tcW w:w="2704" w:type="dxa"/>
            <w:shd w:val="clear" w:color="auto" w:fill="FDE9D9"/>
            <w:vAlign w:val="center"/>
          </w:tcPr>
          <w:p w:rsidR="00642A6C" w:rsidRPr="00522998" w:rsidRDefault="00642A6C" w:rsidP="00CF55F0">
            <w:r w:rsidRPr="00522998">
              <w:t>Účastníci seminářů,</w:t>
            </w:r>
          </w:p>
          <w:p w:rsidR="00642A6C" w:rsidRPr="00522998" w:rsidRDefault="00642A6C" w:rsidP="00CF55F0">
            <w:r w:rsidRPr="00522998">
              <w:t>veřejnost</w:t>
            </w:r>
          </w:p>
          <w:p w:rsidR="00642A6C" w:rsidRPr="00522998" w:rsidRDefault="00642A6C" w:rsidP="00CF55F0"/>
        </w:tc>
        <w:tc>
          <w:tcPr>
            <w:tcW w:w="2032" w:type="dxa"/>
            <w:shd w:val="clear" w:color="auto" w:fill="FDE9D9"/>
          </w:tcPr>
          <w:p w:rsidR="00642A6C" w:rsidRPr="0083116D" w:rsidRDefault="00642A6C" w:rsidP="00CF55F0">
            <w:pPr>
              <w:jc w:val="right"/>
            </w:pPr>
            <w:r>
              <w:t>2065,17</w:t>
            </w:r>
          </w:p>
          <w:p w:rsidR="00642A6C" w:rsidRPr="0083116D" w:rsidRDefault="00642A6C" w:rsidP="00CF55F0">
            <w:pPr>
              <w:jc w:val="right"/>
            </w:pPr>
          </w:p>
        </w:tc>
        <w:tc>
          <w:tcPr>
            <w:tcW w:w="3294" w:type="dxa"/>
            <w:shd w:val="clear" w:color="auto" w:fill="FDE9D9"/>
          </w:tcPr>
          <w:p w:rsidR="00642A6C" w:rsidRPr="00522998" w:rsidRDefault="00642A6C" w:rsidP="00CF55F0">
            <w:r w:rsidRPr="00522998">
              <w:t>Byly vyrobeny dva druhy propagačních tiskovin za použití nově pořízené fotografické dokumentace projektů IPRM – stolní kalendář (500 ks) a pexeso (600 ks) s tematikou revitalizace sídlišť.</w:t>
            </w:r>
          </w:p>
        </w:tc>
      </w:tr>
      <w:tr w:rsidR="00642A6C" w:rsidRPr="00522998" w:rsidTr="00FD3304">
        <w:tc>
          <w:tcPr>
            <w:tcW w:w="1257" w:type="dxa"/>
            <w:shd w:val="clear" w:color="auto" w:fill="FDE9D9"/>
          </w:tcPr>
          <w:p w:rsidR="00642A6C" w:rsidRPr="00522998" w:rsidRDefault="00642A6C" w:rsidP="00CF55F0">
            <w:r w:rsidRPr="00522998">
              <w:t>CRR</w:t>
            </w:r>
          </w:p>
        </w:tc>
        <w:tc>
          <w:tcPr>
            <w:tcW w:w="2547" w:type="dxa"/>
            <w:shd w:val="clear" w:color="auto" w:fill="FDE9D9"/>
            <w:vAlign w:val="center"/>
          </w:tcPr>
          <w:p w:rsidR="00642A6C" w:rsidRPr="00522998" w:rsidRDefault="00642A6C" w:rsidP="00CF55F0">
            <w:r w:rsidRPr="00522998">
              <w:t>Konzultační služby</w:t>
            </w:r>
          </w:p>
        </w:tc>
        <w:tc>
          <w:tcPr>
            <w:tcW w:w="2200" w:type="dxa"/>
            <w:shd w:val="clear" w:color="auto" w:fill="FDE9D9"/>
            <w:vAlign w:val="center"/>
          </w:tcPr>
          <w:p w:rsidR="00642A6C" w:rsidRPr="00522998" w:rsidRDefault="00642A6C" w:rsidP="00CF55F0">
            <w:r w:rsidRPr="00522998">
              <w:t xml:space="preserve">Dotazy k IOP </w:t>
            </w:r>
          </w:p>
        </w:tc>
        <w:tc>
          <w:tcPr>
            <w:tcW w:w="2704" w:type="dxa"/>
            <w:shd w:val="clear" w:color="auto" w:fill="FDE9D9"/>
            <w:vAlign w:val="center"/>
          </w:tcPr>
          <w:p w:rsidR="00642A6C" w:rsidRPr="00522998" w:rsidRDefault="00642A6C" w:rsidP="00CF55F0">
            <w:r w:rsidRPr="00522998">
              <w:t>Veřejnost, příjemci, žadatelé</w:t>
            </w:r>
          </w:p>
        </w:tc>
        <w:tc>
          <w:tcPr>
            <w:tcW w:w="2032" w:type="dxa"/>
            <w:shd w:val="clear" w:color="auto" w:fill="FDE9D9"/>
          </w:tcPr>
          <w:p w:rsidR="00642A6C" w:rsidRPr="0083116D" w:rsidRDefault="00642A6C" w:rsidP="00CF55F0">
            <w:pPr>
              <w:jc w:val="right"/>
            </w:pPr>
            <w:r w:rsidRPr="0083116D">
              <w:t>0</w:t>
            </w:r>
          </w:p>
        </w:tc>
        <w:tc>
          <w:tcPr>
            <w:tcW w:w="3294" w:type="dxa"/>
            <w:shd w:val="clear" w:color="auto" w:fill="FDE9D9"/>
          </w:tcPr>
          <w:p w:rsidR="00642A6C" w:rsidRPr="00522998" w:rsidRDefault="00642A6C" w:rsidP="00CF55F0">
            <w:r w:rsidRPr="00522998">
              <w:t>Počet zodpovězených evidovaných emailových dotazů: 50, dále asi 6000 neevidovaných emailových a 7500 telefonických dotazů a 550 osobních konzultací</w:t>
            </w:r>
          </w:p>
        </w:tc>
      </w:tr>
      <w:tr w:rsidR="00642A6C" w:rsidRPr="00522998" w:rsidTr="00FD3304">
        <w:tc>
          <w:tcPr>
            <w:tcW w:w="1257" w:type="dxa"/>
          </w:tcPr>
          <w:p w:rsidR="00642A6C" w:rsidRPr="00522998" w:rsidRDefault="00642A6C" w:rsidP="00CF55F0">
            <w:r w:rsidRPr="00522998">
              <w:t>MK</w:t>
            </w:r>
          </w:p>
        </w:tc>
        <w:tc>
          <w:tcPr>
            <w:tcW w:w="2547" w:type="dxa"/>
            <w:vAlign w:val="center"/>
          </w:tcPr>
          <w:p w:rsidR="00642A6C" w:rsidRPr="00522998" w:rsidRDefault="00642A6C" w:rsidP="00CF55F0">
            <w:r w:rsidRPr="00522998">
              <w:t>Webový portál www.kultura-evropa.eu</w:t>
            </w:r>
          </w:p>
        </w:tc>
        <w:tc>
          <w:tcPr>
            <w:tcW w:w="2200" w:type="dxa"/>
            <w:vAlign w:val="center"/>
          </w:tcPr>
          <w:p w:rsidR="00642A6C" w:rsidRPr="00522998" w:rsidRDefault="00642A6C" w:rsidP="00CF55F0">
            <w:r w:rsidRPr="00522998">
              <w:t>Průběžné uveřejňování a aktualizace informací k oblasti intervence 5.1</w:t>
            </w:r>
          </w:p>
        </w:tc>
        <w:tc>
          <w:tcPr>
            <w:tcW w:w="2704" w:type="dxa"/>
            <w:vAlign w:val="center"/>
          </w:tcPr>
          <w:p w:rsidR="00642A6C" w:rsidRPr="00522998" w:rsidRDefault="00642A6C" w:rsidP="00CF55F0">
            <w:r w:rsidRPr="00522998">
              <w:t>Žadatelé a příjemci,</w:t>
            </w:r>
          </w:p>
          <w:p w:rsidR="00642A6C" w:rsidRPr="00522998" w:rsidRDefault="00642A6C" w:rsidP="00CF55F0">
            <w:r w:rsidRPr="00522998">
              <w:t>veřejnost</w:t>
            </w:r>
          </w:p>
          <w:p w:rsidR="00642A6C" w:rsidRPr="00522998" w:rsidRDefault="00642A6C" w:rsidP="00CF55F0"/>
        </w:tc>
        <w:tc>
          <w:tcPr>
            <w:tcW w:w="2032" w:type="dxa"/>
          </w:tcPr>
          <w:p w:rsidR="00642A6C" w:rsidRPr="0083116D" w:rsidRDefault="00642A6C" w:rsidP="00CF55F0">
            <w:pPr>
              <w:jc w:val="right"/>
            </w:pPr>
            <w:r>
              <w:t>1506,55</w:t>
            </w:r>
          </w:p>
          <w:p w:rsidR="00642A6C" w:rsidRPr="0083116D" w:rsidRDefault="00642A6C" w:rsidP="00CF55F0">
            <w:pPr>
              <w:jc w:val="right"/>
            </w:pPr>
          </w:p>
        </w:tc>
        <w:tc>
          <w:tcPr>
            <w:tcW w:w="3294" w:type="dxa"/>
          </w:tcPr>
          <w:p w:rsidR="00642A6C" w:rsidRPr="00522998" w:rsidRDefault="00642A6C" w:rsidP="00CF55F0">
            <w:r w:rsidRPr="00522998">
              <w:t>Aktualizace stránek probíhá po celý rok</w:t>
            </w:r>
          </w:p>
        </w:tc>
      </w:tr>
      <w:tr w:rsidR="00642A6C" w:rsidRPr="00522998" w:rsidTr="00FD3304">
        <w:tc>
          <w:tcPr>
            <w:tcW w:w="1257" w:type="dxa"/>
          </w:tcPr>
          <w:p w:rsidR="00642A6C" w:rsidRPr="00522998" w:rsidRDefault="00642A6C" w:rsidP="00CF55F0">
            <w:r w:rsidRPr="00522998">
              <w:t>MK</w:t>
            </w:r>
          </w:p>
        </w:tc>
        <w:tc>
          <w:tcPr>
            <w:tcW w:w="2547" w:type="dxa"/>
            <w:vAlign w:val="center"/>
          </w:tcPr>
          <w:p w:rsidR="00642A6C" w:rsidRPr="00522998" w:rsidRDefault="00642A6C" w:rsidP="00CF55F0">
            <w:r w:rsidRPr="00522998">
              <w:t>Tiskové materiály</w:t>
            </w:r>
          </w:p>
        </w:tc>
        <w:tc>
          <w:tcPr>
            <w:tcW w:w="2200" w:type="dxa"/>
            <w:vAlign w:val="center"/>
          </w:tcPr>
          <w:p w:rsidR="00642A6C" w:rsidRPr="00522998" w:rsidRDefault="00642A6C" w:rsidP="00CF55F0">
            <w:r w:rsidRPr="00522998">
              <w:t>Skládačka</w:t>
            </w:r>
          </w:p>
        </w:tc>
        <w:tc>
          <w:tcPr>
            <w:tcW w:w="2704" w:type="dxa"/>
            <w:vAlign w:val="center"/>
          </w:tcPr>
          <w:p w:rsidR="00642A6C" w:rsidRPr="00522998" w:rsidRDefault="00642A6C" w:rsidP="00CF55F0">
            <w:r w:rsidRPr="00522998">
              <w:t>Veřejnost, příjemci</w:t>
            </w:r>
          </w:p>
        </w:tc>
        <w:tc>
          <w:tcPr>
            <w:tcW w:w="2032" w:type="dxa"/>
          </w:tcPr>
          <w:p w:rsidR="00642A6C" w:rsidRPr="0083116D" w:rsidRDefault="00642A6C" w:rsidP="00CF55F0">
            <w:pPr>
              <w:jc w:val="right"/>
            </w:pPr>
            <w:r>
              <w:t>4443,74</w:t>
            </w:r>
          </w:p>
          <w:p w:rsidR="00642A6C" w:rsidRPr="0083116D" w:rsidRDefault="00642A6C" w:rsidP="00CF55F0">
            <w:pPr>
              <w:jc w:val="right"/>
            </w:pPr>
          </w:p>
        </w:tc>
        <w:tc>
          <w:tcPr>
            <w:tcW w:w="3294" w:type="dxa"/>
          </w:tcPr>
          <w:p w:rsidR="00642A6C" w:rsidRPr="00522998" w:rsidRDefault="00642A6C" w:rsidP="00CF55F0">
            <w:r w:rsidRPr="00522998">
              <w:t>Prezentační a informační materiál k projektům IOP 5.1, psaný neformálním jazykem s obsahem zajímavostí a kuriozit z míst realizace jednotlivých projektů</w:t>
            </w:r>
          </w:p>
          <w:p w:rsidR="00642A6C" w:rsidRPr="00522998" w:rsidRDefault="00642A6C" w:rsidP="00CF55F0"/>
        </w:tc>
      </w:tr>
      <w:tr w:rsidR="00642A6C" w:rsidRPr="00522998" w:rsidTr="00FD3304">
        <w:tc>
          <w:tcPr>
            <w:tcW w:w="1257" w:type="dxa"/>
          </w:tcPr>
          <w:p w:rsidR="00642A6C" w:rsidRPr="00522998" w:rsidRDefault="00642A6C" w:rsidP="00CF55F0">
            <w:r w:rsidRPr="00522998">
              <w:t>MK</w:t>
            </w:r>
          </w:p>
        </w:tc>
        <w:tc>
          <w:tcPr>
            <w:tcW w:w="2547" w:type="dxa"/>
            <w:vAlign w:val="center"/>
          </w:tcPr>
          <w:p w:rsidR="00642A6C" w:rsidRPr="00522998" w:rsidRDefault="00642A6C" w:rsidP="00CF55F0">
            <w:r w:rsidRPr="00522998">
              <w:t xml:space="preserve">Tiskové materiály </w:t>
            </w:r>
          </w:p>
        </w:tc>
        <w:tc>
          <w:tcPr>
            <w:tcW w:w="2200" w:type="dxa"/>
            <w:vAlign w:val="center"/>
          </w:tcPr>
          <w:p w:rsidR="00642A6C" w:rsidRPr="00522998" w:rsidRDefault="00642A6C" w:rsidP="00CF55F0">
            <w:r w:rsidRPr="00522998">
              <w:t>Hra „Památkuj si“</w:t>
            </w:r>
          </w:p>
        </w:tc>
        <w:tc>
          <w:tcPr>
            <w:tcW w:w="2704" w:type="dxa"/>
            <w:vAlign w:val="center"/>
          </w:tcPr>
          <w:p w:rsidR="00642A6C" w:rsidRPr="00522998" w:rsidRDefault="00642A6C" w:rsidP="00CF55F0">
            <w:r w:rsidRPr="00522998">
              <w:t xml:space="preserve">Veřejnost, příjemci </w:t>
            </w:r>
          </w:p>
        </w:tc>
        <w:tc>
          <w:tcPr>
            <w:tcW w:w="2032" w:type="dxa"/>
          </w:tcPr>
          <w:p w:rsidR="00642A6C" w:rsidRPr="0083116D" w:rsidRDefault="00642A6C" w:rsidP="00CF55F0">
            <w:pPr>
              <w:jc w:val="right"/>
            </w:pPr>
            <w:r>
              <w:t>20426,92</w:t>
            </w:r>
          </w:p>
          <w:p w:rsidR="00642A6C" w:rsidRPr="0083116D" w:rsidRDefault="00642A6C" w:rsidP="00CF55F0">
            <w:pPr>
              <w:jc w:val="right"/>
            </w:pPr>
          </w:p>
        </w:tc>
        <w:tc>
          <w:tcPr>
            <w:tcW w:w="3294" w:type="dxa"/>
          </w:tcPr>
          <w:p w:rsidR="00642A6C" w:rsidRPr="00522998" w:rsidRDefault="00642A6C" w:rsidP="00CF55F0">
            <w:r w:rsidRPr="00522998">
              <w:t>Společenská a vzdělávací hra s tématy podpořených projektů IOP 5.1 určená pro děti i rodiče a nabízející 2 kategorie obtížnosti</w:t>
            </w:r>
          </w:p>
          <w:p w:rsidR="00642A6C" w:rsidRPr="00522998" w:rsidRDefault="00642A6C" w:rsidP="00CF55F0"/>
        </w:tc>
      </w:tr>
      <w:tr w:rsidR="00642A6C" w:rsidRPr="00522998" w:rsidTr="00FD3304">
        <w:tc>
          <w:tcPr>
            <w:tcW w:w="1257" w:type="dxa"/>
          </w:tcPr>
          <w:p w:rsidR="00642A6C" w:rsidRPr="00522998" w:rsidRDefault="00642A6C" w:rsidP="00CF55F0">
            <w:r w:rsidRPr="00522998">
              <w:t>MK</w:t>
            </w:r>
          </w:p>
        </w:tc>
        <w:tc>
          <w:tcPr>
            <w:tcW w:w="2547" w:type="dxa"/>
            <w:vAlign w:val="center"/>
          </w:tcPr>
          <w:p w:rsidR="00642A6C" w:rsidRPr="00522998" w:rsidRDefault="00642A6C" w:rsidP="00CF55F0">
            <w:r w:rsidRPr="00522998">
              <w:t>Fotodokumentace realizace projektů</w:t>
            </w:r>
          </w:p>
        </w:tc>
        <w:tc>
          <w:tcPr>
            <w:tcW w:w="2200" w:type="dxa"/>
            <w:vAlign w:val="center"/>
          </w:tcPr>
          <w:p w:rsidR="00642A6C" w:rsidRPr="00522998" w:rsidRDefault="00642A6C" w:rsidP="00CF55F0">
            <w:r w:rsidRPr="00522998">
              <w:t>Fotografování realizovaných projektů v 5.1</w:t>
            </w:r>
          </w:p>
        </w:tc>
        <w:tc>
          <w:tcPr>
            <w:tcW w:w="2704" w:type="dxa"/>
            <w:vAlign w:val="center"/>
          </w:tcPr>
          <w:p w:rsidR="00642A6C" w:rsidRPr="00522998" w:rsidRDefault="00642A6C" w:rsidP="00CF55F0">
            <w:r w:rsidRPr="00522998">
              <w:t>Veřejnost, příjemci, žadatelé</w:t>
            </w:r>
          </w:p>
        </w:tc>
        <w:tc>
          <w:tcPr>
            <w:tcW w:w="2032" w:type="dxa"/>
          </w:tcPr>
          <w:p w:rsidR="00642A6C" w:rsidRPr="0083116D" w:rsidRDefault="00642A6C" w:rsidP="00CF55F0">
            <w:pPr>
              <w:jc w:val="right"/>
            </w:pPr>
            <w:r>
              <w:t>1794,03</w:t>
            </w:r>
          </w:p>
          <w:p w:rsidR="00642A6C" w:rsidRPr="0083116D" w:rsidRDefault="00642A6C" w:rsidP="00CF55F0">
            <w:pPr>
              <w:jc w:val="right"/>
            </w:pPr>
          </w:p>
        </w:tc>
        <w:tc>
          <w:tcPr>
            <w:tcW w:w="3294" w:type="dxa"/>
          </w:tcPr>
          <w:p w:rsidR="00642A6C" w:rsidRPr="00522998" w:rsidRDefault="00642A6C" w:rsidP="00CF55F0">
            <w:r w:rsidRPr="00522998">
              <w:t>Průběžná profesionální fotodokumentace realizace projektů</w:t>
            </w:r>
          </w:p>
        </w:tc>
      </w:tr>
      <w:tr w:rsidR="00642A6C" w:rsidRPr="00522998" w:rsidTr="00FD3304">
        <w:tc>
          <w:tcPr>
            <w:tcW w:w="1257" w:type="dxa"/>
          </w:tcPr>
          <w:p w:rsidR="00642A6C" w:rsidRPr="00522998" w:rsidRDefault="00642A6C" w:rsidP="00CF55F0">
            <w:r w:rsidRPr="00522998">
              <w:t>MK</w:t>
            </w:r>
          </w:p>
        </w:tc>
        <w:tc>
          <w:tcPr>
            <w:tcW w:w="2547" w:type="dxa"/>
            <w:vAlign w:val="center"/>
          </w:tcPr>
          <w:p w:rsidR="00642A6C" w:rsidRPr="00522998" w:rsidRDefault="00642A6C" w:rsidP="00CF55F0">
            <w:r w:rsidRPr="00522998">
              <w:t xml:space="preserve">Dotazy prostřednictvím iop@mkcr.cz </w:t>
            </w:r>
          </w:p>
        </w:tc>
        <w:tc>
          <w:tcPr>
            <w:tcW w:w="2200" w:type="dxa"/>
            <w:vAlign w:val="center"/>
          </w:tcPr>
          <w:p w:rsidR="00642A6C" w:rsidRPr="00522998" w:rsidRDefault="00642A6C" w:rsidP="00CF55F0">
            <w:r w:rsidRPr="00522998">
              <w:t>Dotazy IOP 5.1</w:t>
            </w:r>
          </w:p>
        </w:tc>
        <w:tc>
          <w:tcPr>
            <w:tcW w:w="2704" w:type="dxa"/>
            <w:vAlign w:val="center"/>
          </w:tcPr>
          <w:p w:rsidR="00642A6C" w:rsidRPr="00522998" w:rsidRDefault="00642A6C" w:rsidP="00CF55F0">
            <w:r w:rsidRPr="00522998">
              <w:t>Veřejnost, příjemci, žadatelé</w:t>
            </w:r>
          </w:p>
        </w:tc>
        <w:tc>
          <w:tcPr>
            <w:tcW w:w="2032" w:type="dxa"/>
          </w:tcPr>
          <w:p w:rsidR="00642A6C" w:rsidRPr="0083116D" w:rsidRDefault="00642A6C" w:rsidP="00CF55F0">
            <w:pPr>
              <w:jc w:val="right"/>
            </w:pPr>
            <w:r w:rsidRPr="0083116D">
              <w:t>0</w:t>
            </w:r>
          </w:p>
        </w:tc>
        <w:tc>
          <w:tcPr>
            <w:tcW w:w="3294" w:type="dxa"/>
          </w:tcPr>
          <w:p w:rsidR="00642A6C" w:rsidRPr="00522998" w:rsidRDefault="00642A6C" w:rsidP="00CF55F0">
            <w:r w:rsidRPr="00522998">
              <w:t>Počet zodpovězených dotazů: 7</w:t>
            </w:r>
          </w:p>
        </w:tc>
      </w:tr>
      <w:tr w:rsidR="00642A6C" w:rsidRPr="00522998" w:rsidTr="00FD3304">
        <w:tc>
          <w:tcPr>
            <w:tcW w:w="1257" w:type="dxa"/>
            <w:shd w:val="clear" w:color="auto" w:fill="FDE9D9"/>
          </w:tcPr>
          <w:p w:rsidR="00642A6C" w:rsidRPr="00522998" w:rsidRDefault="00642A6C" w:rsidP="00CF55F0">
            <w:r w:rsidRPr="00522998">
              <w:t>MPSV</w:t>
            </w:r>
          </w:p>
        </w:tc>
        <w:tc>
          <w:tcPr>
            <w:tcW w:w="2547" w:type="dxa"/>
            <w:shd w:val="clear" w:color="auto" w:fill="FDE9D9"/>
            <w:vAlign w:val="center"/>
          </w:tcPr>
          <w:p w:rsidR="00642A6C" w:rsidRPr="00522998" w:rsidRDefault="00642A6C" w:rsidP="00CF55F0">
            <w:r w:rsidRPr="00522998">
              <w:t>Webové stránky</w:t>
            </w:r>
          </w:p>
          <w:p w:rsidR="00642A6C" w:rsidRPr="00522998" w:rsidRDefault="00642A6C" w:rsidP="00CF55F0">
            <w:r w:rsidRPr="00522998">
              <w:t>www.mpsv.cz</w:t>
            </w:r>
          </w:p>
        </w:tc>
        <w:tc>
          <w:tcPr>
            <w:tcW w:w="2200" w:type="dxa"/>
            <w:shd w:val="clear" w:color="auto" w:fill="FDE9D9"/>
            <w:vAlign w:val="center"/>
          </w:tcPr>
          <w:p w:rsidR="00642A6C" w:rsidRPr="00522998" w:rsidRDefault="00642A6C" w:rsidP="00CF55F0">
            <w:r w:rsidRPr="00522998">
              <w:t>Obecné informace o oblastech intervence 3.1 a 3.3</w:t>
            </w:r>
          </w:p>
        </w:tc>
        <w:tc>
          <w:tcPr>
            <w:tcW w:w="2704" w:type="dxa"/>
            <w:shd w:val="clear" w:color="auto" w:fill="FDE9D9"/>
            <w:vAlign w:val="center"/>
          </w:tcPr>
          <w:p w:rsidR="00642A6C" w:rsidRPr="00522998" w:rsidRDefault="00642A6C" w:rsidP="00CF55F0">
            <w:r w:rsidRPr="00522998">
              <w:t>Žadatelé a příjemci,</w:t>
            </w:r>
          </w:p>
          <w:p w:rsidR="00642A6C" w:rsidRPr="00522998" w:rsidRDefault="00642A6C" w:rsidP="00CF55F0">
            <w:r w:rsidRPr="00522998">
              <w:t>veřejnost,</w:t>
            </w:r>
          </w:p>
          <w:p w:rsidR="00642A6C" w:rsidRPr="00522998" w:rsidRDefault="00642A6C" w:rsidP="00CF55F0">
            <w:r w:rsidRPr="00522998">
              <w:t>sdělovací prostředky</w:t>
            </w:r>
          </w:p>
        </w:tc>
        <w:tc>
          <w:tcPr>
            <w:tcW w:w="2032" w:type="dxa"/>
            <w:shd w:val="clear" w:color="auto" w:fill="FDE9D9"/>
          </w:tcPr>
          <w:p w:rsidR="00642A6C" w:rsidRPr="0083116D" w:rsidRDefault="00642A6C" w:rsidP="00CF55F0">
            <w:pPr>
              <w:jc w:val="right"/>
            </w:pPr>
            <w:r w:rsidRPr="0083116D">
              <w:t>0</w:t>
            </w:r>
          </w:p>
        </w:tc>
        <w:tc>
          <w:tcPr>
            <w:tcW w:w="3294" w:type="dxa"/>
            <w:shd w:val="clear" w:color="auto" w:fill="FDE9D9"/>
          </w:tcPr>
          <w:p w:rsidR="00642A6C" w:rsidRPr="00522998" w:rsidRDefault="00642A6C" w:rsidP="00CF55F0">
            <w:r w:rsidRPr="00522998">
              <w:t xml:space="preserve">Aktualizace stránek probíhá po celý rok </w:t>
            </w:r>
          </w:p>
          <w:p w:rsidR="00642A6C" w:rsidRPr="00522998" w:rsidRDefault="00642A6C" w:rsidP="00CF55F0"/>
        </w:tc>
      </w:tr>
      <w:tr w:rsidR="00642A6C" w:rsidRPr="00522998" w:rsidTr="00FD3304">
        <w:tc>
          <w:tcPr>
            <w:tcW w:w="1257" w:type="dxa"/>
            <w:shd w:val="clear" w:color="auto" w:fill="FDE9D9"/>
          </w:tcPr>
          <w:p w:rsidR="00642A6C" w:rsidRPr="00522998" w:rsidRDefault="00642A6C" w:rsidP="00CF55F0">
            <w:r w:rsidRPr="00522998">
              <w:t>MPSV</w:t>
            </w:r>
          </w:p>
        </w:tc>
        <w:tc>
          <w:tcPr>
            <w:tcW w:w="2547" w:type="dxa"/>
            <w:shd w:val="clear" w:color="auto" w:fill="FDE9D9"/>
            <w:vAlign w:val="center"/>
          </w:tcPr>
          <w:p w:rsidR="00642A6C" w:rsidRPr="00522998" w:rsidRDefault="00642A6C" w:rsidP="00CF55F0">
            <w:r w:rsidRPr="00522998">
              <w:t>Počet zodpovězených dotazů</w:t>
            </w:r>
          </w:p>
        </w:tc>
        <w:tc>
          <w:tcPr>
            <w:tcW w:w="2200" w:type="dxa"/>
            <w:shd w:val="clear" w:color="auto" w:fill="FDE9D9"/>
            <w:vAlign w:val="center"/>
          </w:tcPr>
          <w:p w:rsidR="00642A6C" w:rsidRPr="00522998" w:rsidRDefault="00642A6C" w:rsidP="00CF55F0">
            <w:r w:rsidRPr="00522998">
              <w:t>Dotazy IOP 3.1 a 3.3</w:t>
            </w:r>
          </w:p>
        </w:tc>
        <w:tc>
          <w:tcPr>
            <w:tcW w:w="2704" w:type="dxa"/>
            <w:shd w:val="clear" w:color="auto" w:fill="FDE9D9"/>
            <w:vAlign w:val="center"/>
          </w:tcPr>
          <w:p w:rsidR="00642A6C" w:rsidRPr="00522998" w:rsidRDefault="00642A6C" w:rsidP="00CF55F0">
            <w:r w:rsidRPr="00522998">
              <w:t>Veřejnost, příjemci, žadatelé</w:t>
            </w:r>
          </w:p>
        </w:tc>
        <w:tc>
          <w:tcPr>
            <w:tcW w:w="2032" w:type="dxa"/>
            <w:shd w:val="clear" w:color="auto" w:fill="FDE9D9"/>
          </w:tcPr>
          <w:p w:rsidR="00642A6C" w:rsidRPr="0083116D" w:rsidRDefault="00642A6C" w:rsidP="00CF55F0">
            <w:pPr>
              <w:jc w:val="right"/>
            </w:pPr>
            <w:r w:rsidRPr="0083116D">
              <w:t xml:space="preserve">0 </w:t>
            </w:r>
          </w:p>
        </w:tc>
        <w:tc>
          <w:tcPr>
            <w:tcW w:w="3294" w:type="dxa"/>
            <w:shd w:val="clear" w:color="auto" w:fill="FDE9D9"/>
          </w:tcPr>
          <w:p w:rsidR="00642A6C" w:rsidRPr="00522998" w:rsidRDefault="00642A6C" w:rsidP="00CF55F0">
            <w:r w:rsidRPr="00522998">
              <w:t xml:space="preserve">Počet zodpovězených emailových dotazů: </w:t>
            </w:r>
          </w:p>
          <w:p w:rsidR="00642A6C" w:rsidRPr="00522998" w:rsidRDefault="00642A6C" w:rsidP="00CF55F0">
            <w:r w:rsidRPr="00522998">
              <w:t>OI 3.1. - 852</w:t>
            </w:r>
          </w:p>
          <w:p w:rsidR="00642A6C" w:rsidRPr="00522998" w:rsidRDefault="00642A6C" w:rsidP="00CF55F0">
            <w:r w:rsidRPr="00522998">
              <w:t>OI 3.3 - 466</w:t>
            </w:r>
          </w:p>
        </w:tc>
      </w:tr>
      <w:tr w:rsidR="00642A6C" w:rsidRPr="00522998" w:rsidTr="00FD3304">
        <w:tc>
          <w:tcPr>
            <w:tcW w:w="1257" w:type="dxa"/>
            <w:shd w:val="clear" w:color="auto" w:fill="FDE9D9"/>
          </w:tcPr>
          <w:p w:rsidR="00642A6C" w:rsidRPr="00522998" w:rsidRDefault="00642A6C" w:rsidP="00CF55F0">
            <w:r w:rsidRPr="00522998">
              <w:t>MPSV</w:t>
            </w:r>
          </w:p>
        </w:tc>
        <w:tc>
          <w:tcPr>
            <w:tcW w:w="2547" w:type="dxa"/>
            <w:shd w:val="clear" w:color="auto" w:fill="FDE9D9"/>
            <w:vAlign w:val="center"/>
          </w:tcPr>
          <w:p w:rsidR="00642A6C" w:rsidRPr="00522998" w:rsidRDefault="00642A6C" w:rsidP="00CF55F0">
            <w:r w:rsidRPr="00522998">
              <w:t>Osobní konzultace s žadateli a příjemci</w:t>
            </w:r>
          </w:p>
        </w:tc>
        <w:tc>
          <w:tcPr>
            <w:tcW w:w="2200" w:type="dxa"/>
            <w:shd w:val="clear" w:color="auto" w:fill="FDE9D9"/>
            <w:vAlign w:val="center"/>
          </w:tcPr>
          <w:p w:rsidR="00642A6C" w:rsidRPr="00522998" w:rsidRDefault="00642A6C" w:rsidP="00CF55F0">
            <w:r w:rsidRPr="00522998">
              <w:t>Osobní konzultace IOP 3.1 a 3.3</w:t>
            </w:r>
          </w:p>
        </w:tc>
        <w:tc>
          <w:tcPr>
            <w:tcW w:w="2704" w:type="dxa"/>
            <w:shd w:val="clear" w:color="auto" w:fill="FDE9D9"/>
            <w:vAlign w:val="center"/>
          </w:tcPr>
          <w:p w:rsidR="00642A6C" w:rsidRPr="00522998" w:rsidRDefault="00642A6C" w:rsidP="00CF55F0">
            <w:r w:rsidRPr="00522998">
              <w:t>Příjemci, žadatelé</w:t>
            </w:r>
          </w:p>
        </w:tc>
        <w:tc>
          <w:tcPr>
            <w:tcW w:w="2032" w:type="dxa"/>
            <w:shd w:val="clear" w:color="auto" w:fill="FDE9D9"/>
          </w:tcPr>
          <w:p w:rsidR="00642A6C" w:rsidRPr="0083116D" w:rsidRDefault="00642A6C" w:rsidP="00CF55F0">
            <w:pPr>
              <w:jc w:val="right"/>
            </w:pPr>
            <w:r w:rsidRPr="0083116D">
              <w:t xml:space="preserve">0 </w:t>
            </w:r>
          </w:p>
        </w:tc>
        <w:tc>
          <w:tcPr>
            <w:tcW w:w="3294" w:type="dxa"/>
            <w:shd w:val="clear" w:color="auto" w:fill="FDE9D9"/>
          </w:tcPr>
          <w:p w:rsidR="00642A6C" w:rsidRPr="00522998" w:rsidRDefault="00642A6C" w:rsidP="00CF55F0">
            <w:r w:rsidRPr="00522998">
              <w:t>Počet osobních konzultací:</w:t>
            </w:r>
          </w:p>
          <w:p w:rsidR="00642A6C" w:rsidRPr="00522998" w:rsidRDefault="00642A6C" w:rsidP="00CF55F0">
            <w:r w:rsidRPr="00522998">
              <w:t>OI 3.1 – 74</w:t>
            </w:r>
          </w:p>
          <w:p w:rsidR="00642A6C" w:rsidRPr="00522998" w:rsidRDefault="00642A6C" w:rsidP="00CF55F0">
            <w:r w:rsidRPr="00522998">
              <w:t>OI 3.3 - 53</w:t>
            </w:r>
          </w:p>
        </w:tc>
      </w:tr>
      <w:tr w:rsidR="00642A6C" w:rsidRPr="00522998" w:rsidTr="00FD3304">
        <w:tc>
          <w:tcPr>
            <w:tcW w:w="1257" w:type="dxa"/>
            <w:shd w:val="clear" w:color="auto" w:fill="FDE9D9"/>
          </w:tcPr>
          <w:p w:rsidR="00642A6C" w:rsidRPr="00522998" w:rsidRDefault="00642A6C" w:rsidP="00CF55F0">
            <w:r w:rsidRPr="00522998">
              <w:t>MPSV</w:t>
            </w:r>
          </w:p>
        </w:tc>
        <w:tc>
          <w:tcPr>
            <w:tcW w:w="2547" w:type="dxa"/>
            <w:shd w:val="clear" w:color="auto" w:fill="FDE9D9"/>
            <w:vAlign w:val="center"/>
          </w:tcPr>
          <w:p w:rsidR="00642A6C" w:rsidRPr="00522998" w:rsidRDefault="00642A6C" w:rsidP="00CF55F0">
            <w:r w:rsidRPr="00522998">
              <w:t>Semináře pro žadatele a příjemce konference, panelové diskuse</w:t>
            </w:r>
          </w:p>
        </w:tc>
        <w:tc>
          <w:tcPr>
            <w:tcW w:w="2200" w:type="dxa"/>
            <w:shd w:val="clear" w:color="auto" w:fill="FDE9D9"/>
            <w:vAlign w:val="center"/>
          </w:tcPr>
          <w:p w:rsidR="00642A6C" w:rsidRPr="00522998" w:rsidRDefault="00642A6C" w:rsidP="00CF55F0">
            <w:r w:rsidRPr="00522998">
              <w:t>Informace o 3.1 a 3.3</w:t>
            </w:r>
          </w:p>
        </w:tc>
        <w:tc>
          <w:tcPr>
            <w:tcW w:w="2704" w:type="dxa"/>
            <w:shd w:val="clear" w:color="auto" w:fill="FDE9D9"/>
            <w:vAlign w:val="center"/>
          </w:tcPr>
          <w:p w:rsidR="00642A6C" w:rsidRPr="00522998" w:rsidRDefault="00642A6C" w:rsidP="00CF55F0">
            <w:r w:rsidRPr="00522998">
              <w:t>Odborná veřejnost,</w:t>
            </w:r>
          </w:p>
          <w:p w:rsidR="00642A6C" w:rsidRPr="00522998" w:rsidRDefault="00642A6C" w:rsidP="00CF55F0">
            <w:r w:rsidRPr="00522998">
              <w:t>žadatelé,</w:t>
            </w:r>
          </w:p>
          <w:p w:rsidR="00642A6C" w:rsidRPr="00522998" w:rsidRDefault="00642A6C" w:rsidP="00CF55F0">
            <w:r w:rsidRPr="00522998">
              <w:t>příjemci</w:t>
            </w:r>
          </w:p>
        </w:tc>
        <w:tc>
          <w:tcPr>
            <w:tcW w:w="2032" w:type="dxa"/>
            <w:shd w:val="clear" w:color="auto" w:fill="FDE9D9"/>
          </w:tcPr>
          <w:p w:rsidR="00642A6C" w:rsidRPr="0083116D" w:rsidRDefault="00642A6C" w:rsidP="00CF55F0">
            <w:pPr>
              <w:jc w:val="right"/>
            </w:pPr>
            <w:r w:rsidRPr="0083116D">
              <w:t>0</w:t>
            </w:r>
          </w:p>
        </w:tc>
        <w:tc>
          <w:tcPr>
            <w:tcW w:w="3294" w:type="dxa"/>
            <w:shd w:val="clear" w:color="auto" w:fill="FDE9D9"/>
          </w:tcPr>
          <w:p w:rsidR="00642A6C" w:rsidRPr="00522998" w:rsidRDefault="00642A6C" w:rsidP="00CF55F0">
            <w:r w:rsidRPr="00522998">
              <w:t>OI 3.1</w:t>
            </w:r>
          </w:p>
          <w:p w:rsidR="00642A6C" w:rsidRPr="00522998" w:rsidRDefault="00642A6C" w:rsidP="00CF55F0">
            <w:r w:rsidRPr="00522998">
              <w:t>Vystoupení s příspěvkem na  Setkání s kraji - 3x</w:t>
            </w:r>
          </w:p>
          <w:p w:rsidR="00642A6C" w:rsidRPr="00522998" w:rsidRDefault="00642A6C" w:rsidP="00CF55F0">
            <w:r w:rsidRPr="00522998">
              <w:t xml:space="preserve">Vystoupení s příspěvkem na jednání Asociace krajů ČR – 2x </w:t>
            </w:r>
          </w:p>
          <w:p w:rsidR="00642A6C" w:rsidRPr="00522998" w:rsidRDefault="00642A6C" w:rsidP="00CF55F0">
            <w:r w:rsidRPr="00522998">
              <w:t>Vystoupení s příspěvkem na Setkání se zástupci zařízení - 2x</w:t>
            </w:r>
          </w:p>
        </w:tc>
      </w:tr>
      <w:tr w:rsidR="00642A6C" w:rsidRPr="00522998" w:rsidTr="00FD3304">
        <w:tc>
          <w:tcPr>
            <w:tcW w:w="1257" w:type="dxa"/>
            <w:shd w:val="clear" w:color="auto" w:fill="FDE9D9"/>
          </w:tcPr>
          <w:p w:rsidR="00642A6C" w:rsidRPr="00522998" w:rsidRDefault="00642A6C" w:rsidP="00CF55F0">
            <w:r w:rsidRPr="00522998">
              <w:t>MPSV</w:t>
            </w:r>
          </w:p>
        </w:tc>
        <w:tc>
          <w:tcPr>
            <w:tcW w:w="2547" w:type="dxa"/>
            <w:shd w:val="clear" w:color="auto" w:fill="FDE9D9"/>
            <w:vAlign w:val="center"/>
          </w:tcPr>
          <w:p w:rsidR="00642A6C" w:rsidRPr="00522998" w:rsidRDefault="00642A6C" w:rsidP="00CF55F0">
            <w:r w:rsidRPr="00522998">
              <w:t>Semináře pro příjemce a žadatele za 3.1.</w:t>
            </w:r>
          </w:p>
        </w:tc>
        <w:tc>
          <w:tcPr>
            <w:tcW w:w="2200" w:type="dxa"/>
            <w:shd w:val="clear" w:color="auto" w:fill="FDE9D9"/>
            <w:vAlign w:val="center"/>
          </w:tcPr>
          <w:p w:rsidR="00642A6C" w:rsidRPr="00522998" w:rsidRDefault="00642A6C" w:rsidP="00CF55F0">
            <w:r w:rsidRPr="00522998">
              <w:t>Informace o výzvách a novinkách v OI 3.1</w:t>
            </w:r>
          </w:p>
        </w:tc>
        <w:tc>
          <w:tcPr>
            <w:tcW w:w="2704" w:type="dxa"/>
            <w:shd w:val="clear" w:color="auto" w:fill="FDE9D9"/>
            <w:vAlign w:val="center"/>
          </w:tcPr>
          <w:p w:rsidR="00642A6C" w:rsidRPr="00522998" w:rsidRDefault="00642A6C" w:rsidP="00CF55F0">
            <w:r w:rsidRPr="00522998">
              <w:t xml:space="preserve">Žadatelé, </w:t>
            </w:r>
          </w:p>
          <w:p w:rsidR="00642A6C" w:rsidRPr="00522998" w:rsidRDefault="00642A6C" w:rsidP="00CF55F0">
            <w:r w:rsidRPr="00522998">
              <w:t>Příjemci</w:t>
            </w:r>
          </w:p>
        </w:tc>
        <w:tc>
          <w:tcPr>
            <w:tcW w:w="2032" w:type="dxa"/>
            <w:shd w:val="clear" w:color="auto" w:fill="FDE9D9"/>
          </w:tcPr>
          <w:p w:rsidR="00642A6C" w:rsidRPr="0083116D" w:rsidRDefault="00642A6C" w:rsidP="00CF55F0">
            <w:pPr>
              <w:jc w:val="right"/>
            </w:pPr>
            <w:r>
              <w:t>335</w:t>
            </w:r>
          </w:p>
        </w:tc>
        <w:tc>
          <w:tcPr>
            <w:tcW w:w="3294" w:type="dxa"/>
            <w:shd w:val="clear" w:color="auto" w:fill="FDE9D9"/>
          </w:tcPr>
          <w:p w:rsidR="00642A6C" w:rsidRPr="00522998" w:rsidRDefault="00642A6C" w:rsidP="00CF55F0">
            <w:r w:rsidRPr="00522998">
              <w:t>9 seminářů p</w:t>
            </w:r>
            <w:r w:rsidR="00E774AE">
              <w:t>r</w:t>
            </w:r>
            <w:r w:rsidRPr="00522998">
              <w:t>o žadatele a příjemce. Celková účast: 12</w:t>
            </w:r>
            <w:r>
              <w:t>6</w:t>
            </w:r>
            <w:r w:rsidRPr="00522998">
              <w:t>osob</w:t>
            </w:r>
          </w:p>
        </w:tc>
      </w:tr>
      <w:tr w:rsidR="00642A6C" w:rsidRPr="00522998" w:rsidTr="00FD3304">
        <w:tc>
          <w:tcPr>
            <w:tcW w:w="1257" w:type="dxa"/>
            <w:shd w:val="clear" w:color="auto" w:fill="FDE9D9"/>
          </w:tcPr>
          <w:p w:rsidR="00642A6C" w:rsidRPr="00522998" w:rsidRDefault="00642A6C" w:rsidP="00CF55F0">
            <w:r w:rsidRPr="00522998">
              <w:t>MPSV</w:t>
            </w:r>
          </w:p>
        </w:tc>
        <w:tc>
          <w:tcPr>
            <w:tcW w:w="2547" w:type="dxa"/>
            <w:shd w:val="clear" w:color="auto" w:fill="FDE9D9"/>
            <w:vAlign w:val="center"/>
          </w:tcPr>
          <w:p w:rsidR="00642A6C" w:rsidRPr="00522998" w:rsidRDefault="00642A6C" w:rsidP="00CF55F0">
            <w:r w:rsidRPr="00522998">
              <w:t>Semináře pro příjemce a žadatele za 3.3</w:t>
            </w:r>
          </w:p>
        </w:tc>
        <w:tc>
          <w:tcPr>
            <w:tcW w:w="2200" w:type="dxa"/>
            <w:shd w:val="clear" w:color="auto" w:fill="FDE9D9"/>
            <w:vAlign w:val="center"/>
          </w:tcPr>
          <w:p w:rsidR="00642A6C" w:rsidRPr="00522998" w:rsidRDefault="00642A6C" w:rsidP="00CF55F0">
            <w:r w:rsidRPr="00522998">
              <w:t>Informace o výzvách a novinkách v OI 3.3</w:t>
            </w:r>
          </w:p>
        </w:tc>
        <w:tc>
          <w:tcPr>
            <w:tcW w:w="2704" w:type="dxa"/>
            <w:shd w:val="clear" w:color="auto" w:fill="FDE9D9"/>
            <w:vAlign w:val="center"/>
          </w:tcPr>
          <w:p w:rsidR="00642A6C" w:rsidRPr="00522998" w:rsidRDefault="00642A6C" w:rsidP="00CF55F0">
            <w:r w:rsidRPr="00522998">
              <w:t>Příjemci,</w:t>
            </w:r>
          </w:p>
          <w:p w:rsidR="00642A6C" w:rsidRPr="00522998" w:rsidRDefault="00642A6C" w:rsidP="00CF55F0">
            <w:r w:rsidRPr="00522998">
              <w:t>žadatelé</w:t>
            </w:r>
          </w:p>
        </w:tc>
        <w:tc>
          <w:tcPr>
            <w:tcW w:w="2032" w:type="dxa"/>
            <w:shd w:val="clear" w:color="auto" w:fill="FDE9D9"/>
          </w:tcPr>
          <w:p w:rsidR="00642A6C" w:rsidRPr="0083116D" w:rsidRDefault="00642A6C" w:rsidP="00CF55F0">
            <w:pPr>
              <w:jc w:val="right"/>
            </w:pPr>
            <w:r>
              <w:t>125</w:t>
            </w:r>
          </w:p>
        </w:tc>
        <w:tc>
          <w:tcPr>
            <w:tcW w:w="3294" w:type="dxa"/>
            <w:shd w:val="clear" w:color="auto" w:fill="FDE9D9"/>
          </w:tcPr>
          <w:p w:rsidR="00642A6C" w:rsidRPr="00522998" w:rsidRDefault="00642A6C" w:rsidP="00CF55F0">
            <w:r w:rsidRPr="00522998">
              <w:t>6 seminářů pro žadatele a příjemce. Celková účast: 96 osob</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 xml:space="preserve">Webové stránky </w:t>
            </w:r>
            <w:hyperlink r:id="rId73" w:history="1">
              <w:r w:rsidRPr="00122585">
                <w:rPr>
                  <w:rStyle w:val="Hypertextovodkaz"/>
                </w:rPr>
                <w:t>www.osf-mvcr.cz</w:t>
              </w:r>
            </w:hyperlink>
          </w:p>
        </w:tc>
        <w:tc>
          <w:tcPr>
            <w:tcW w:w="2200" w:type="dxa"/>
            <w:vAlign w:val="center"/>
          </w:tcPr>
          <w:p w:rsidR="00642A6C" w:rsidRPr="00522998" w:rsidRDefault="00642A6C" w:rsidP="00CF55F0">
            <w:r w:rsidRPr="00522998">
              <w:t>Průběžné uveřejňování a aktualizace stránek</w:t>
            </w:r>
          </w:p>
        </w:tc>
        <w:tc>
          <w:tcPr>
            <w:tcW w:w="2704" w:type="dxa"/>
            <w:vAlign w:val="center"/>
          </w:tcPr>
          <w:p w:rsidR="00642A6C" w:rsidRPr="00522998" w:rsidRDefault="00642A6C" w:rsidP="00CF55F0">
            <w:r w:rsidRPr="00522998">
              <w:t>Žadatelé a příjemci,</w:t>
            </w:r>
          </w:p>
          <w:p w:rsidR="00642A6C" w:rsidRPr="00522998" w:rsidRDefault="00642A6C" w:rsidP="00CF55F0">
            <w:r w:rsidRPr="00522998">
              <w:t>veřejnost, hodnotitelé, subjekty implementace,</w:t>
            </w:r>
          </w:p>
          <w:p w:rsidR="00642A6C" w:rsidRPr="00522998" w:rsidRDefault="00642A6C" w:rsidP="00CF55F0">
            <w:r w:rsidRPr="00522998">
              <w:t>sdělovací prostředky</w:t>
            </w:r>
          </w:p>
        </w:tc>
        <w:tc>
          <w:tcPr>
            <w:tcW w:w="2032" w:type="dxa"/>
          </w:tcPr>
          <w:p w:rsidR="00642A6C" w:rsidRPr="0083116D" w:rsidRDefault="00642A6C" w:rsidP="00CF55F0">
            <w:pPr>
              <w:jc w:val="right"/>
            </w:pPr>
            <w:r>
              <w:t>2796,21</w:t>
            </w:r>
          </w:p>
        </w:tc>
        <w:tc>
          <w:tcPr>
            <w:tcW w:w="3294" w:type="dxa"/>
          </w:tcPr>
          <w:p w:rsidR="00642A6C" w:rsidRPr="00522998" w:rsidRDefault="00642A6C" w:rsidP="00CF55F0">
            <w:r w:rsidRPr="00522998">
              <w:t xml:space="preserve">Aktualizace stránek probíhá po celý rok. Návštěvnost 2013: </w:t>
            </w:r>
            <w:r w:rsidRPr="00522998">
              <w:br/>
              <w:t>48 212</w:t>
            </w:r>
          </w:p>
          <w:p w:rsidR="00642A6C" w:rsidRPr="00522998" w:rsidRDefault="00642A6C" w:rsidP="00CF55F0">
            <w:r w:rsidRPr="00522998">
              <w:t>Dvě úpravy – nový modul pro soutěže, nová titulní strana</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Webové stránky</w:t>
            </w:r>
          </w:p>
          <w:p w:rsidR="00642A6C" w:rsidRPr="00522998" w:rsidRDefault="00642A6C" w:rsidP="00CF55F0">
            <w:r w:rsidRPr="00522998">
              <w:t>Projekty.osf-mvcr.cz</w:t>
            </w:r>
          </w:p>
        </w:tc>
        <w:tc>
          <w:tcPr>
            <w:tcW w:w="2200" w:type="dxa"/>
            <w:vAlign w:val="center"/>
          </w:tcPr>
          <w:p w:rsidR="00642A6C" w:rsidRPr="00522998" w:rsidRDefault="00642A6C" w:rsidP="00CF55F0">
            <w:r w:rsidRPr="00522998">
              <w:t>Databáze prezentací úspěšných projektů</w:t>
            </w:r>
          </w:p>
        </w:tc>
        <w:tc>
          <w:tcPr>
            <w:tcW w:w="2704" w:type="dxa"/>
            <w:vAlign w:val="center"/>
          </w:tcPr>
          <w:p w:rsidR="00642A6C" w:rsidRPr="00522998" w:rsidRDefault="00642A6C" w:rsidP="00CF55F0">
            <w:r w:rsidRPr="00522998">
              <w:t>Žadatelé a příjemci, veřejnost, sdělovací prostředky</w:t>
            </w:r>
          </w:p>
        </w:tc>
        <w:tc>
          <w:tcPr>
            <w:tcW w:w="2032" w:type="dxa"/>
          </w:tcPr>
          <w:p w:rsidR="00642A6C" w:rsidRPr="0083116D" w:rsidRDefault="00642A6C" w:rsidP="00CF55F0">
            <w:pPr>
              <w:jc w:val="right"/>
            </w:pPr>
            <w:r>
              <w:t>74,89</w:t>
            </w:r>
          </w:p>
        </w:tc>
        <w:tc>
          <w:tcPr>
            <w:tcW w:w="3294" w:type="dxa"/>
          </w:tcPr>
          <w:p w:rsidR="00642A6C" w:rsidRPr="00522998" w:rsidRDefault="00642A6C" w:rsidP="00CF55F0">
            <w:r w:rsidRPr="00522998">
              <w:t xml:space="preserve">Aktualizace stránek probíhá po celý rok. Návštěvnost 2013: </w:t>
            </w:r>
            <w:r w:rsidRPr="00522998">
              <w:br/>
              <w:t>1 594</w:t>
            </w:r>
          </w:p>
          <w:p w:rsidR="00642A6C" w:rsidRPr="00522998" w:rsidRDefault="00642A6C" w:rsidP="00CF55F0">
            <w:r w:rsidRPr="00522998">
              <w:t>Jedna úprava titulní strany</w:t>
            </w:r>
          </w:p>
        </w:tc>
      </w:tr>
      <w:tr w:rsidR="00642A6C" w:rsidRPr="00522998" w:rsidTr="00FD3304">
        <w:tc>
          <w:tcPr>
            <w:tcW w:w="1257" w:type="dxa"/>
          </w:tcPr>
          <w:p w:rsidR="00642A6C" w:rsidRPr="00522998" w:rsidRDefault="00642A6C" w:rsidP="00CF55F0">
            <w:r>
              <w:t>MV</w:t>
            </w:r>
          </w:p>
        </w:tc>
        <w:tc>
          <w:tcPr>
            <w:tcW w:w="2547" w:type="dxa"/>
            <w:vAlign w:val="center"/>
          </w:tcPr>
          <w:p w:rsidR="00642A6C" w:rsidRPr="00522998" w:rsidRDefault="00642A6C" w:rsidP="00CF55F0">
            <w:r>
              <w:t>Hosting</w:t>
            </w:r>
          </w:p>
        </w:tc>
        <w:tc>
          <w:tcPr>
            <w:tcW w:w="2200" w:type="dxa"/>
            <w:vAlign w:val="center"/>
          </w:tcPr>
          <w:p w:rsidR="00642A6C" w:rsidRPr="00522998" w:rsidRDefault="00642A6C" w:rsidP="00CF55F0">
            <w:r>
              <w:t>Hosting webu OSF</w:t>
            </w:r>
          </w:p>
        </w:tc>
        <w:tc>
          <w:tcPr>
            <w:tcW w:w="2704" w:type="dxa"/>
            <w:vAlign w:val="center"/>
          </w:tcPr>
          <w:p w:rsidR="00642A6C" w:rsidRPr="00522998" w:rsidRDefault="00642A6C" w:rsidP="00CF55F0">
            <w:r w:rsidRPr="00522998">
              <w:t>Žadatelé a příjemci, veřejnost, sdělovací prostředky</w:t>
            </w:r>
          </w:p>
        </w:tc>
        <w:tc>
          <w:tcPr>
            <w:tcW w:w="2032" w:type="dxa"/>
          </w:tcPr>
          <w:p w:rsidR="00642A6C" w:rsidRPr="0083116D" w:rsidRDefault="00642A6C" w:rsidP="00CF55F0">
            <w:pPr>
              <w:jc w:val="right"/>
            </w:pPr>
            <w:r>
              <w:t>2380,16</w:t>
            </w:r>
          </w:p>
        </w:tc>
        <w:tc>
          <w:tcPr>
            <w:tcW w:w="3294" w:type="dxa"/>
          </w:tcPr>
          <w:p w:rsidR="00642A6C" w:rsidRPr="00522998" w:rsidRDefault="00642A6C" w:rsidP="00CF55F0">
            <w:r>
              <w:t>Webhosting.</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Twitter</w:t>
            </w:r>
          </w:p>
        </w:tc>
        <w:tc>
          <w:tcPr>
            <w:tcW w:w="2200" w:type="dxa"/>
            <w:vAlign w:val="center"/>
          </w:tcPr>
          <w:p w:rsidR="00642A6C" w:rsidRPr="00522998" w:rsidRDefault="00642A6C" w:rsidP="00CF55F0">
            <w:r w:rsidRPr="00522998">
              <w:t>Průběžné zveřejňování novinek z OSF</w:t>
            </w:r>
          </w:p>
        </w:tc>
        <w:tc>
          <w:tcPr>
            <w:tcW w:w="2704" w:type="dxa"/>
            <w:vAlign w:val="center"/>
          </w:tcPr>
          <w:p w:rsidR="00642A6C" w:rsidRPr="00522998" w:rsidRDefault="00642A6C" w:rsidP="00CF55F0">
            <w:r w:rsidRPr="00522998">
              <w:t>Veřejnost,</w:t>
            </w:r>
          </w:p>
          <w:p w:rsidR="00642A6C" w:rsidRPr="00522998" w:rsidRDefault="00642A6C" w:rsidP="00CF55F0">
            <w:r w:rsidRPr="00522998">
              <w:t>sdělovací prostředky</w:t>
            </w:r>
          </w:p>
        </w:tc>
        <w:tc>
          <w:tcPr>
            <w:tcW w:w="2032" w:type="dxa"/>
          </w:tcPr>
          <w:p w:rsidR="00642A6C" w:rsidRPr="0083116D" w:rsidRDefault="00642A6C" w:rsidP="00CF55F0">
            <w:pPr>
              <w:jc w:val="right"/>
            </w:pPr>
            <w:r w:rsidRPr="0083116D">
              <w:t>0</w:t>
            </w:r>
          </w:p>
        </w:tc>
        <w:tc>
          <w:tcPr>
            <w:tcW w:w="3294" w:type="dxa"/>
          </w:tcPr>
          <w:p w:rsidR="00642A6C" w:rsidRPr="00522998" w:rsidRDefault="00642A6C" w:rsidP="00CF55F0">
            <w:r w:rsidRPr="00522998">
              <w:t>Účet na Twitteru spuštěn od září 2011, aktuálně 127 followerů</w:t>
            </w:r>
          </w:p>
          <w:p w:rsidR="00642A6C" w:rsidRPr="00522998" w:rsidRDefault="00642A6C" w:rsidP="00CF55F0"/>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 xml:space="preserve">Mediální komunikace </w:t>
            </w:r>
          </w:p>
        </w:tc>
        <w:tc>
          <w:tcPr>
            <w:tcW w:w="2200" w:type="dxa"/>
            <w:vAlign w:val="center"/>
          </w:tcPr>
          <w:p w:rsidR="00642A6C" w:rsidRPr="00522998" w:rsidRDefault="00642A6C" w:rsidP="00CF55F0">
            <w:r w:rsidRPr="00522998">
              <w:t>Inzerce k soutěži „Natoč chytrý úřad a vyhraj!“</w:t>
            </w:r>
          </w:p>
        </w:tc>
        <w:tc>
          <w:tcPr>
            <w:tcW w:w="2704" w:type="dxa"/>
            <w:vAlign w:val="center"/>
          </w:tcPr>
          <w:p w:rsidR="00642A6C" w:rsidRPr="00522998" w:rsidRDefault="00642A6C" w:rsidP="00CF55F0">
            <w:r w:rsidRPr="00522998">
              <w:t xml:space="preserve">Veřejnost </w:t>
            </w:r>
          </w:p>
        </w:tc>
        <w:tc>
          <w:tcPr>
            <w:tcW w:w="2032" w:type="dxa"/>
          </w:tcPr>
          <w:p w:rsidR="00642A6C" w:rsidRPr="0083116D" w:rsidRDefault="00642A6C" w:rsidP="00CF55F0">
            <w:pPr>
              <w:jc w:val="right"/>
            </w:pPr>
            <w:r w:rsidRPr="0083116D">
              <w:t>0</w:t>
            </w:r>
          </w:p>
        </w:tc>
        <w:tc>
          <w:tcPr>
            <w:tcW w:w="3294" w:type="dxa"/>
          </w:tcPr>
          <w:p w:rsidR="00642A6C" w:rsidRPr="00522998" w:rsidRDefault="00642A6C" w:rsidP="00CF55F0">
            <w:r w:rsidRPr="00522998">
              <w:t>3x inzerce barevná A4 Veřejná správa (č. 21, 22, 23)</w:t>
            </w:r>
          </w:p>
          <w:p w:rsidR="00642A6C" w:rsidRPr="00522998" w:rsidRDefault="00642A6C" w:rsidP="00CF55F0">
            <w:r w:rsidRPr="00522998">
              <w:t>1 x inzerce barevná A4 newsletter IOP pod lupou (listopad 2013)</w:t>
            </w:r>
          </w:p>
          <w:p w:rsidR="00642A6C" w:rsidRPr="00522998" w:rsidRDefault="00642A6C" w:rsidP="00CF55F0">
            <w:r w:rsidRPr="00522998">
              <w:t>Propagace soutěže Natoč chytrý úřad a vyhraj!</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Počet zodpovězených dotazů</w:t>
            </w:r>
          </w:p>
        </w:tc>
        <w:tc>
          <w:tcPr>
            <w:tcW w:w="2200" w:type="dxa"/>
            <w:vAlign w:val="center"/>
          </w:tcPr>
          <w:p w:rsidR="00642A6C" w:rsidRPr="00522998" w:rsidRDefault="00642A6C" w:rsidP="00CF55F0">
            <w:r w:rsidRPr="00522998">
              <w:t xml:space="preserve">Dotazy k IOP </w:t>
            </w:r>
          </w:p>
        </w:tc>
        <w:tc>
          <w:tcPr>
            <w:tcW w:w="2704" w:type="dxa"/>
            <w:vAlign w:val="center"/>
          </w:tcPr>
          <w:p w:rsidR="00642A6C" w:rsidRPr="00522998" w:rsidRDefault="00642A6C" w:rsidP="00CF55F0">
            <w:r w:rsidRPr="00522998">
              <w:t>Veřejnost, příjemci, žadatelé</w:t>
            </w:r>
          </w:p>
        </w:tc>
        <w:tc>
          <w:tcPr>
            <w:tcW w:w="2032" w:type="dxa"/>
          </w:tcPr>
          <w:p w:rsidR="00642A6C" w:rsidRPr="0083116D" w:rsidRDefault="00642A6C" w:rsidP="00CF55F0">
            <w:pPr>
              <w:jc w:val="right"/>
            </w:pPr>
            <w:r w:rsidRPr="0083116D">
              <w:t>0</w:t>
            </w:r>
          </w:p>
        </w:tc>
        <w:tc>
          <w:tcPr>
            <w:tcW w:w="3294" w:type="dxa"/>
          </w:tcPr>
          <w:p w:rsidR="00642A6C" w:rsidRPr="00522998" w:rsidRDefault="00642A6C" w:rsidP="00CF55F0">
            <w:r w:rsidRPr="00522998">
              <w:t>Počet zodpovězených dotazů: 8 000 (kvalifikovaný odhad) – telefonické, e-mailové, osobní konzultace, on-line poradna</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Poskytování služeb PR pro veřejnost – tiskové zprávy</w:t>
            </w:r>
          </w:p>
        </w:tc>
        <w:tc>
          <w:tcPr>
            <w:tcW w:w="2200" w:type="dxa"/>
            <w:vAlign w:val="center"/>
          </w:tcPr>
          <w:p w:rsidR="00642A6C" w:rsidRPr="00522998" w:rsidRDefault="00642A6C" w:rsidP="00CF55F0">
            <w:r w:rsidRPr="00522998">
              <w:t>Informace k novým výzvám IOP a projektům v hodnocení</w:t>
            </w:r>
          </w:p>
        </w:tc>
        <w:tc>
          <w:tcPr>
            <w:tcW w:w="2704" w:type="dxa"/>
            <w:vAlign w:val="center"/>
          </w:tcPr>
          <w:p w:rsidR="00642A6C" w:rsidRPr="00522998" w:rsidRDefault="00642A6C" w:rsidP="00CF55F0">
            <w:r w:rsidRPr="00522998">
              <w:t>Veřejnost, sdělovací prostředky</w:t>
            </w:r>
          </w:p>
        </w:tc>
        <w:tc>
          <w:tcPr>
            <w:tcW w:w="2032" w:type="dxa"/>
          </w:tcPr>
          <w:p w:rsidR="00642A6C" w:rsidRPr="0083116D" w:rsidRDefault="00642A6C" w:rsidP="00CF55F0">
            <w:pPr>
              <w:jc w:val="right"/>
            </w:pPr>
            <w:r w:rsidRPr="0083116D">
              <w:t>0</w:t>
            </w:r>
          </w:p>
          <w:p w:rsidR="00642A6C" w:rsidRPr="0083116D" w:rsidRDefault="00642A6C" w:rsidP="00CF55F0">
            <w:pPr>
              <w:jc w:val="right"/>
            </w:pPr>
          </w:p>
        </w:tc>
        <w:tc>
          <w:tcPr>
            <w:tcW w:w="3294" w:type="dxa"/>
          </w:tcPr>
          <w:p w:rsidR="00642A6C" w:rsidRPr="00522998" w:rsidRDefault="00642A6C" w:rsidP="00CF55F0">
            <w:r w:rsidRPr="00522998">
              <w:t>Tisková zpráva: 2</w:t>
            </w:r>
          </w:p>
          <w:p w:rsidR="00642A6C" w:rsidRPr="00522998" w:rsidRDefault="00642A6C" w:rsidP="00CF55F0">
            <w:r w:rsidRPr="00522998">
              <w:t>1. Další peníze na zkvalitnění veřejné správy (8. 4. 2013)</w:t>
            </w:r>
          </w:p>
          <w:p w:rsidR="00642A6C" w:rsidRPr="00522998" w:rsidRDefault="00642A6C" w:rsidP="00CF55F0">
            <w:r w:rsidRPr="00522998">
              <w:t>2. Dalších deset strategických projektů Smart Administration má šanci získat z IOP téměř 600 milionů (20. 12. 2013)</w:t>
            </w:r>
          </w:p>
          <w:p w:rsidR="00642A6C" w:rsidRPr="00522998" w:rsidRDefault="00642A6C" w:rsidP="00CF55F0">
            <w:r w:rsidRPr="00522998">
              <w:t>Obě k výzvě č. 16 IOP</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Pravidelná distribuce a tvorba newsletteru</w:t>
            </w:r>
          </w:p>
        </w:tc>
        <w:tc>
          <w:tcPr>
            <w:tcW w:w="2200" w:type="dxa"/>
            <w:vAlign w:val="center"/>
          </w:tcPr>
          <w:p w:rsidR="00642A6C" w:rsidRPr="00522998" w:rsidRDefault="00642A6C" w:rsidP="00CF55F0">
            <w:r w:rsidRPr="00522998">
              <w:t>Informování o činnosti OSF, úspěšných projektech, statistiky</w:t>
            </w:r>
          </w:p>
        </w:tc>
        <w:tc>
          <w:tcPr>
            <w:tcW w:w="2704" w:type="dxa"/>
            <w:vAlign w:val="center"/>
          </w:tcPr>
          <w:p w:rsidR="00642A6C" w:rsidRPr="00522998" w:rsidRDefault="00642A6C" w:rsidP="00CF55F0">
            <w:r w:rsidRPr="00522998">
              <w:t>Odborná veřejnost</w:t>
            </w:r>
          </w:p>
        </w:tc>
        <w:tc>
          <w:tcPr>
            <w:tcW w:w="2032" w:type="dxa"/>
          </w:tcPr>
          <w:p w:rsidR="00642A6C" w:rsidRPr="0083116D" w:rsidRDefault="00642A6C" w:rsidP="00CF55F0">
            <w:pPr>
              <w:jc w:val="right"/>
            </w:pPr>
            <w:r w:rsidRPr="0083116D">
              <w:t>0</w:t>
            </w:r>
          </w:p>
          <w:p w:rsidR="00642A6C" w:rsidRPr="0083116D" w:rsidRDefault="00642A6C" w:rsidP="00CF55F0">
            <w:pPr>
              <w:jc w:val="right"/>
            </w:pPr>
          </w:p>
        </w:tc>
        <w:tc>
          <w:tcPr>
            <w:tcW w:w="3294" w:type="dxa"/>
          </w:tcPr>
          <w:p w:rsidR="00642A6C" w:rsidRPr="00522998" w:rsidRDefault="00642A6C" w:rsidP="00CF55F0">
            <w:r w:rsidRPr="00522998">
              <w:t xml:space="preserve">Elektronická forma, rozesílán prostřednictvím e-mailu na cca 1 136 adres, ke stažení na webu OSF; čtvrtletník </w:t>
            </w:r>
          </w:p>
          <w:p w:rsidR="00642A6C" w:rsidRPr="00522998" w:rsidRDefault="00642A6C" w:rsidP="00CF55F0"/>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Publikace</w:t>
            </w:r>
          </w:p>
        </w:tc>
        <w:tc>
          <w:tcPr>
            <w:tcW w:w="2200" w:type="dxa"/>
            <w:vAlign w:val="center"/>
          </w:tcPr>
          <w:p w:rsidR="00642A6C" w:rsidRPr="00522998" w:rsidRDefault="00642A6C" w:rsidP="00CF55F0">
            <w:r w:rsidRPr="00522998">
              <w:t>Publikace věnovaná úspěšným projektům v gesci MV</w:t>
            </w:r>
          </w:p>
        </w:tc>
        <w:tc>
          <w:tcPr>
            <w:tcW w:w="2704" w:type="dxa"/>
            <w:vAlign w:val="center"/>
          </w:tcPr>
          <w:p w:rsidR="00642A6C" w:rsidRPr="00522998" w:rsidRDefault="00642A6C" w:rsidP="00CF55F0">
            <w:r w:rsidRPr="00522998">
              <w:t>Veřejnost,</w:t>
            </w:r>
          </w:p>
          <w:p w:rsidR="00642A6C" w:rsidRPr="00522998" w:rsidRDefault="00642A6C" w:rsidP="00CF55F0">
            <w:r w:rsidRPr="00522998">
              <w:t>sdělovací prostředky</w:t>
            </w:r>
          </w:p>
          <w:p w:rsidR="00642A6C" w:rsidRPr="00522998" w:rsidRDefault="00642A6C" w:rsidP="00CF55F0">
            <w:r w:rsidRPr="00522998">
              <w:t>žadatelé, příjemci</w:t>
            </w:r>
          </w:p>
        </w:tc>
        <w:tc>
          <w:tcPr>
            <w:tcW w:w="2032" w:type="dxa"/>
          </w:tcPr>
          <w:p w:rsidR="00642A6C" w:rsidRPr="0083116D" w:rsidRDefault="00642A6C" w:rsidP="00CF55F0">
            <w:pPr>
              <w:jc w:val="right"/>
            </w:pPr>
            <w:r>
              <w:t>565,9</w:t>
            </w:r>
          </w:p>
        </w:tc>
        <w:tc>
          <w:tcPr>
            <w:tcW w:w="3294" w:type="dxa"/>
          </w:tcPr>
          <w:p w:rsidR="00642A6C" w:rsidRPr="00522998" w:rsidRDefault="00642A6C" w:rsidP="00CF55F0">
            <w:r w:rsidRPr="00522998">
              <w:t>Téma: „Příklady dobré praxe aneb jak na strukturální fondy EU“</w:t>
            </w:r>
          </w:p>
          <w:p w:rsidR="00642A6C" w:rsidRPr="00522998" w:rsidRDefault="00642A6C" w:rsidP="00CF55F0">
            <w:r w:rsidRPr="00522998">
              <w:t>Prezentace 6 projektů IOP a 6 OP LZZ, náklad 300 ks</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PR články</w:t>
            </w:r>
          </w:p>
        </w:tc>
        <w:tc>
          <w:tcPr>
            <w:tcW w:w="2200" w:type="dxa"/>
            <w:vAlign w:val="center"/>
          </w:tcPr>
          <w:p w:rsidR="00642A6C" w:rsidRPr="00522998" w:rsidRDefault="00642A6C" w:rsidP="00CF55F0">
            <w:r w:rsidRPr="00522998">
              <w:t>Různá témata týkající se podpory IOP a úspěšných projektů</w:t>
            </w:r>
          </w:p>
        </w:tc>
        <w:tc>
          <w:tcPr>
            <w:tcW w:w="2704" w:type="dxa"/>
            <w:vAlign w:val="center"/>
          </w:tcPr>
          <w:p w:rsidR="00642A6C" w:rsidRPr="00522998" w:rsidRDefault="00642A6C" w:rsidP="00CF55F0">
            <w:r w:rsidRPr="00522998">
              <w:t>Veřejnost,</w:t>
            </w:r>
          </w:p>
          <w:p w:rsidR="00642A6C" w:rsidRPr="00522998" w:rsidRDefault="00642A6C" w:rsidP="00CF55F0">
            <w:r w:rsidRPr="00522998">
              <w:t>sdělovací prostředky</w:t>
            </w:r>
          </w:p>
        </w:tc>
        <w:tc>
          <w:tcPr>
            <w:tcW w:w="2032" w:type="dxa"/>
          </w:tcPr>
          <w:p w:rsidR="00642A6C" w:rsidRPr="0083116D" w:rsidRDefault="00642A6C" w:rsidP="00CF55F0">
            <w:pPr>
              <w:jc w:val="right"/>
            </w:pPr>
            <w:r w:rsidRPr="0083116D">
              <w:t>0</w:t>
            </w:r>
          </w:p>
        </w:tc>
        <w:tc>
          <w:tcPr>
            <w:tcW w:w="3294" w:type="dxa"/>
          </w:tcPr>
          <w:p w:rsidR="00642A6C" w:rsidRPr="00522998" w:rsidRDefault="00642A6C" w:rsidP="00CF55F0">
            <w:r w:rsidRPr="00522998">
              <w:t>Publikovány 4 PR články na webu OSF</w:t>
            </w:r>
          </w:p>
          <w:p w:rsidR="00642A6C" w:rsidRPr="00522998" w:rsidRDefault="005D770F" w:rsidP="00CF55F0">
            <w:hyperlink r:id="rId74" w:history="1">
              <w:r w:rsidR="00642A6C" w:rsidRPr="00522998">
                <w:rPr>
                  <w:rStyle w:val="Hypertextovodkaz"/>
                </w:rPr>
                <w:t>http://www.osf-mvcr.cz/pr-clanky</w:t>
              </w:r>
            </w:hyperlink>
            <w:r w:rsidR="00642A6C" w:rsidRPr="00522998">
              <w:t xml:space="preserve"> </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Soutěž pro veřejnost</w:t>
            </w:r>
          </w:p>
        </w:tc>
        <w:tc>
          <w:tcPr>
            <w:tcW w:w="2200" w:type="dxa"/>
            <w:vAlign w:val="center"/>
          </w:tcPr>
          <w:p w:rsidR="00642A6C" w:rsidRPr="00522998" w:rsidRDefault="00642A6C" w:rsidP="00CF55F0">
            <w:r w:rsidRPr="00522998">
              <w:t>Vidoeosoutěž na webu OSF pro veřejnost</w:t>
            </w:r>
          </w:p>
        </w:tc>
        <w:tc>
          <w:tcPr>
            <w:tcW w:w="2704" w:type="dxa"/>
            <w:vAlign w:val="center"/>
          </w:tcPr>
          <w:p w:rsidR="00642A6C" w:rsidRPr="00522998" w:rsidRDefault="00642A6C" w:rsidP="00CF55F0">
            <w:r w:rsidRPr="00522998">
              <w:t>Veřejnost</w:t>
            </w:r>
          </w:p>
        </w:tc>
        <w:tc>
          <w:tcPr>
            <w:tcW w:w="2032" w:type="dxa"/>
          </w:tcPr>
          <w:p w:rsidR="00642A6C" w:rsidRPr="0083116D" w:rsidRDefault="00642A6C" w:rsidP="00CF55F0">
            <w:pPr>
              <w:jc w:val="right"/>
            </w:pPr>
            <w:r>
              <w:t>203,93</w:t>
            </w:r>
          </w:p>
        </w:tc>
        <w:tc>
          <w:tcPr>
            <w:tcW w:w="3294" w:type="dxa"/>
          </w:tcPr>
          <w:p w:rsidR="00642A6C" w:rsidRPr="00522998" w:rsidRDefault="00642A6C" w:rsidP="00CF55F0">
            <w:r w:rsidRPr="00522998">
              <w:t>Soutěž „Natoč chytrý úřad a vyhraj!“ probíhala září-prosinec 2013. Účastníci měli natočit krátký videospot na téma chytrý úřad. 3 výherci obdrželi čtečku e-knih, poukázku na nákup e-knih a propagační předměty. Další účastníci byli odměněni propagačními předměty.</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Letáky</w:t>
            </w:r>
          </w:p>
        </w:tc>
        <w:tc>
          <w:tcPr>
            <w:tcW w:w="2200" w:type="dxa"/>
            <w:vAlign w:val="center"/>
          </w:tcPr>
          <w:p w:rsidR="00642A6C" w:rsidRPr="00522998" w:rsidRDefault="00642A6C" w:rsidP="00CF55F0">
            <w:r w:rsidRPr="00522998">
              <w:t>Doplněk k publicitním aktivitám, informování o různých tématech</w:t>
            </w:r>
          </w:p>
        </w:tc>
        <w:tc>
          <w:tcPr>
            <w:tcW w:w="2704" w:type="dxa"/>
            <w:vAlign w:val="center"/>
          </w:tcPr>
          <w:p w:rsidR="00642A6C" w:rsidRPr="00522998" w:rsidRDefault="00642A6C" w:rsidP="00CF55F0">
            <w:r w:rsidRPr="00522998">
              <w:t>Žadatelé a příjemci,</w:t>
            </w:r>
          </w:p>
          <w:p w:rsidR="00642A6C" w:rsidRPr="00522998" w:rsidRDefault="00642A6C" w:rsidP="00CF55F0">
            <w:r w:rsidRPr="00522998">
              <w:t>veřejnost</w:t>
            </w:r>
          </w:p>
        </w:tc>
        <w:tc>
          <w:tcPr>
            <w:tcW w:w="2032" w:type="dxa"/>
          </w:tcPr>
          <w:p w:rsidR="00642A6C" w:rsidRPr="0083116D" w:rsidRDefault="00642A6C" w:rsidP="00CF55F0">
            <w:pPr>
              <w:jc w:val="right"/>
            </w:pPr>
            <w:r>
              <w:t>148,87</w:t>
            </w:r>
          </w:p>
        </w:tc>
        <w:tc>
          <w:tcPr>
            <w:tcW w:w="3294" w:type="dxa"/>
          </w:tcPr>
          <w:p w:rsidR="00642A6C" w:rsidRPr="00522998" w:rsidRDefault="00642A6C" w:rsidP="00CF55F0">
            <w:r w:rsidRPr="00522998">
              <w:t>Dotisk leták A4 oboustranný 300 ks,</w:t>
            </w:r>
          </w:p>
          <w:p w:rsidR="00642A6C" w:rsidRPr="00522998" w:rsidRDefault="00642A6C" w:rsidP="00CF55F0">
            <w:r w:rsidRPr="00522998">
              <w:t>Nový leták A5 oboustranný, 500 ks</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Odborné semináře pro žadatele a příjemce</w:t>
            </w:r>
          </w:p>
          <w:p w:rsidR="00642A6C" w:rsidRPr="00522998" w:rsidRDefault="00642A6C" w:rsidP="00CF55F0"/>
        </w:tc>
        <w:tc>
          <w:tcPr>
            <w:tcW w:w="2200" w:type="dxa"/>
            <w:vAlign w:val="center"/>
          </w:tcPr>
          <w:p w:rsidR="00642A6C" w:rsidRPr="00522998" w:rsidRDefault="00642A6C" w:rsidP="00CF55F0">
            <w:r w:rsidRPr="00522998">
              <w:t>2 semináře informujících o výzvách, praktické informace k MZ a ŽoP, veřejným zakázkám</w:t>
            </w:r>
          </w:p>
        </w:tc>
        <w:tc>
          <w:tcPr>
            <w:tcW w:w="2704" w:type="dxa"/>
            <w:vAlign w:val="center"/>
          </w:tcPr>
          <w:p w:rsidR="00642A6C" w:rsidRPr="00522998" w:rsidRDefault="00642A6C" w:rsidP="00CF55F0">
            <w:r w:rsidRPr="00522998">
              <w:t>Žadatelé a příjemci</w:t>
            </w:r>
          </w:p>
        </w:tc>
        <w:tc>
          <w:tcPr>
            <w:tcW w:w="2032" w:type="dxa"/>
          </w:tcPr>
          <w:p w:rsidR="00642A6C" w:rsidRPr="0083116D" w:rsidRDefault="00642A6C" w:rsidP="00CF55F0">
            <w:pPr>
              <w:jc w:val="right"/>
            </w:pPr>
            <w:r>
              <w:t>2421,76</w:t>
            </w:r>
          </w:p>
        </w:tc>
        <w:tc>
          <w:tcPr>
            <w:tcW w:w="3294" w:type="dxa"/>
          </w:tcPr>
          <w:p w:rsidR="00642A6C" w:rsidRPr="00522998" w:rsidRDefault="00642A6C" w:rsidP="00CF55F0">
            <w:r w:rsidRPr="00522998">
              <w:t xml:space="preserve">12. 6. 2013 Praha - Seminář pro příjemce – výzvy č. 3, 7, 10, </w:t>
            </w:r>
          </w:p>
          <w:p w:rsidR="00642A6C" w:rsidRPr="00522998" w:rsidRDefault="00642A6C" w:rsidP="00CF55F0">
            <w:r w:rsidRPr="00522998">
              <w:t>35 účastníků</w:t>
            </w:r>
          </w:p>
          <w:p w:rsidR="00642A6C" w:rsidRPr="00522998" w:rsidRDefault="00642A6C" w:rsidP="00CF55F0">
            <w:r w:rsidRPr="00522998">
              <w:t>25. 6. 2013 Praha – Seminář pro příjemce – výzvy č. 14, 15, 16 32 účastníků</w:t>
            </w:r>
          </w:p>
        </w:tc>
      </w:tr>
      <w:tr w:rsidR="00642A6C" w:rsidRPr="00522998" w:rsidTr="00FD3304">
        <w:tc>
          <w:tcPr>
            <w:tcW w:w="1257" w:type="dxa"/>
          </w:tcPr>
          <w:p w:rsidR="00642A6C" w:rsidRPr="00522998" w:rsidRDefault="00642A6C" w:rsidP="00CF55F0">
            <w:r w:rsidRPr="00522998">
              <w:t>MV</w:t>
            </w:r>
          </w:p>
        </w:tc>
        <w:tc>
          <w:tcPr>
            <w:tcW w:w="2547" w:type="dxa"/>
            <w:vAlign w:val="center"/>
          </w:tcPr>
          <w:p w:rsidR="00642A6C" w:rsidRPr="00522998" w:rsidRDefault="00642A6C" w:rsidP="00CF55F0">
            <w:r w:rsidRPr="00522998">
              <w:t>Propagační předměty</w:t>
            </w:r>
          </w:p>
        </w:tc>
        <w:tc>
          <w:tcPr>
            <w:tcW w:w="2200" w:type="dxa"/>
            <w:vAlign w:val="center"/>
          </w:tcPr>
          <w:p w:rsidR="00642A6C" w:rsidRPr="00522998" w:rsidRDefault="00642A6C" w:rsidP="00CF55F0">
            <w:r w:rsidRPr="00522998">
              <w:t>Různé druhy propagačních předmětů, opatřené vizuální identitou IOP nebo společně IOP/OP LZZ</w:t>
            </w:r>
          </w:p>
        </w:tc>
        <w:tc>
          <w:tcPr>
            <w:tcW w:w="2704" w:type="dxa"/>
            <w:vAlign w:val="center"/>
          </w:tcPr>
          <w:p w:rsidR="00642A6C" w:rsidRPr="00522998" w:rsidRDefault="00642A6C" w:rsidP="00CF55F0">
            <w:r w:rsidRPr="00522998">
              <w:t>Žadatelé a příjemci,</w:t>
            </w:r>
          </w:p>
          <w:p w:rsidR="00642A6C" w:rsidRPr="00522998" w:rsidRDefault="00642A6C" w:rsidP="00CF55F0">
            <w:r w:rsidRPr="00522998">
              <w:t>odborná veřejnost,</w:t>
            </w:r>
          </w:p>
          <w:p w:rsidR="00642A6C" w:rsidRPr="00522998" w:rsidRDefault="00642A6C" w:rsidP="00CF55F0">
            <w:r w:rsidRPr="00522998">
              <w:t>ZS a implementační struktura</w:t>
            </w:r>
          </w:p>
          <w:p w:rsidR="00642A6C" w:rsidRPr="00522998" w:rsidRDefault="00642A6C" w:rsidP="00CF55F0"/>
        </w:tc>
        <w:tc>
          <w:tcPr>
            <w:tcW w:w="2032" w:type="dxa"/>
          </w:tcPr>
          <w:p w:rsidR="00642A6C" w:rsidRPr="0083116D" w:rsidRDefault="00642A6C" w:rsidP="00CF55F0">
            <w:pPr>
              <w:jc w:val="right"/>
            </w:pPr>
            <w:r>
              <w:t>1613,24</w:t>
            </w:r>
          </w:p>
        </w:tc>
        <w:tc>
          <w:tcPr>
            <w:tcW w:w="3294" w:type="dxa"/>
          </w:tcPr>
          <w:p w:rsidR="00642A6C" w:rsidRPr="00522998" w:rsidRDefault="00642A6C" w:rsidP="00CF55F0">
            <w:r w:rsidRPr="00522998">
              <w:t>Vizitkář 200 ks</w:t>
            </w:r>
          </w:p>
          <w:p w:rsidR="00642A6C" w:rsidRPr="00522998" w:rsidRDefault="00642A6C" w:rsidP="00CF55F0">
            <w:r w:rsidRPr="00522998">
              <w:t>Nůž na dopisy 200 ks</w:t>
            </w:r>
          </w:p>
          <w:p w:rsidR="00642A6C" w:rsidRPr="00522998" w:rsidRDefault="00642A6C" w:rsidP="00CF55F0">
            <w:r w:rsidRPr="00522998">
              <w:t>Háček na kabelku 75 ks</w:t>
            </w:r>
          </w:p>
          <w:p w:rsidR="00642A6C" w:rsidRPr="00522998" w:rsidRDefault="00642A6C" w:rsidP="00CF55F0">
            <w:r w:rsidRPr="00522998">
              <w:t>Diáře 2014 100 ks (hrazeno z prostředků MV)</w:t>
            </w:r>
          </w:p>
          <w:p w:rsidR="00642A6C" w:rsidRPr="00522998" w:rsidRDefault="00642A6C" w:rsidP="00CF55F0">
            <w:r w:rsidRPr="00522998">
              <w:t>Papírové desky 1000 ks (hrazeno z prostředků MV)</w:t>
            </w:r>
          </w:p>
        </w:tc>
      </w:tr>
      <w:tr w:rsidR="00642A6C" w:rsidRPr="00522998" w:rsidTr="00FD3304">
        <w:tc>
          <w:tcPr>
            <w:tcW w:w="1257" w:type="dxa"/>
            <w:shd w:val="clear" w:color="auto" w:fill="FDE9D9"/>
          </w:tcPr>
          <w:p w:rsidR="00642A6C" w:rsidRPr="00522998" w:rsidRDefault="00642A6C" w:rsidP="00CF55F0">
            <w:r w:rsidRPr="00522998">
              <w:t>MZd</w:t>
            </w:r>
          </w:p>
        </w:tc>
        <w:tc>
          <w:tcPr>
            <w:tcW w:w="2547" w:type="dxa"/>
            <w:shd w:val="clear" w:color="auto" w:fill="FDE9D9"/>
            <w:vAlign w:val="center"/>
          </w:tcPr>
          <w:p w:rsidR="00642A6C" w:rsidRPr="00522998" w:rsidRDefault="00642A6C" w:rsidP="00CF55F0">
            <w:r w:rsidRPr="00522998">
              <w:t xml:space="preserve">Webové stránky </w:t>
            </w:r>
            <w:hyperlink r:id="rId75" w:history="1">
              <w:r w:rsidRPr="00522998">
                <w:rPr>
                  <w:rStyle w:val="Hypertextovodkaz"/>
                </w:rPr>
                <w:t>www.mzcr.cz</w:t>
              </w:r>
            </w:hyperlink>
            <w:r w:rsidRPr="00522998">
              <w:t xml:space="preserve"> a </w:t>
            </w:r>
            <w:hyperlink r:id="rId76" w:history="1">
              <w:r w:rsidRPr="00522998">
                <w:rPr>
                  <w:rStyle w:val="Hypertextovodkaz"/>
                </w:rPr>
                <w:t>www.kvalitazivota.eu</w:t>
              </w:r>
            </w:hyperlink>
            <w:r w:rsidRPr="00522998">
              <w:t xml:space="preserve">  </w:t>
            </w:r>
          </w:p>
        </w:tc>
        <w:tc>
          <w:tcPr>
            <w:tcW w:w="2200" w:type="dxa"/>
            <w:shd w:val="clear" w:color="auto" w:fill="FDE9D9"/>
            <w:vAlign w:val="center"/>
          </w:tcPr>
          <w:p w:rsidR="00642A6C" w:rsidRPr="00522998" w:rsidRDefault="00642A6C" w:rsidP="00CF55F0">
            <w:r w:rsidRPr="00522998">
              <w:t>Průběžné uveřejňování a aktualizace informací k oblasti intervence 3.2</w:t>
            </w:r>
          </w:p>
        </w:tc>
        <w:tc>
          <w:tcPr>
            <w:tcW w:w="2704" w:type="dxa"/>
            <w:shd w:val="clear" w:color="auto" w:fill="FDE9D9"/>
            <w:vAlign w:val="center"/>
          </w:tcPr>
          <w:p w:rsidR="00642A6C" w:rsidRPr="00522998" w:rsidRDefault="00642A6C" w:rsidP="00CF55F0">
            <w:r w:rsidRPr="00522998">
              <w:t>Žadatelé a příjemci, veřejnost</w:t>
            </w:r>
          </w:p>
        </w:tc>
        <w:tc>
          <w:tcPr>
            <w:tcW w:w="2032" w:type="dxa"/>
            <w:shd w:val="clear" w:color="auto" w:fill="FDE9D9"/>
          </w:tcPr>
          <w:p w:rsidR="00642A6C" w:rsidRPr="0083116D" w:rsidRDefault="00642A6C" w:rsidP="00CF55F0">
            <w:pPr>
              <w:jc w:val="right"/>
            </w:pPr>
            <w:r w:rsidRPr="0083116D">
              <w:t>0 Kč</w:t>
            </w:r>
          </w:p>
        </w:tc>
        <w:tc>
          <w:tcPr>
            <w:tcW w:w="3294" w:type="dxa"/>
            <w:shd w:val="clear" w:color="auto" w:fill="FDE9D9"/>
          </w:tcPr>
          <w:p w:rsidR="00642A6C" w:rsidRPr="00522998" w:rsidRDefault="00642A6C" w:rsidP="00CF55F0">
            <w:r w:rsidRPr="00522998">
              <w:t>Aktualizace stránek probíhá po celý rok.</w:t>
            </w:r>
          </w:p>
        </w:tc>
      </w:tr>
      <w:tr w:rsidR="00642A6C" w:rsidRPr="00522998" w:rsidTr="00FD3304">
        <w:tc>
          <w:tcPr>
            <w:tcW w:w="1257" w:type="dxa"/>
            <w:shd w:val="clear" w:color="auto" w:fill="FDE9D9"/>
          </w:tcPr>
          <w:p w:rsidR="00642A6C" w:rsidRPr="00522998" w:rsidRDefault="00642A6C" w:rsidP="00CF55F0">
            <w:r w:rsidRPr="00522998">
              <w:t>MZd</w:t>
            </w:r>
          </w:p>
        </w:tc>
        <w:tc>
          <w:tcPr>
            <w:tcW w:w="2547" w:type="dxa"/>
            <w:shd w:val="clear" w:color="auto" w:fill="FDE9D9"/>
            <w:vAlign w:val="center"/>
          </w:tcPr>
          <w:p w:rsidR="00642A6C" w:rsidRPr="00522998" w:rsidRDefault="00642A6C" w:rsidP="00CF55F0">
            <w:r w:rsidRPr="00522998">
              <w:t>Propagační předměty</w:t>
            </w:r>
          </w:p>
        </w:tc>
        <w:tc>
          <w:tcPr>
            <w:tcW w:w="2200" w:type="dxa"/>
            <w:shd w:val="clear" w:color="auto" w:fill="FDE9D9"/>
            <w:vAlign w:val="center"/>
          </w:tcPr>
          <w:p w:rsidR="00642A6C" w:rsidRPr="00522998" w:rsidRDefault="00642A6C" w:rsidP="00CF55F0">
            <w:r w:rsidRPr="00522998">
              <w:t>Propagační předměty</w:t>
            </w:r>
          </w:p>
        </w:tc>
        <w:tc>
          <w:tcPr>
            <w:tcW w:w="2704" w:type="dxa"/>
            <w:shd w:val="clear" w:color="auto" w:fill="FDE9D9"/>
            <w:vAlign w:val="center"/>
          </w:tcPr>
          <w:p w:rsidR="00642A6C" w:rsidRPr="00522998" w:rsidRDefault="00642A6C" w:rsidP="00CF55F0">
            <w:r w:rsidRPr="00522998">
              <w:t>Žadatelé a příjemci, veřejnost,</w:t>
            </w:r>
          </w:p>
          <w:p w:rsidR="00642A6C" w:rsidRPr="00522998" w:rsidRDefault="00642A6C" w:rsidP="00CF55F0">
            <w:r w:rsidRPr="00522998">
              <w:t xml:space="preserve">EF </w:t>
            </w:r>
          </w:p>
        </w:tc>
        <w:tc>
          <w:tcPr>
            <w:tcW w:w="2032" w:type="dxa"/>
            <w:shd w:val="clear" w:color="auto" w:fill="FDE9D9"/>
          </w:tcPr>
          <w:p w:rsidR="00642A6C" w:rsidRPr="0083116D" w:rsidRDefault="00642A6C" w:rsidP="00CF55F0">
            <w:pPr>
              <w:jc w:val="right"/>
            </w:pPr>
            <w:r>
              <w:t>9461,88</w:t>
            </w:r>
          </w:p>
          <w:p w:rsidR="00642A6C" w:rsidRPr="0083116D" w:rsidRDefault="00642A6C" w:rsidP="00CF55F0">
            <w:pPr>
              <w:jc w:val="right"/>
            </w:pPr>
          </w:p>
        </w:tc>
        <w:tc>
          <w:tcPr>
            <w:tcW w:w="3294" w:type="dxa"/>
            <w:shd w:val="clear" w:color="auto" w:fill="FDE9D9"/>
          </w:tcPr>
          <w:p w:rsidR="00642A6C" w:rsidRPr="00522998" w:rsidRDefault="00642A6C" w:rsidP="00CF55F0">
            <w:r w:rsidRPr="00522998">
              <w:t>Dodány v roce červnu 2013.</w:t>
            </w:r>
          </w:p>
        </w:tc>
      </w:tr>
      <w:tr w:rsidR="00642A6C" w:rsidRPr="00522998" w:rsidTr="00FD3304">
        <w:tc>
          <w:tcPr>
            <w:tcW w:w="1257" w:type="dxa"/>
            <w:shd w:val="clear" w:color="auto" w:fill="FDE9D9"/>
          </w:tcPr>
          <w:p w:rsidR="00642A6C" w:rsidRPr="00522998" w:rsidRDefault="00642A6C" w:rsidP="00CF55F0">
            <w:r w:rsidRPr="00522998">
              <w:t>MZd</w:t>
            </w:r>
          </w:p>
        </w:tc>
        <w:tc>
          <w:tcPr>
            <w:tcW w:w="2547" w:type="dxa"/>
            <w:shd w:val="clear" w:color="auto" w:fill="FDE9D9"/>
            <w:vAlign w:val="center"/>
          </w:tcPr>
          <w:p w:rsidR="00642A6C" w:rsidRPr="00522998" w:rsidRDefault="00642A6C" w:rsidP="00CF55F0">
            <w:r w:rsidRPr="00522998">
              <w:t>Semináře a školení pro žadatele (3x)</w:t>
            </w:r>
          </w:p>
        </w:tc>
        <w:tc>
          <w:tcPr>
            <w:tcW w:w="2200" w:type="dxa"/>
            <w:shd w:val="clear" w:color="auto" w:fill="FDE9D9"/>
            <w:vAlign w:val="center"/>
          </w:tcPr>
          <w:p w:rsidR="00642A6C" w:rsidRPr="00522998" w:rsidRDefault="00642A6C" w:rsidP="00CF55F0">
            <w:r w:rsidRPr="00522998">
              <w:t xml:space="preserve">Poskytnutí informací pro žadatele pro 14., 15. A 17. výzvu. (seznámení s žádostí, financování projektu, systém hodnocení aj.) </w:t>
            </w:r>
          </w:p>
        </w:tc>
        <w:tc>
          <w:tcPr>
            <w:tcW w:w="2704" w:type="dxa"/>
            <w:shd w:val="clear" w:color="auto" w:fill="FDE9D9"/>
            <w:vAlign w:val="center"/>
          </w:tcPr>
          <w:p w:rsidR="00642A6C" w:rsidRPr="00522998" w:rsidRDefault="00642A6C" w:rsidP="00CF55F0">
            <w:r w:rsidRPr="00522998">
              <w:t>Žadatelé</w:t>
            </w:r>
          </w:p>
        </w:tc>
        <w:tc>
          <w:tcPr>
            <w:tcW w:w="2032" w:type="dxa"/>
            <w:shd w:val="clear" w:color="auto" w:fill="FDE9D9"/>
          </w:tcPr>
          <w:p w:rsidR="00642A6C" w:rsidRPr="0083116D" w:rsidRDefault="00642A6C" w:rsidP="00CF55F0">
            <w:pPr>
              <w:jc w:val="right"/>
            </w:pPr>
            <w:r>
              <w:t>558,22</w:t>
            </w:r>
          </w:p>
          <w:p w:rsidR="00642A6C" w:rsidRPr="0083116D" w:rsidRDefault="00642A6C" w:rsidP="00CF55F0">
            <w:pPr>
              <w:jc w:val="right"/>
            </w:pPr>
          </w:p>
        </w:tc>
        <w:tc>
          <w:tcPr>
            <w:tcW w:w="3294" w:type="dxa"/>
            <w:shd w:val="clear" w:color="auto" w:fill="FDE9D9"/>
          </w:tcPr>
          <w:p w:rsidR="00642A6C" w:rsidRPr="00522998" w:rsidRDefault="00642A6C" w:rsidP="00CF55F0">
            <w:r w:rsidRPr="00522998">
              <w:t>Uskutečněny 12.2.2013 (25 účastníků), 24.4.2013 (6 účastníků) a 11.12.2013 (9 účastníků) v Praze.</w:t>
            </w:r>
          </w:p>
        </w:tc>
      </w:tr>
      <w:tr w:rsidR="00642A6C" w:rsidRPr="00522998" w:rsidTr="00FD3304">
        <w:tc>
          <w:tcPr>
            <w:tcW w:w="1257" w:type="dxa"/>
            <w:shd w:val="clear" w:color="auto" w:fill="FDE9D9"/>
          </w:tcPr>
          <w:p w:rsidR="00642A6C" w:rsidRPr="00522998" w:rsidRDefault="00642A6C" w:rsidP="00CF55F0">
            <w:r w:rsidRPr="00522998">
              <w:t>MZd</w:t>
            </w:r>
          </w:p>
        </w:tc>
        <w:tc>
          <w:tcPr>
            <w:tcW w:w="2547" w:type="dxa"/>
            <w:shd w:val="clear" w:color="auto" w:fill="FDE9D9"/>
            <w:vAlign w:val="center"/>
          </w:tcPr>
          <w:p w:rsidR="00642A6C" w:rsidRPr="00522998" w:rsidRDefault="00642A6C" w:rsidP="00CF55F0">
            <w:r w:rsidRPr="00522998">
              <w:t>Školení pro hodnotitele (5 x)</w:t>
            </w:r>
          </w:p>
        </w:tc>
        <w:tc>
          <w:tcPr>
            <w:tcW w:w="2200" w:type="dxa"/>
            <w:shd w:val="clear" w:color="auto" w:fill="FDE9D9"/>
            <w:vAlign w:val="center"/>
          </w:tcPr>
          <w:p w:rsidR="00642A6C" w:rsidRPr="00522998" w:rsidRDefault="00642A6C" w:rsidP="00CF55F0">
            <w:r w:rsidRPr="00522998">
              <w:t>Informace pro hodnotitele projektů pro 12., 13., 14., a 15. výzvu</w:t>
            </w:r>
          </w:p>
        </w:tc>
        <w:tc>
          <w:tcPr>
            <w:tcW w:w="2704" w:type="dxa"/>
            <w:shd w:val="clear" w:color="auto" w:fill="FDE9D9"/>
            <w:vAlign w:val="center"/>
          </w:tcPr>
          <w:p w:rsidR="00642A6C" w:rsidRPr="00522998" w:rsidRDefault="00642A6C" w:rsidP="00CF55F0">
            <w:r w:rsidRPr="00522998">
              <w:t>Hodnotitelé</w:t>
            </w:r>
          </w:p>
        </w:tc>
        <w:tc>
          <w:tcPr>
            <w:tcW w:w="2032" w:type="dxa"/>
            <w:shd w:val="clear" w:color="auto" w:fill="FDE9D9"/>
          </w:tcPr>
          <w:p w:rsidR="00642A6C" w:rsidRPr="0083116D" w:rsidRDefault="00642A6C" w:rsidP="00CF55F0">
            <w:pPr>
              <w:jc w:val="right"/>
            </w:pPr>
            <w:r>
              <w:t>90,61</w:t>
            </w:r>
          </w:p>
        </w:tc>
        <w:tc>
          <w:tcPr>
            <w:tcW w:w="3294" w:type="dxa"/>
            <w:shd w:val="clear" w:color="auto" w:fill="FDE9D9"/>
          </w:tcPr>
          <w:p w:rsidR="00642A6C" w:rsidRPr="00522998" w:rsidRDefault="00642A6C" w:rsidP="00CF55F0">
            <w:r w:rsidRPr="00522998">
              <w:t>Uskutečněny 25.3.2013 (12 účastníků), 27.6.2013 (9 účastníků), 4.9.2013 (14 účastníků), 11.9.2013 (16 účastníků), 23.10.2013 (30 účastníků).</w:t>
            </w:r>
          </w:p>
        </w:tc>
      </w:tr>
      <w:tr w:rsidR="00642A6C" w:rsidRPr="00522998" w:rsidTr="00FD3304">
        <w:tc>
          <w:tcPr>
            <w:tcW w:w="1257" w:type="dxa"/>
            <w:shd w:val="clear" w:color="auto" w:fill="FDE9D9"/>
          </w:tcPr>
          <w:p w:rsidR="00642A6C" w:rsidRPr="00522998" w:rsidRDefault="00642A6C" w:rsidP="00CF55F0">
            <w:r w:rsidRPr="00522998">
              <w:t>MZd</w:t>
            </w:r>
          </w:p>
        </w:tc>
        <w:tc>
          <w:tcPr>
            <w:tcW w:w="2547" w:type="dxa"/>
            <w:shd w:val="clear" w:color="auto" w:fill="FDE9D9"/>
            <w:vAlign w:val="center"/>
          </w:tcPr>
          <w:p w:rsidR="00642A6C" w:rsidRPr="00522998" w:rsidRDefault="00642A6C" w:rsidP="00CF55F0">
            <w:r w:rsidRPr="00522998">
              <w:t>Zahraniční pracovní cesta</w:t>
            </w:r>
          </w:p>
        </w:tc>
        <w:tc>
          <w:tcPr>
            <w:tcW w:w="2200" w:type="dxa"/>
            <w:shd w:val="clear" w:color="auto" w:fill="FDE9D9"/>
            <w:vAlign w:val="center"/>
          </w:tcPr>
          <w:p w:rsidR="00642A6C" w:rsidRPr="00522998" w:rsidRDefault="00642A6C" w:rsidP="00CF55F0">
            <w:r w:rsidRPr="00522998">
              <w:t>Odborné semináře</w:t>
            </w:r>
          </w:p>
        </w:tc>
        <w:tc>
          <w:tcPr>
            <w:tcW w:w="2704" w:type="dxa"/>
            <w:shd w:val="clear" w:color="auto" w:fill="FDE9D9"/>
            <w:vAlign w:val="center"/>
          </w:tcPr>
          <w:p w:rsidR="00642A6C" w:rsidRPr="00522998" w:rsidRDefault="00642A6C" w:rsidP="00CF55F0">
            <w:r w:rsidRPr="00522998">
              <w:t>Pracovníci EF</w:t>
            </w:r>
          </w:p>
        </w:tc>
        <w:tc>
          <w:tcPr>
            <w:tcW w:w="2032" w:type="dxa"/>
            <w:shd w:val="clear" w:color="auto" w:fill="FDE9D9"/>
          </w:tcPr>
          <w:p w:rsidR="00642A6C" w:rsidRPr="0083116D" w:rsidRDefault="00642A6C" w:rsidP="00CF55F0">
            <w:pPr>
              <w:jc w:val="right"/>
            </w:pPr>
            <w:r>
              <w:t>2059,56</w:t>
            </w:r>
          </w:p>
          <w:p w:rsidR="00642A6C" w:rsidRPr="0083116D" w:rsidRDefault="00642A6C" w:rsidP="00CF55F0">
            <w:pPr>
              <w:jc w:val="right"/>
            </w:pPr>
          </w:p>
        </w:tc>
        <w:tc>
          <w:tcPr>
            <w:tcW w:w="3294" w:type="dxa"/>
            <w:shd w:val="clear" w:color="auto" w:fill="FDE9D9"/>
          </w:tcPr>
          <w:p w:rsidR="00642A6C" w:rsidRPr="00522998" w:rsidRDefault="00642A6C" w:rsidP="00CF55F0">
            <w:r w:rsidRPr="00522998">
              <w:t xml:space="preserve">V červenci se Mgr. Lukáš Dařílek zúčastnil semináře </w:t>
            </w:r>
          </w:p>
          <w:p w:rsidR="00642A6C" w:rsidRPr="00522998" w:rsidRDefault="00642A6C" w:rsidP="00CF55F0">
            <w:r w:rsidRPr="00522998">
              <w:t xml:space="preserve">Project Fond Manager konaný v Paříži. </w:t>
            </w:r>
          </w:p>
        </w:tc>
      </w:tr>
      <w:tr w:rsidR="00642A6C" w:rsidRPr="00522998" w:rsidTr="00FD3304">
        <w:tc>
          <w:tcPr>
            <w:tcW w:w="1257" w:type="dxa"/>
            <w:shd w:val="clear" w:color="auto" w:fill="FDE9D9"/>
          </w:tcPr>
          <w:p w:rsidR="00642A6C" w:rsidRPr="00522998" w:rsidRDefault="00642A6C" w:rsidP="00CF55F0">
            <w:r w:rsidRPr="00522998">
              <w:t>MZd</w:t>
            </w:r>
          </w:p>
        </w:tc>
        <w:tc>
          <w:tcPr>
            <w:tcW w:w="2547" w:type="dxa"/>
            <w:shd w:val="clear" w:color="auto" w:fill="FDE9D9"/>
            <w:vAlign w:val="center"/>
          </w:tcPr>
          <w:p w:rsidR="00642A6C" w:rsidRPr="00522998" w:rsidRDefault="00642A6C" w:rsidP="00CF55F0">
            <w:r w:rsidRPr="00522998">
              <w:t>Mezinárodní konference „Strukturální fondy ve zdravotnictví – anamnéza, diagnóza, prognóza“</w:t>
            </w:r>
          </w:p>
        </w:tc>
        <w:tc>
          <w:tcPr>
            <w:tcW w:w="2200" w:type="dxa"/>
            <w:shd w:val="clear" w:color="auto" w:fill="FDE9D9"/>
            <w:vAlign w:val="center"/>
          </w:tcPr>
          <w:p w:rsidR="00642A6C" w:rsidRPr="00522998" w:rsidRDefault="00642A6C" w:rsidP="00CF55F0">
            <w:r w:rsidRPr="00522998">
              <w:t>Výměna dobré praxe a prezentace 3.2. IOP</w:t>
            </w:r>
          </w:p>
        </w:tc>
        <w:tc>
          <w:tcPr>
            <w:tcW w:w="2704" w:type="dxa"/>
            <w:shd w:val="clear" w:color="auto" w:fill="FDE9D9"/>
            <w:vAlign w:val="center"/>
          </w:tcPr>
          <w:p w:rsidR="00642A6C" w:rsidRPr="00522998" w:rsidRDefault="00642A6C" w:rsidP="00CF55F0">
            <w:r w:rsidRPr="00522998">
              <w:t>Odborná i laická veřejnost</w:t>
            </w:r>
          </w:p>
        </w:tc>
        <w:tc>
          <w:tcPr>
            <w:tcW w:w="2032" w:type="dxa"/>
            <w:shd w:val="clear" w:color="auto" w:fill="FDE9D9"/>
          </w:tcPr>
          <w:p w:rsidR="00642A6C" w:rsidRPr="0083116D" w:rsidRDefault="00642A6C" w:rsidP="00CF55F0">
            <w:pPr>
              <w:jc w:val="right"/>
            </w:pPr>
            <w:r>
              <w:t>19065,82</w:t>
            </w:r>
          </w:p>
          <w:p w:rsidR="00642A6C" w:rsidRPr="0083116D" w:rsidRDefault="00642A6C" w:rsidP="00CF55F0">
            <w:pPr>
              <w:jc w:val="right"/>
            </w:pPr>
          </w:p>
        </w:tc>
        <w:tc>
          <w:tcPr>
            <w:tcW w:w="3294" w:type="dxa"/>
            <w:shd w:val="clear" w:color="auto" w:fill="FDE9D9"/>
          </w:tcPr>
          <w:p w:rsidR="00642A6C" w:rsidRPr="00522998" w:rsidRDefault="00642A6C" w:rsidP="00CF55F0">
            <w:r w:rsidRPr="00522998">
              <w:t>Odbor Evropských fondů uspořádal ve dnech 18. – 19. 6. 2013 konferenci s názvem "Strukturální fondy ve zdravotnictví - anamnéza, diagnóza, prognóza".</w:t>
            </w:r>
          </w:p>
          <w:p w:rsidR="00642A6C" w:rsidRPr="00522998" w:rsidRDefault="00642A6C" w:rsidP="00CF55F0">
            <w:r w:rsidRPr="00522998">
              <w:t>Cílem konference bylo představit široké i odborné veřejnosti regionální, národní i mezinárodní zkušenosti s využíváním strukturálních fondů ve zdravotnictví v programov</w:t>
            </w:r>
            <w:r>
              <w:t>ací</w:t>
            </w:r>
            <w:r w:rsidRPr="00522998">
              <w:t>m období 2007–2013.</w:t>
            </w:r>
          </w:p>
          <w:p w:rsidR="00642A6C" w:rsidRPr="00522998" w:rsidRDefault="00642A6C" w:rsidP="00CF55F0">
            <w:r w:rsidRPr="00522998">
              <w:t>Počet účastníků: 102</w:t>
            </w:r>
          </w:p>
        </w:tc>
      </w:tr>
      <w:tr w:rsidR="00642A6C" w:rsidRPr="00522998" w:rsidTr="00FD3304">
        <w:tc>
          <w:tcPr>
            <w:tcW w:w="1257" w:type="dxa"/>
            <w:shd w:val="clear" w:color="auto" w:fill="FDE9D9"/>
          </w:tcPr>
          <w:p w:rsidR="00642A6C" w:rsidRPr="00522998" w:rsidRDefault="00642A6C" w:rsidP="00CF55F0">
            <w:r w:rsidRPr="00522998">
              <w:t xml:space="preserve">MZd </w:t>
            </w:r>
          </w:p>
        </w:tc>
        <w:tc>
          <w:tcPr>
            <w:tcW w:w="2547" w:type="dxa"/>
            <w:shd w:val="clear" w:color="auto" w:fill="FDE9D9"/>
            <w:vAlign w:val="center"/>
          </w:tcPr>
          <w:p w:rsidR="00642A6C" w:rsidRPr="00522998" w:rsidRDefault="00642A6C" w:rsidP="00CF55F0">
            <w:r w:rsidRPr="00522998">
              <w:t>Propagační kalendáře pro 2014</w:t>
            </w:r>
          </w:p>
        </w:tc>
        <w:tc>
          <w:tcPr>
            <w:tcW w:w="2200" w:type="dxa"/>
            <w:shd w:val="clear" w:color="auto" w:fill="FDE9D9"/>
            <w:vAlign w:val="center"/>
          </w:tcPr>
          <w:p w:rsidR="00642A6C" w:rsidRPr="00522998" w:rsidRDefault="00642A6C" w:rsidP="00CF55F0">
            <w:r w:rsidRPr="00522998">
              <w:t>Ilustrační fotky z pořízených přístrojů ze 3.2.IOP</w:t>
            </w:r>
          </w:p>
        </w:tc>
        <w:tc>
          <w:tcPr>
            <w:tcW w:w="2704" w:type="dxa"/>
            <w:shd w:val="clear" w:color="auto" w:fill="FDE9D9"/>
            <w:vAlign w:val="center"/>
          </w:tcPr>
          <w:p w:rsidR="00642A6C" w:rsidRPr="00522998" w:rsidRDefault="00642A6C" w:rsidP="00CF55F0">
            <w:r w:rsidRPr="00522998">
              <w:t>Odborná i laická veřejnost</w:t>
            </w:r>
          </w:p>
        </w:tc>
        <w:tc>
          <w:tcPr>
            <w:tcW w:w="2032" w:type="dxa"/>
            <w:shd w:val="clear" w:color="auto" w:fill="FDE9D9"/>
          </w:tcPr>
          <w:p w:rsidR="00642A6C" w:rsidRPr="0083116D" w:rsidRDefault="00642A6C" w:rsidP="00CF55F0">
            <w:pPr>
              <w:jc w:val="right"/>
            </w:pPr>
            <w:r>
              <w:t>719,79</w:t>
            </w:r>
          </w:p>
        </w:tc>
        <w:tc>
          <w:tcPr>
            <w:tcW w:w="3294" w:type="dxa"/>
            <w:shd w:val="clear" w:color="auto" w:fill="FDE9D9"/>
          </w:tcPr>
          <w:p w:rsidR="00642A6C" w:rsidRPr="00522998" w:rsidRDefault="00642A6C" w:rsidP="00AC781F">
            <w:r w:rsidRPr="00522998">
              <w:t>Kalendář – vytvoření kalendáře z fotek úspěšných projektů oblasti intervence 3.2 IOP.</w:t>
            </w:r>
          </w:p>
        </w:tc>
      </w:tr>
      <w:tr w:rsidR="00642A6C" w:rsidRPr="00522998" w:rsidTr="00FD3304">
        <w:tc>
          <w:tcPr>
            <w:tcW w:w="1257" w:type="dxa"/>
            <w:shd w:val="clear" w:color="auto" w:fill="FDE9D9"/>
          </w:tcPr>
          <w:p w:rsidR="00642A6C" w:rsidRPr="00522998" w:rsidRDefault="00642A6C" w:rsidP="00CF55F0">
            <w:r w:rsidRPr="00522998">
              <w:t>MZd</w:t>
            </w:r>
          </w:p>
        </w:tc>
        <w:tc>
          <w:tcPr>
            <w:tcW w:w="2547" w:type="dxa"/>
            <w:shd w:val="clear" w:color="auto" w:fill="FDE9D9"/>
            <w:vAlign w:val="center"/>
          </w:tcPr>
          <w:p w:rsidR="00642A6C" w:rsidRPr="00522998" w:rsidRDefault="00642A6C" w:rsidP="00CF55F0">
            <w:r w:rsidRPr="00522998">
              <w:t>Workshop se zástupci Litvy</w:t>
            </w:r>
          </w:p>
        </w:tc>
        <w:tc>
          <w:tcPr>
            <w:tcW w:w="2200" w:type="dxa"/>
            <w:shd w:val="clear" w:color="auto" w:fill="FDE9D9"/>
            <w:vAlign w:val="center"/>
          </w:tcPr>
          <w:p w:rsidR="00642A6C" w:rsidRPr="00522998" w:rsidRDefault="00642A6C" w:rsidP="00CF55F0">
            <w:r w:rsidRPr="00522998">
              <w:t>Výměna dobré praxe</w:t>
            </w:r>
          </w:p>
        </w:tc>
        <w:tc>
          <w:tcPr>
            <w:tcW w:w="2704" w:type="dxa"/>
            <w:shd w:val="clear" w:color="auto" w:fill="FDE9D9"/>
            <w:vAlign w:val="center"/>
          </w:tcPr>
          <w:p w:rsidR="00642A6C" w:rsidRPr="00522998" w:rsidRDefault="00642A6C" w:rsidP="00CF55F0">
            <w:r w:rsidRPr="00522998">
              <w:t>Zástupci ministerstev zdravotnictví ČR a Litvy</w:t>
            </w:r>
          </w:p>
        </w:tc>
        <w:tc>
          <w:tcPr>
            <w:tcW w:w="2032" w:type="dxa"/>
            <w:shd w:val="clear" w:color="auto" w:fill="FDE9D9"/>
          </w:tcPr>
          <w:p w:rsidR="00642A6C" w:rsidRPr="0083116D" w:rsidRDefault="00642A6C" w:rsidP="00CF55F0">
            <w:pPr>
              <w:jc w:val="right"/>
            </w:pPr>
            <w:r>
              <w:t>437,77</w:t>
            </w:r>
          </w:p>
          <w:p w:rsidR="00642A6C" w:rsidRPr="0083116D" w:rsidRDefault="00642A6C" w:rsidP="00CF55F0">
            <w:pPr>
              <w:jc w:val="right"/>
            </w:pPr>
          </w:p>
        </w:tc>
        <w:tc>
          <w:tcPr>
            <w:tcW w:w="3294" w:type="dxa"/>
            <w:shd w:val="clear" w:color="auto" w:fill="FDE9D9"/>
          </w:tcPr>
          <w:p w:rsidR="00642A6C" w:rsidRPr="00522998" w:rsidRDefault="00642A6C" w:rsidP="00AC781F">
            <w:r w:rsidRPr="00522998">
              <w:t xml:space="preserve">Uskutečněno 5.9.2013 v Praze. Předmětem jednání byla prezentace dobré praxe z  3.2 IOP. </w:t>
            </w:r>
          </w:p>
        </w:tc>
      </w:tr>
    </w:tbl>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rStyle w:val="Siln"/>
          <w:b w:val="0"/>
        </w:rPr>
      </w:pPr>
    </w:p>
    <w:p w:rsidR="00A75862" w:rsidRDefault="00A75862" w:rsidP="006D78A7">
      <w:pPr>
        <w:rPr>
          <w:b/>
          <w:sz w:val="28"/>
          <w:szCs w:val="28"/>
        </w:rPr>
      </w:pPr>
      <w:r w:rsidRPr="00A676F2">
        <w:rPr>
          <w:b/>
          <w:sz w:val="28"/>
          <w:szCs w:val="28"/>
        </w:rPr>
        <w:t>Příloha č. 3 – Akční plány z evaluací</w:t>
      </w:r>
    </w:p>
    <w:p w:rsidR="00A75862" w:rsidRDefault="00A75862" w:rsidP="006D78A7"/>
    <w:p w:rsidR="00A75862" w:rsidRPr="002D4A7F" w:rsidRDefault="00A75862" w:rsidP="006D78A7">
      <w:pPr>
        <w:rPr>
          <w:b/>
          <w:bCs/>
          <w:iCs/>
        </w:rPr>
      </w:pPr>
      <w:bookmarkStart w:id="147" w:name="_Toc309031392"/>
      <w:r>
        <w:rPr>
          <w:b/>
          <w:bCs/>
          <w:iCs/>
        </w:rPr>
        <w:t>A</w:t>
      </w:r>
      <w:r w:rsidRPr="002D4A7F">
        <w:rPr>
          <w:b/>
          <w:bCs/>
          <w:iCs/>
        </w:rPr>
        <w:t>kční plán z</w:t>
      </w:r>
      <w:r>
        <w:rPr>
          <w:b/>
          <w:bCs/>
          <w:iCs/>
        </w:rPr>
        <w:t> </w:t>
      </w:r>
      <w:bookmarkEnd w:id="147"/>
      <w:r>
        <w:rPr>
          <w:b/>
          <w:bCs/>
          <w:iCs/>
        </w:rPr>
        <w:t xml:space="preserve">evaluace </w:t>
      </w:r>
      <w:r w:rsidRPr="00006F77">
        <w:rPr>
          <w:b/>
          <w:bCs/>
          <w:iCs/>
        </w:rPr>
        <w:t>Analýza administrativních kapacit a outsourcingu v implementační struktuře IOP 201</w:t>
      </w:r>
      <w:r w:rsidR="007E6AF2">
        <w:rPr>
          <w:b/>
          <w:bCs/>
          <w:iCs/>
        </w:rPr>
        <w:t>3</w:t>
      </w:r>
      <w:r w:rsidRPr="00006F77">
        <w:rPr>
          <w:b/>
          <w:bCs/>
          <w:iCs/>
        </w:rPr>
        <w:t xml:space="preserve">                 </w:t>
      </w:r>
    </w:p>
    <w:tbl>
      <w:tblPr>
        <w:tblW w:w="14049" w:type="dxa"/>
        <w:tblInd w:w="70"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CellMar>
          <w:left w:w="70" w:type="dxa"/>
          <w:right w:w="70" w:type="dxa"/>
        </w:tblCellMar>
        <w:tblLook w:val="00A0" w:firstRow="1" w:lastRow="0" w:firstColumn="1" w:lastColumn="0" w:noHBand="0" w:noVBand="0"/>
      </w:tblPr>
      <w:tblGrid>
        <w:gridCol w:w="4693"/>
        <w:gridCol w:w="4111"/>
        <w:gridCol w:w="1984"/>
        <w:gridCol w:w="3261"/>
      </w:tblGrid>
      <w:tr w:rsidR="00A75862" w:rsidRPr="002D4A7F" w:rsidTr="00F95266">
        <w:trPr>
          <w:trHeight w:val="340"/>
          <w:tblHeader/>
        </w:trPr>
        <w:tc>
          <w:tcPr>
            <w:tcW w:w="4693" w:type="dxa"/>
            <w:vMerge w:val="restart"/>
            <w:tcBorders>
              <w:top w:val="double" w:sz="4" w:space="0" w:color="4F6228"/>
              <w:left w:val="double" w:sz="4" w:space="0" w:color="4F6228"/>
              <w:bottom w:val="single" w:sz="6" w:space="0" w:color="4F6228"/>
              <w:right w:val="single" w:sz="6" w:space="0" w:color="4F6228"/>
            </w:tcBorders>
            <w:shd w:val="clear" w:color="auto" w:fill="76923C"/>
            <w:noWrap/>
            <w:vAlign w:val="center"/>
          </w:tcPr>
          <w:p w:rsidR="00A75862" w:rsidRPr="002D4A7F" w:rsidRDefault="00A75862" w:rsidP="00CF55F0">
            <w:pPr>
              <w:jc w:val="center"/>
              <w:rPr>
                <w:b/>
                <w:bCs/>
              </w:rPr>
            </w:pPr>
            <w:bookmarkStart w:id="148" w:name="RANGE_A1_I11"/>
            <w:r w:rsidRPr="002D4A7F">
              <w:rPr>
                <w:b/>
                <w:bCs/>
              </w:rPr>
              <w:t>Doporučení evaluátora</w:t>
            </w:r>
          </w:p>
        </w:tc>
        <w:tc>
          <w:tcPr>
            <w:tcW w:w="9356" w:type="dxa"/>
            <w:gridSpan w:val="3"/>
            <w:tcBorders>
              <w:top w:val="double" w:sz="4" w:space="0" w:color="4F6228"/>
              <w:left w:val="single" w:sz="6" w:space="0" w:color="4F6228"/>
              <w:bottom w:val="single" w:sz="6" w:space="0" w:color="4F6228"/>
              <w:right w:val="double" w:sz="4" w:space="0" w:color="4F6228"/>
            </w:tcBorders>
            <w:shd w:val="clear" w:color="auto" w:fill="76923C"/>
            <w:noWrap/>
            <w:vAlign w:val="center"/>
          </w:tcPr>
          <w:p w:rsidR="00A75862" w:rsidRPr="002D4A7F" w:rsidRDefault="00A75862" w:rsidP="00CF55F0">
            <w:pPr>
              <w:jc w:val="center"/>
              <w:rPr>
                <w:b/>
                <w:bCs/>
              </w:rPr>
            </w:pPr>
            <w:r>
              <w:rPr>
                <w:b/>
                <w:bCs/>
              </w:rPr>
              <w:t>Řídící orgán IOP</w:t>
            </w:r>
          </w:p>
        </w:tc>
      </w:tr>
      <w:tr w:rsidR="00A75862" w:rsidRPr="002D4A7F" w:rsidTr="00F95266">
        <w:trPr>
          <w:trHeight w:val="340"/>
          <w:tblHeader/>
        </w:trPr>
        <w:tc>
          <w:tcPr>
            <w:tcW w:w="4693" w:type="dxa"/>
            <w:vMerge/>
            <w:tcBorders>
              <w:top w:val="single" w:sz="6" w:space="0" w:color="4F6228"/>
              <w:left w:val="double" w:sz="4" w:space="0" w:color="4F6228"/>
              <w:bottom w:val="single" w:sz="6" w:space="0" w:color="4F6228"/>
              <w:right w:val="single" w:sz="6" w:space="0" w:color="4F6228"/>
            </w:tcBorders>
            <w:shd w:val="clear" w:color="auto" w:fill="76923C"/>
            <w:noWrap/>
            <w:vAlign w:val="center"/>
          </w:tcPr>
          <w:p w:rsidR="00A75862" w:rsidRPr="002D4A7F" w:rsidRDefault="00A75862" w:rsidP="00CF55F0">
            <w:pPr>
              <w:jc w:val="center"/>
              <w:rPr>
                <w:b/>
                <w:bCs/>
              </w:rPr>
            </w:pPr>
          </w:p>
        </w:tc>
        <w:tc>
          <w:tcPr>
            <w:tcW w:w="4111" w:type="dxa"/>
            <w:tcBorders>
              <w:top w:val="single" w:sz="6" w:space="0" w:color="4F6228"/>
              <w:left w:val="single" w:sz="6" w:space="0" w:color="4F6228"/>
              <w:bottom w:val="single" w:sz="6" w:space="0" w:color="4F6228"/>
              <w:right w:val="single" w:sz="6" w:space="0" w:color="4F6228"/>
            </w:tcBorders>
            <w:shd w:val="clear" w:color="auto" w:fill="76923C"/>
            <w:vAlign w:val="center"/>
          </w:tcPr>
          <w:p w:rsidR="00A75862" w:rsidRPr="002D4A7F" w:rsidRDefault="00A75862" w:rsidP="00CF55F0">
            <w:pPr>
              <w:jc w:val="center"/>
              <w:rPr>
                <w:b/>
                <w:bCs/>
              </w:rPr>
            </w:pPr>
            <w:r w:rsidRPr="002D4A7F">
              <w:rPr>
                <w:b/>
                <w:bCs/>
              </w:rPr>
              <w:t>NÁPRAVNÉ OPATŘENÍ</w:t>
            </w:r>
          </w:p>
        </w:tc>
        <w:tc>
          <w:tcPr>
            <w:tcW w:w="1984" w:type="dxa"/>
            <w:tcBorders>
              <w:top w:val="single" w:sz="6" w:space="0" w:color="4F6228"/>
              <w:left w:val="single" w:sz="6" w:space="0" w:color="4F6228"/>
              <w:bottom w:val="single" w:sz="6" w:space="0" w:color="4F6228"/>
              <w:right w:val="single" w:sz="6" w:space="0" w:color="4F6228"/>
            </w:tcBorders>
            <w:shd w:val="clear" w:color="auto" w:fill="76923C"/>
            <w:vAlign w:val="center"/>
          </w:tcPr>
          <w:p w:rsidR="00A75862" w:rsidRPr="002D4A7F" w:rsidRDefault="00A75862" w:rsidP="00CF55F0">
            <w:pPr>
              <w:jc w:val="center"/>
              <w:rPr>
                <w:b/>
                <w:bCs/>
              </w:rPr>
            </w:pPr>
            <w:r w:rsidRPr="002D4A7F">
              <w:rPr>
                <w:b/>
                <w:bCs/>
              </w:rPr>
              <w:t>TERMÍN</w:t>
            </w:r>
          </w:p>
        </w:tc>
        <w:tc>
          <w:tcPr>
            <w:tcW w:w="3261" w:type="dxa"/>
            <w:tcBorders>
              <w:top w:val="single" w:sz="6" w:space="0" w:color="4F6228"/>
              <w:left w:val="single" w:sz="6" w:space="0" w:color="4F6228"/>
              <w:bottom w:val="single" w:sz="6" w:space="0" w:color="4F6228"/>
              <w:right w:val="double" w:sz="4" w:space="0" w:color="4F6228"/>
            </w:tcBorders>
            <w:shd w:val="clear" w:color="auto" w:fill="76923C"/>
            <w:vAlign w:val="center"/>
          </w:tcPr>
          <w:p w:rsidR="00A75862" w:rsidRPr="002D4A7F" w:rsidRDefault="00A75862" w:rsidP="00CF55F0">
            <w:pPr>
              <w:jc w:val="center"/>
              <w:rPr>
                <w:b/>
                <w:bCs/>
              </w:rPr>
            </w:pPr>
            <w:r w:rsidRPr="002D4A7F">
              <w:rPr>
                <w:b/>
                <w:bCs/>
              </w:rPr>
              <w:t>SPLNĚNO</w:t>
            </w:r>
          </w:p>
        </w:tc>
      </w:tr>
      <w:tr w:rsidR="00A75862" w:rsidRPr="002D4A7F" w:rsidTr="00F95266">
        <w:trPr>
          <w:trHeight w:val="1464"/>
        </w:trPr>
        <w:tc>
          <w:tcPr>
            <w:tcW w:w="4693" w:type="dxa"/>
            <w:tcBorders>
              <w:top w:val="single" w:sz="6" w:space="0" w:color="4F6228"/>
              <w:left w:val="double" w:sz="4" w:space="0" w:color="4F6228"/>
              <w:bottom w:val="single" w:sz="6" w:space="0" w:color="4F6228"/>
              <w:right w:val="single" w:sz="6" w:space="0" w:color="4F6228"/>
            </w:tcBorders>
          </w:tcPr>
          <w:p w:rsidR="00A75862" w:rsidRPr="00A676F2" w:rsidRDefault="00A75862" w:rsidP="00CF55F0">
            <w:r w:rsidRPr="00A676F2">
              <w:t>ZS MV a MPSV mají nulové výdaje na vzdělávání</w:t>
            </w:r>
            <w:r>
              <w:t>.</w:t>
            </w:r>
            <w:r w:rsidRPr="00A676F2">
              <w:br/>
            </w:r>
            <w:r w:rsidRPr="00A676F2">
              <w:rPr>
                <w:u w:val="single"/>
              </w:rPr>
              <w:t>Doporučení:</w:t>
            </w:r>
            <w:r>
              <w:rPr>
                <w:u w:val="single"/>
              </w:rPr>
              <w:t xml:space="preserve"> </w:t>
            </w:r>
            <w:r w:rsidRPr="00A676F2">
              <w:rPr>
                <w:b/>
                <w:bCs/>
                <w:i/>
                <w:iCs/>
              </w:rPr>
              <w:t>ŘO IOP prověří systém vzdělávání celé implementační struktury IOP formou externí evaluace a podle výsledků nastaví kvalitní systém vzdělávání</w:t>
            </w:r>
          </w:p>
          <w:p w:rsidR="00A75862" w:rsidRPr="00A676F2" w:rsidRDefault="00A75862" w:rsidP="00CF55F0"/>
        </w:tc>
        <w:tc>
          <w:tcPr>
            <w:tcW w:w="4111" w:type="dxa"/>
            <w:tcBorders>
              <w:top w:val="single" w:sz="6" w:space="0" w:color="4F6228"/>
              <w:left w:val="single" w:sz="6" w:space="0" w:color="4F6228"/>
              <w:bottom w:val="single" w:sz="6" w:space="0" w:color="4F6228"/>
              <w:right w:val="single" w:sz="6" w:space="0" w:color="4F6228"/>
            </w:tcBorders>
          </w:tcPr>
          <w:p w:rsidR="00A75862" w:rsidRPr="00A676F2" w:rsidRDefault="00A75862" w:rsidP="00CF55F0">
            <w:r w:rsidRPr="00A676F2">
              <w:t>a) ŘO zpracuje interní evaluaci s facilitací</w:t>
            </w:r>
            <w:r w:rsidRPr="00A676F2">
              <w:br/>
              <w:t>b) na základě závěrů evaluace navrhne úpravy systému vzdělávání pro celou implementační strukturu IOP</w:t>
            </w:r>
          </w:p>
        </w:tc>
        <w:tc>
          <w:tcPr>
            <w:tcW w:w="1984" w:type="dxa"/>
            <w:tcBorders>
              <w:top w:val="single" w:sz="6" w:space="0" w:color="4F6228"/>
              <w:left w:val="single" w:sz="6" w:space="0" w:color="4F6228"/>
              <w:bottom w:val="single" w:sz="6" w:space="0" w:color="4F6228"/>
              <w:right w:val="single" w:sz="6" w:space="0" w:color="4F6228"/>
            </w:tcBorders>
          </w:tcPr>
          <w:p w:rsidR="00A75862" w:rsidRPr="00A676F2" w:rsidRDefault="00A75862" w:rsidP="00CF55F0">
            <w:r w:rsidRPr="00A676F2">
              <w:t>a) 4-5/2013</w:t>
            </w:r>
            <w:r w:rsidRPr="00A676F2">
              <w:br/>
              <w:t>b) do 1 měsíc</w:t>
            </w:r>
            <w:r>
              <w:t>e</w:t>
            </w:r>
            <w:r w:rsidRPr="00A676F2">
              <w:t xml:space="preserve"> od schválení závěrečné zprávy</w:t>
            </w:r>
          </w:p>
        </w:tc>
        <w:tc>
          <w:tcPr>
            <w:tcW w:w="3261" w:type="dxa"/>
            <w:tcBorders>
              <w:top w:val="single" w:sz="6" w:space="0" w:color="4F6228"/>
              <w:left w:val="single" w:sz="6" w:space="0" w:color="4F6228"/>
              <w:bottom w:val="single" w:sz="6" w:space="0" w:color="4F6228"/>
              <w:right w:val="double" w:sz="4" w:space="0" w:color="4F6228"/>
            </w:tcBorders>
          </w:tcPr>
          <w:p w:rsidR="00A75862" w:rsidRDefault="00A75862" w:rsidP="00CF55F0">
            <w:r w:rsidRPr="00A676F2">
              <w:t xml:space="preserve">a) </w:t>
            </w:r>
            <w:r>
              <w:t xml:space="preserve">splněno: </w:t>
            </w:r>
            <w:r w:rsidRPr="00A676F2">
              <w:t xml:space="preserve">interní evaluace s podporou facilitátora byla dokončena, zpráva z ní byla v </w:t>
            </w:r>
            <w:r>
              <w:t>lednu</w:t>
            </w:r>
            <w:r w:rsidRPr="00A676F2">
              <w:t xml:space="preserve"> 201</w:t>
            </w:r>
            <w:r>
              <w:t>4</w:t>
            </w:r>
            <w:r w:rsidRPr="00A676F2">
              <w:t xml:space="preserve"> rozeslána k připomínkování členům PS pro evaluace IOP</w:t>
            </w:r>
          </w:p>
          <w:p w:rsidR="00A75862" w:rsidRDefault="00A75862" w:rsidP="00CF55F0">
            <w:pPr>
              <w:rPr>
                <w:b/>
                <w:u w:val="single"/>
              </w:rPr>
            </w:pPr>
            <w:r w:rsidRPr="00FF3D7B">
              <w:rPr>
                <w:b/>
                <w:u w:val="single"/>
              </w:rPr>
              <w:t xml:space="preserve">b) </w:t>
            </w:r>
            <w:r>
              <w:rPr>
                <w:b/>
                <w:u w:val="single"/>
              </w:rPr>
              <w:t>po schválení závěrečné zprávy</w:t>
            </w:r>
          </w:p>
          <w:p w:rsidR="00A75862" w:rsidRPr="00FF3D7B" w:rsidRDefault="00A75862" w:rsidP="00CF55F0">
            <w:pPr>
              <w:rPr>
                <w:b/>
                <w:u w:val="single"/>
              </w:rPr>
            </w:pPr>
          </w:p>
        </w:tc>
      </w:tr>
      <w:tr w:rsidR="00A75862" w:rsidRPr="002D4A7F">
        <w:trPr>
          <w:trHeight w:val="686"/>
        </w:trPr>
        <w:tc>
          <w:tcPr>
            <w:tcW w:w="4693" w:type="dxa"/>
            <w:tcBorders>
              <w:top w:val="single" w:sz="6" w:space="0" w:color="4F6228"/>
              <w:left w:val="double" w:sz="4" w:space="0" w:color="4F6228"/>
              <w:bottom w:val="single" w:sz="6" w:space="0" w:color="4F6228"/>
              <w:right w:val="single" w:sz="6" w:space="0" w:color="4F6228"/>
            </w:tcBorders>
          </w:tcPr>
          <w:p w:rsidR="00A75862" w:rsidRDefault="00A75862" w:rsidP="00CF55F0">
            <w:r>
              <w:t>Míra fluktuace za rok 2011 převyšuje ve všech subjektech implementační struktury IOP vyjma MK a MZd 20 %.</w:t>
            </w:r>
            <w:r>
              <w:br/>
            </w:r>
            <w:r>
              <w:rPr>
                <w:u w:val="single"/>
              </w:rPr>
              <w:t xml:space="preserve">Doporučení: </w:t>
            </w:r>
            <w:r>
              <w:rPr>
                <w:b/>
                <w:bCs/>
                <w:i/>
                <w:iCs/>
              </w:rPr>
              <w:t>ŘO a ZS zanalyzují důvody vysoké fluktuace a následně vytvoří takové pracovní podmínky včetně nastavení finanční a nefinanční motivace, které by omezily fluktuaci.</w:t>
            </w:r>
          </w:p>
        </w:tc>
        <w:tc>
          <w:tcPr>
            <w:tcW w:w="4111" w:type="dxa"/>
            <w:tcBorders>
              <w:top w:val="single" w:sz="6" w:space="0" w:color="4F6228"/>
              <w:left w:val="single" w:sz="6" w:space="0" w:color="4F6228"/>
              <w:bottom w:val="single" w:sz="6" w:space="0" w:color="4F6228"/>
              <w:right w:val="single" w:sz="6" w:space="0" w:color="4F6228"/>
            </w:tcBorders>
          </w:tcPr>
          <w:p w:rsidR="00A75862" w:rsidRDefault="00A75862" w:rsidP="00CF55F0">
            <w:r>
              <w:t>a) ŘO provede analýzu důvodů fluktuace na ŘO IOP a navrhne opatření</w:t>
            </w:r>
          </w:p>
        </w:tc>
        <w:tc>
          <w:tcPr>
            <w:tcW w:w="1984" w:type="dxa"/>
            <w:tcBorders>
              <w:top w:val="single" w:sz="6" w:space="0" w:color="4F6228"/>
              <w:left w:val="single" w:sz="6" w:space="0" w:color="4F6228"/>
              <w:bottom w:val="single" w:sz="6" w:space="0" w:color="4F6228"/>
              <w:right w:val="single" w:sz="6" w:space="0" w:color="4F6228"/>
            </w:tcBorders>
          </w:tcPr>
          <w:p w:rsidR="00A75862" w:rsidRDefault="00A75862" w:rsidP="00CF55F0">
            <w:r>
              <w:t>a) 4/2013</w:t>
            </w:r>
          </w:p>
        </w:tc>
        <w:tc>
          <w:tcPr>
            <w:tcW w:w="3261" w:type="dxa"/>
            <w:tcBorders>
              <w:top w:val="single" w:sz="6" w:space="0" w:color="4F6228"/>
              <w:left w:val="single" w:sz="6" w:space="0" w:color="4F6228"/>
              <w:bottom w:val="single" w:sz="6" w:space="0" w:color="4F6228"/>
              <w:right w:val="double" w:sz="4" w:space="0" w:color="4F6228"/>
            </w:tcBorders>
          </w:tcPr>
          <w:p w:rsidR="00A75862" w:rsidRPr="00692B6E" w:rsidRDefault="00A75862" w:rsidP="00AC781F">
            <w:r>
              <w:t>a) splněno: z</w:t>
            </w:r>
            <w:r w:rsidRPr="00692B6E">
              <w:t xml:space="preserve"> Analýzy administrativních kapacit a outsourcingu v implementační struktuře IOP 2013</w:t>
            </w:r>
            <w:r>
              <w:t xml:space="preserve"> vyplynulo, že průměrná fluktuace </w:t>
            </w:r>
            <w:r w:rsidR="00FF7397">
              <w:t>v</w:t>
            </w:r>
            <w:r>
              <w:t xml:space="preserve"> celé struktuře poklesla do června 2013 z 29,2 % na 14,81 %.  Míra fluktuace se snížila na všech ZS a ŘO IOP, kromě MK (tam se naopak zvýšila z 5,7 % na 35,82 %)</w:t>
            </w:r>
          </w:p>
        </w:tc>
      </w:tr>
      <w:tr w:rsidR="00A75862" w:rsidRPr="002D4A7F" w:rsidTr="00F95266">
        <w:trPr>
          <w:trHeight w:val="383"/>
        </w:trPr>
        <w:tc>
          <w:tcPr>
            <w:tcW w:w="4693" w:type="dxa"/>
            <w:tcBorders>
              <w:top w:val="single" w:sz="6" w:space="0" w:color="4F6228"/>
              <w:left w:val="double" w:sz="4" w:space="0" w:color="4F6228"/>
              <w:bottom w:val="single" w:sz="6" w:space="0" w:color="4F6228"/>
              <w:right w:val="single" w:sz="6" w:space="0" w:color="4F6228"/>
            </w:tcBorders>
          </w:tcPr>
          <w:p w:rsidR="00A75862" w:rsidRDefault="00A75862" w:rsidP="00CF55F0">
            <w:r>
              <w:t>Mezi ZS jsou velké rozdíly v nákladech na výkony administrace. Např. finanční náklady na 1 schválený projekt se pohybují od 27 tis. Kč (CRR) do 1,2 mil. Kč (MK). Náklady vztažené k hodnotě schválených projektů se pohybují od 3 400 Kč (CRR) do 21 000 Kč (MPSV). Náklady na 1 mil. Kč ve schválené žádosti o platbu jsou nejvyšší na MV (43 tis. Kč), u ostatních ZS se pohybují okol 20 tis. Kč.</w:t>
            </w:r>
            <w:r>
              <w:br/>
              <w:t>Nejvyšší počet projektů v realizaci i v administraci připadá na 1 pracovní úvazek na CRR (7,1 projektu v realizaci a 4,8 projektu v administraci). Nejnižší jsou naopak na MK (0,3 projektu v realizaci a 0,9 projektu v administraci).</w:t>
            </w:r>
            <w:r>
              <w:br/>
            </w:r>
            <w:r>
              <w:rPr>
                <w:u w:val="single"/>
              </w:rPr>
              <w:t xml:space="preserve">Doporučení: </w:t>
            </w:r>
            <w:r>
              <w:t xml:space="preserve">      </w:t>
            </w:r>
            <w:r>
              <w:rPr>
                <w:b/>
                <w:bCs/>
                <w:i/>
                <w:iCs/>
              </w:rPr>
              <w:t xml:space="preserve"> V rámci celé implementační struktury IOP doporučujeme provázat systém odměňování s reálným výkonem v administraci.</w:t>
            </w:r>
          </w:p>
        </w:tc>
        <w:tc>
          <w:tcPr>
            <w:tcW w:w="4111" w:type="dxa"/>
            <w:tcBorders>
              <w:top w:val="single" w:sz="6" w:space="0" w:color="4F6228"/>
              <w:left w:val="single" w:sz="6" w:space="0" w:color="4F6228"/>
              <w:bottom w:val="single" w:sz="6" w:space="0" w:color="4F6228"/>
              <w:right w:val="single" w:sz="6" w:space="0" w:color="4F6228"/>
            </w:tcBorders>
          </w:tcPr>
          <w:p w:rsidR="00A75862" w:rsidRDefault="00A75862" w:rsidP="00CF55F0">
            <w:r>
              <w:t>a) ŘO IOP projedná možnost úpravy osobních ohodnocení v souvislosti se skutečným výkonem pracovníků ŘO IOP</w:t>
            </w:r>
            <w:r>
              <w:br/>
              <w:t xml:space="preserve">b) bude uplatňovat diverzifikaci ohodnocení podle UV 1332 v návaznosti na výkon pracovníků v daném měsíci </w:t>
            </w:r>
          </w:p>
        </w:tc>
        <w:tc>
          <w:tcPr>
            <w:tcW w:w="1984" w:type="dxa"/>
            <w:tcBorders>
              <w:top w:val="single" w:sz="6" w:space="0" w:color="4F6228"/>
              <w:left w:val="single" w:sz="6" w:space="0" w:color="4F6228"/>
              <w:bottom w:val="single" w:sz="6" w:space="0" w:color="4F6228"/>
              <w:right w:val="single" w:sz="6" w:space="0" w:color="4F6228"/>
            </w:tcBorders>
          </w:tcPr>
          <w:p w:rsidR="00A75862" w:rsidRDefault="00A75862" w:rsidP="00CF55F0">
            <w:r>
              <w:t>a) 4/2013</w:t>
            </w:r>
            <w:r>
              <w:br/>
              <w:t>b) od 1/2013</w:t>
            </w:r>
          </w:p>
        </w:tc>
        <w:tc>
          <w:tcPr>
            <w:tcW w:w="3261" w:type="dxa"/>
            <w:tcBorders>
              <w:top w:val="single" w:sz="6" w:space="0" w:color="4F6228"/>
              <w:left w:val="single" w:sz="6" w:space="0" w:color="4F6228"/>
              <w:bottom w:val="single" w:sz="6" w:space="0" w:color="4F6228"/>
              <w:right w:val="double" w:sz="4" w:space="0" w:color="4F6228"/>
            </w:tcBorders>
          </w:tcPr>
          <w:p w:rsidR="00A75862" w:rsidRDefault="00A75862" w:rsidP="00FF7397">
            <w:r>
              <w:t>a), b) splněno: ŘO IOP uplatňuje v roce 2013 ohodnocení podle UV 1332 v návaznosti na výkon pracovníků</w:t>
            </w:r>
            <w:r w:rsidR="00FF7397">
              <w:t>.</w:t>
            </w:r>
          </w:p>
        </w:tc>
      </w:tr>
      <w:bookmarkEnd w:id="148"/>
      <w:tr w:rsidR="00A75862" w:rsidRPr="002D4A7F">
        <w:trPr>
          <w:trHeight w:val="1215"/>
        </w:trPr>
        <w:tc>
          <w:tcPr>
            <w:tcW w:w="4693" w:type="dxa"/>
            <w:tcBorders>
              <w:top w:val="single" w:sz="6" w:space="0" w:color="4F6228"/>
              <w:left w:val="double" w:sz="4" w:space="0" w:color="4F6228"/>
              <w:bottom w:val="single" w:sz="6" w:space="0" w:color="4F6228"/>
              <w:right w:val="single" w:sz="6" w:space="0" w:color="4F6228"/>
            </w:tcBorders>
          </w:tcPr>
          <w:p w:rsidR="00A75862" w:rsidRPr="00B32A13" w:rsidRDefault="00A75862" w:rsidP="00CF55F0">
            <w:r w:rsidRPr="00B32A13">
              <w:t>ZS MV využívá ve zvýšené míře práci na DPP/DPČ. Podíl nákladů na práci na DPP a DPČ tvoří 40 % celkových mzdových nákladů. Podíl pracovníků zapojených do implementace dvou operačních programů pro-rata vzorcem je příliš vysoký.</w:t>
            </w:r>
            <w:r w:rsidRPr="00B32A13">
              <w:br/>
            </w:r>
            <w:r w:rsidRPr="00B32A13">
              <w:rPr>
                <w:u w:val="single"/>
              </w:rPr>
              <w:t xml:space="preserve">Doporučení: </w:t>
            </w:r>
            <w:r w:rsidRPr="00B32A13">
              <w:t xml:space="preserve"> </w:t>
            </w:r>
            <w:r w:rsidRPr="00B32A13">
              <w:rPr>
                <w:b/>
                <w:bCs/>
                <w:i/>
                <w:iCs/>
              </w:rPr>
              <w:t xml:space="preserve">  MV v návaznosti na prověření efektivity stávající organizační struktury doporučujeme snížit podíl pracovníků na DPP/DPČ, snížit podíl pracovníků zapojených do obou OP, zvýšit podíl pracovníků věnujících se 100 % jednomu OP a u obslužných útvarů nastavit podíl financování z TP IOP odpovídající jejich skutečnému zapojení.</w:t>
            </w:r>
          </w:p>
          <w:p w:rsidR="00A75862" w:rsidRPr="00B32A13" w:rsidRDefault="00A75862" w:rsidP="00CF55F0"/>
        </w:tc>
        <w:tc>
          <w:tcPr>
            <w:tcW w:w="4111" w:type="dxa"/>
            <w:tcBorders>
              <w:top w:val="single" w:sz="6" w:space="0" w:color="4F6228"/>
              <w:left w:val="single" w:sz="6" w:space="0" w:color="4F6228"/>
              <w:bottom w:val="single" w:sz="6" w:space="0" w:color="4F6228"/>
              <w:right w:val="single" w:sz="6" w:space="0" w:color="4F6228"/>
            </w:tcBorders>
          </w:tcPr>
          <w:p w:rsidR="00A75862" w:rsidRPr="00B32A13" w:rsidRDefault="00A75862" w:rsidP="00CF55F0">
            <w:pPr>
              <w:rPr>
                <w:b/>
                <w:bCs/>
              </w:rPr>
            </w:pPr>
            <w:r w:rsidRPr="005354CA">
              <w:rPr>
                <w:bCs/>
                <w:u w:val="single"/>
              </w:rPr>
              <w:t>MV:</w:t>
            </w:r>
            <w:r w:rsidRPr="005354CA">
              <w:rPr>
                <w:bCs/>
              </w:rPr>
              <w:br/>
            </w:r>
            <w:r w:rsidRPr="00B32A13">
              <w:t>a) Podstatné snížení počtu pracovníků na DPP/DPČ, zřízení nových tabulkových míst a vyhlášení VŘ na tyto pozice.</w:t>
            </w:r>
            <w:r w:rsidRPr="00B32A13">
              <w:br/>
              <w:t>b) Snížení podílu pracovníků zapojených do implementace obou OP, tj. bude preferována větší specializace zaměstnanců a zároveň aby podíl TP IOP odpovídal jejich skutečnému zapojení.</w:t>
            </w:r>
          </w:p>
        </w:tc>
        <w:tc>
          <w:tcPr>
            <w:tcW w:w="1984" w:type="dxa"/>
            <w:tcBorders>
              <w:top w:val="single" w:sz="6" w:space="0" w:color="4F6228"/>
              <w:left w:val="single" w:sz="6" w:space="0" w:color="4F6228"/>
              <w:bottom w:val="single" w:sz="6" w:space="0" w:color="4F6228"/>
              <w:right w:val="single" w:sz="6" w:space="0" w:color="4F6228"/>
            </w:tcBorders>
          </w:tcPr>
          <w:p w:rsidR="00A75862" w:rsidRPr="00B32A13" w:rsidRDefault="00A75862" w:rsidP="00CF55F0">
            <w:r w:rsidRPr="005354CA">
              <w:rPr>
                <w:u w:val="single"/>
              </w:rPr>
              <w:t>MV</w:t>
            </w:r>
            <w:r>
              <w:t xml:space="preserve"> </w:t>
            </w:r>
            <w:r w:rsidRPr="00B32A13">
              <w:t>1/2013</w:t>
            </w:r>
          </w:p>
          <w:p w:rsidR="00A75862" w:rsidRPr="00B32A13" w:rsidRDefault="00A75862" w:rsidP="00CF55F0"/>
        </w:tc>
        <w:tc>
          <w:tcPr>
            <w:tcW w:w="3261" w:type="dxa"/>
            <w:tcBorders>
              <w:top w:val="single" w:sz="6" w:space="0" w:color="4F6228"/>
              <w:left w:val="single" w:sz="6" w:space="0" w:color="4F6228"/>
              <w:bottom w:val="single" w:sz="6" w:space="0" w:color="4F6228"/>
              <w:right w:val="double" w:sz="4" w:space="0" w:color="4F6228"/>
            </w:tcBorders>
          </w:tcPr>
          <w:p w:rsidR="00A75862" w:rsidRPr="00B32A13" w:rsidRDefault="00A75862" w:rsidP="00CF55F0">
            <w:pPr>
              <w:spacing w:after="240"/>
            </w:pPr>
            <w:r w:rsidRPr="005354CA">
              <w:rPr>
                <w:u w:val="single"/>
              </w:rPr>
              <w:t>MV</w:t>
            </w:r>
            <w:r>
              <w:t xml:space="preserve"> </w:t>
            </w:r>
            <w:r w:rsidRPr="00B32A13">
              <w:t>splněno 1.1.2013</w:t>
            </w:r>
            <w:r w:rsidRPr="00B32A13">
              <w:br/>
              <w:t>a) Počet pracovníků na DPČ/DPP poklesl na 20 % proti prosinci 2012. Pracovníci na DPČ/DPP jsou využíváni pouze doplňkově a na ad hoc činnosti (např. IT experti, grafické práce). K 1.1.2013 bylo zřízeno celkem 7 nových tabulkových míst (2x IOP, 5x pro-rata</w:t>
            </w:r>
            <w:r w:rsidR="00562F6D">
              <w:rPr>
                <w:rStyle w:val="Znakapoznpodarou"/>
              </w:rPr>
              <w:footnoteReference w:id="18"/>
            </w:r>
            <w:r w:rsidRPr="00B32A13">
              <w:t xml:space="preserve">), na která byla vyhlášena výběrová řízení. </w:t>
            </w:r>
            <w:r w:rsidRPr="00B32A13">
              <w:br/>
              <w:t xml:space="preserve">b) Došlo ke snížení podílu pracovníků zapojených do implementace </w:t>
            </w:r>
            <w:r w:rsidR="00FF7397">
              <w:t>dv</w:t>
            </w:r>
            <w:r w:rsidRPr="00B32A13">
              <w:t>ou OP a k jejich specializaci na jeden OP. Počet pracovníků zapojených do implementace obou programů se snížil z 15 na 11 proti prosinci 2012, přestože došlo k navýšení celkového počtu zaměstnanců. U DPČ je pokles z 9 na 2.</w:t>
            </w:r>
          </w:p>
          <w:p w:rsidR="00A75862" w:rsidRPr="00B32A13" w:rsidRDefault="00A75862" w:rsidP="00CF55F0"/>
        </w:tc>
      </w:tr>
      <w:tr w:rsidR="00A75862" w:rsidRPr="002D4A7F">
        <w:trPr>
          <w:trHeight w:val="1215"/>
        </w:trPr>
        <w:tc>
          <w:tcPr>
            <w:tcW w:w="4693" w:type="dxa"/>
            <w:tcBorders>
              <w:top w:val="single" w:sz="6" w:space="0" w:color="4F6228"/>
              <w:left w:val="double" w:sz="4" w:space="0" w:color="4F6228"/>
              <w:bottom w:val="single" w:sz="6" w:space="0" w:color="4F6228"/>
              <w:right w:val="single" w:sz="6" w:space="0" w:color="4F6228"/>
            </w:tcBorders>
          </w:tcPr>
          <w:p w:rsidR="00A75862" w:rsidRPr="00B32A13" w:rsidRDefault="00A75862" w:rsidP="00CF55F0">
            <w:pPr>
              <w:jc w:val="both"/>
            </w:pPr>
            <w:r w:rsidRPr="00B32A13">
              <w:t>Míra fluktuace za rok 2011 převyšuje ve všech subjektech implementační struktury IOP vyjma MK a MZd 20 %.</w:t>
            </w:r>
            <w:r w:rsidRPr="00B32A13">
              <w:br/>
            </w:r>
            <w:r w:rsidRPr="00B32A13">
              <w:rPr>
                <w:u w:val="single"/>
              </w:rPr>
              <w:t xml:space="preserve">Doporučení: </w:t>
            </w:r>
            <w:r w:rsidRPr="00B32A13">
              <w:t xml:space="preserve">        </w:t>
            </w:r>
            <w:r w:rsidRPr="00B32A13">
              <w:rPr>
                <w:b/>
                <w:bCs/>
                <w:i/>
                <w:iCs/>
              </w:rPr>
              <w:t xml:space="preserve"> ŘO a ZS zanalyzují důvody vysoké fluktuace a následně vytvoří takové pracovní podmínky včetně nastavení finanční a nefinanční motivace, které by omezily fluktuaci.</w:t>
            </w:r>
          </w:p>
        </w:tc>
        <w:tc>
          <w:tcPr>
            <w:tcW w:w="4111" w:type="dxa"/>
            <w:tcBorders>
              <w:top w:val="single" w:sz="6" w:space="0" w:color="4F6228"/>
              <w:left w:val="single" w:sz="6" w:space="0" w:color="4F6228"/>
              <w:bottom w:val="single" w:sz="6" w:space="0" w:color="4F6228"/>
              <w:right w:val="single" w:sz="6" w:space="0" w:color="4F6228"/>
            </w:tcBorders>
          </w:tcPr>
          <w:p w:rsidR="00A75862" w:rsidRPr="00B32A13" w:rsidRDefault="00A75862" w:rsidP="00CF55F0">
            <w:pPr>
              <w:rPr>
                <w:b/>
                <w:bCs/>
              </w:rPr>
            </w:pPr>
            <w:r w:rsidRPr="005354CA">
              <w:rPr>
                <w:bCs/>
                <w:u w:val="single"/>
              </w:rPr>
              <w:t>MV:</w:t>
            </w:r>
            <w:r w:rsidRPr="005354CA">
              <w:rPr>
                <w:bCs/>
                <w:u w:val="single"/>
              </w:rPr>
              <w:br/>
            </w:r>
            <w:r w:rsidRPr="00B32A13">
              <w:t>a) Na základě podstatného snížení počtu pracovníků na DPP/DPČ se očekává výrazný pokles fluktuace.</w:t>
            </w:r>
            <w:r w:rsidRPr="00B32A13">
              <w:br/>
              <w:t xml:space="preserve">b) Úprava systému odměňování: odměny více navázány na výkon pracovníka. </w:t>
            </w:r>
            <w:r w:rsidRPr="00B32A13">
              <w:br/>
              <w:t>c) Na zasedání Odboru proběhl teambuilding a další aktivity na zlepšení pracovních podmínek budou pokračovat i 2013.</w:t>
            </w:r>
            <w:r w:rsidRPr="00B32A13">
              <w:br/>
            </w:r>
            <w:r w:rsidRPr="005354CA">
              <w:rPr>
                <w:bCs/>
                <w:u w:val="single"/>
              </w:rPr>
              <w:t>MPSV:</w:t>
            </w:r>
            <w:r w:rsidRPr="005354CA">
              <w:rPr>
                <w:u w:val="single"/>
              </w:rPr>
              <w:br/>
            </w:r>
            <w:r w:rsidRPr="005354CA">
              <w:t>a) provede analýzu důvodů fluktuace</w:t>
            </w:r>
            <w:r w:rsidRPr="005354CA">
              <w:br/>
              <w:t>b) na základě provedené analýzy nastaví finanční a nefinanční motivaci pracovníků za účelem omezení fluktuace pracovníků</w:t>
            </w:r>
            <w:r w:rsidRPr="005354CA">
              <w:br/>
            </w:r>
            <w:r w:rsidRPr="005354CA">
              <w:rPr>
                <w:bCs/>
                <w:u w:val="single"/>
              </w:rPr>
              <w:t>CRR:</w:t>
            </w:r>
            <w:r w:rsidRPr="005354CA">
              <w:rPr>
                <w:bCs/>
                <w:u w:val="single"/>
              </w:rPr>
              <w:br/>
            </w:r>
            <w:r w:rsidRPr="00B32A13">
              <w:rPr>
                <w:u w:val="single"/>
              </w:rPr>
              <w:t xml:space="preserve">a) </w:t>
            </w:r>
            <w:r w:rsidRPr="00B32A13">
              <w:t xml:space="preserve">Aplikuje motivační finanční nástroj v podobě odměny dle 1332. Zároveň v exponovaných měsících jako byl například konec roku 2012 (říjen - listopad) byla další možnost finanční motivace formou mimořádných odměn. Ty jsou vždy přesně rozdělovány mezi jednotlivá pracoviště způsobem, který odpovídal odvedenému množství práce v daném období.  Tedy odměňování odpovídá výkonnosti jak pracovní jednotky tak konkrétného pracovníka. </w:t>
            </w:r>
          </w:p>
        </w:tc>
        <w:tc>
          <w:tcPr>
            <w:tcW w:w="1984" w:type="dxa"/>
            <w:tcBorders>
              <w:top w:val="single" w:sz="6" w:space="0" w:color="4F6228"/>
              <w:left w:val="single" w:sz="6" w:space="0" w:color="4F6228"/>
              <w:bottom w:val="single" w:sz="6" w:space="0" w:color="4F6228"/>
              <w:right w:val="single" w:sz="6" w:space="0" w:color="4F6228"/>
            </w:tcBorders>
          </w:tcPr>
          <w:p w:rsidR="00A75862" w:rsidRPr="00B32A13" w:rsidRDefault="00A75862" w:rsidP="00CF55F0">
            <w:r w:rsidRPr="00B32A13">
              <w:t>MV: 12/2012-1/2013</w:t>
            </w:r>
            <w:r w:rsidRPr="00B32A13">
              <w:br/>
              <w:t>MPSV: 3/2013</w:t>
            </w:r>
          </w:p>
          <w:p w:rsidR="00A75862" w:rsidRPr="00B32A13" w:rsidRDefault="00A75862" w:rsidP="00CF55F0">
            <w:r w:rsidRPr="00B32A13">
              <w:t xml:space="preserve">CRR: </w:t>
            </w:r>
          </w:p>
        </w:tc>
        <w:tc>
          <w:tcPr>
            <w:tcW w:w="3261" w:type="dxa"/>
            <w:tcBorders>
              <w:top w:val="single" w:sz="6" w:space="0" w:color="4F6228"/>
              <w:left w:val="single" w:sz="6" w:space="0" w:color="4F6228"/>
              <w:bottom w:val="single" w:sz="6" w:space="0" w:color="4F6228"/>
              <w:right w:val="double" w:sz="4" w:space="0" w:color="4F6228"/>
            </w:tcBorders>
          </w:tcPr>
          <w:p w:rsidR="00A75862" w:rsidRPr="00B32A13" w:rsidRDefault="00A75862" w:rsidP="00CF55F0">
            <w:r w:rsidRPr="005354CA">
              <w:rPr>
                <w:bCs/>
                <w:u w:val="single"/>
              </w:rPr>
              <w:t>MV</w:t>
            </w:r>
            <w:r w:rsidRPr="005354CA">
              <w:rPr>
                <w:bCs/>
              </w:rPr>
              <w:t>:</w:t>
            </w:r>
            <w:r w:rsidRPr="00B32A13">
              <w:rPr>
                <w:b/>
                <w:bCs/>
              </w:rPr>
              <w:t xml:space="preserve"> s</w:t>
            </w:r>
            <w:r w:rsidRPr="00B32A13">
              <w:t>plněno</w:t>
            </w:r>
            <w:r w:rsidRPr="00B32A13">
              <w:br/>
              <w:t>a) Na základě snížení počtu pracovníků na DPP/DPČ pokles fluktuace, ustálení počtu pracovníků.</w:t>
            </w:r>
            <w:r w:rsidRPr="00B32A13">
              <w:br/>
              <w:t>b) Uplatňování interní metodiky odměňování, odměny reflektují výkony pracovníka.</w:t>
            </w:r>
            <w:r w:rsidRPr="00B32A13">
              <w:br/>
              <w:t>c) Plánování dalších celoodborových porad a teambuilding. akcí.</w:t>
            </w:r>
            <w:r w:rsidRPr="00B32A13">
              <w:br/>
            </w:r>
            <w:r w:rsidRPr="005354CA">
              <w:rPr>
                <w:bCs/>
                <w:u w:val="single"/>
              </w:rPr>
              <w:t>MPSV:</w:t>
            </w:r>
            <w:r w:rsidRPr="005354CA">
              <w:t xml:space="preserve"> splněno 31.3.2013</w:t>
            </w:r>
            <w:r w:rsidR="00FF7397">
              <w:t>.</w:t>
            </w:r>
            <w:r w:rsidRPr="005354CA">
              <w:br/>
              <w:t>V rámci dokumentu Analýza personálního zajištění IOP na ZS MPSV byla zanalyzována fluktuace pracovníků a zhodnocena finanční a nefinanční motivace pracovníků.</w:t>
            </w:r>
            <w:r w:rsidRPr="005354CA">
              <w:br/>
            </w:r>
            <w:r w:rsidRPr="005354CA">
              <w:rPr>
                <w:bCs/>
                <w:u w:val="single"/>
              </w:rPr>
              <w:t>CRR:</w:t>
            </w:r>
            <w:r w:rsidRPr="005354CA">
              <w:t xml:space="preserve"> splněno</w:t>
            </w:r>
            <w:r w:rsidRPr="005354CA">
              <w:br/>
              <w:t>motivační finanční</w:t>
            </w:r>
            <w:r w:rsidRPr="00B32A13">
              <w:t xml:space="preserve"> nástroj je aplikován a již se částečně výsledky projevily - za druh</w:t>
            </w:r>
            <w:r w:rsidR="00FF7397">
              <w:t>ou</w:t>
            </w:r>
            <w:r w:rsidRPr="00B32A13">
              <w:t xml:space="preserve"> pol</w:t>
            </w:r>
            <w:r w:rsidR="00FF7397">
              <w:t>ovinu</w:t>
            </w:r>
            <w:r w:rsidRPr="00B32A13">
              <w:t xml:space="preserve"> roku 2012 a první dva měsíce roku 2013 je míra fluktuace mnohem nižší než byla v období, za které se evaluace zpracovávala. Ne všechny odchody pracovníků jsou spojeny s motivací či finanční nespokojeností pracovníka, některé odchody jsou z důvodu nespokojenosti s výkony a výsledky pracovníka.</w:t>
            </w:r>
          </w:p>
          <w:p w:rsidR="00A75862" w:rsidRPr="00B32A13" w:rsidRDefault="00A75862" w:rsidP="00CF55F0"/>
        </w:tc>
      </w:tr>
      <w:tr w:rsidR="00A75862" w:rsidRPr="002D4A7F">
        <w:trPr>
          <w:trHeight w:val="1215"/>
        </w:trPr>
        <w:tc>
          <w:tcPr>
            <w:tcW w:w="4693" w:type="dxa"/>
            <w:tcBorders>
              <w:top w:val="single" w:sz="6" w:space="0" w:color="4F6228"/>
              <w:left w:val="double" w:sz="4" w:space="0" w:color="4F6228"/>
              <w:bottom w:val="single" w:sz="6" w:space="0" w:color="4F6228"/>
              <w:right w:val="single" w:sz="6" w:space="0" w:color="4F6228"/>
            </w:tcBorders>
          </w:tcPr>
          <w:p w:rsidR="00A75862" w:rsidRPr="00B32A13" w:rsidRDefault="00A75862" w:rsidP="00374D1F">
            <w:r w:rsidRPr="00B32A13">
              <w:t>Mezi ZS jsou velké rozdíly v nákladech na výkony administrace. Např. finanční náklady na 1 schválený projekt se pohybují od 27 tis. Kč (CRR) do 1,2 mil. Kč (MK). Náklady vztažené k hodnotě schválených projektů se pohybují od 3 400 Kč (CRR) do 21 000 Kč (MPSV). Náklady na 1 mil. Kč ve schválené žádosti o platbu jsou nejvyšší na MV (43 tis. Kč), u ostatních ZS se pohybují okol 20 tis. Kč.</w:t>
            </w:r>
            <w:r w:rsidRPr="00B32A13">
              <w:br/>
              <w:t>Nejvyšší počet projektů v realizaci i v administraci připadá na 1 pracovní úvazek na CRR (7,1 projektu v realizaci a 4,8 projektu v administraci). Nejnižší jsou naopak na MK (0,3 projektu v realizaci a 0,9 projektu v administraci).</w:t>
            </w:r>
            <w:r w:rsidRPr="00B32A13">
              <w:br/>
            </w:r>
            <w:r w:rsidRPr="00B32A13">
              <w:rPr>
                <w:u w:val="single"/>
              </w:rPr>
              <w:t>Doporučení:</w:t>
            </w:r>
            <w:r w:rsidRPr="00B32A13">
              <w:br/>
            </w:r>
            <w:r w:rsidRPr="00B32A13">
              <w:rPr>
                <w:b/>
                <w:bCs/>
                <w:i/>
                <w:iCs/>
              </w:rPr>
              <w:t>V rámci celé implementační struktury IOP doporučujeme provázat systém odměňování s reálným výkonem v administraci.</w:t>
            </w:r>
          </w:p>
        </w:tc>
        <w:tc>
          <w:tcPr>
            <w:tcW w:w="4111" w:type="dxa"/>
            <w:tcBorders>
              <w:top w:val="single" w:sz="6" w:space="0" w:color="4F6228"/>
              <w:left w:val="single" w:sz="6" w:space="0" w:color="4F6228"/>
              <w:bottom w:val="single" w:sz="6" w:space="0" w:color="4F6228"/>
              <w:right w:val="single" w:sz="6" w:space="0" w:color="4F6228"/>
            </w:tcBorders>
          </w:tcPr>
          <w:p w:rsidR="00A75862" w:rsidRPr="00B32A13" w:rsidRDefault="00A75862" w:rsidP="00CF55F0">
            <w:r w:rsidRPr="005354CA">
              <w:rPr>
                <w:bCs/>
                <w:u w:val="single"/>
              </w:rPr>
              <w:t>MV:</w:t>
            </w:r>
            <w:r w:rsidRPr="005354CA">
              <w:rPr>
                <w:bCs/>
              </w:rPr>
              <w:br/>
            </w:r>
            <w:r w:rsidRPr="005354CA">
              <w:t>a) Systém odměňování reflektuje výkony jednotlivých pracovníků.</w:t>
            </w:r>
            <w:r w:rsidRPr="005354CA">
              <w:br/>
              <w:t>b) Náklady na administraci byly ovlivněny vyšším podílem outsourcovaných služeb, které byly od 1/2012 postupně omezeny na zlomek rozsahu 2011 (pouze pronájem tiskáren).</w:t>
            </w:r>
            <w:r w:rsidRPr="005354CA">
              <w:br/>
            </w:r>
            <w:r w:rsidRPr="005354CA">
              <w:rPr>
                <w:bCs/>
                <w:u w:val="single"/>
              </w:rPr>
              <w:t>MPSV:</w:t>
            </w:r>
            <w:r w:rsidRPr="005354CA">
              <w:br/>
            </w:r>
            <w:r w:rsidRPr="00B32A13">
              <w:t>provede 1x ročně hodnocení zaměstnanců, ze kterého bude vyplývat případná úprava platového tarifu jednotlivých zaměstnanců odpovídající jejich výkonu a zapojení v implementaci IOP;</w:t>
            </w:r>
            <w:r w:rsidRPr="00B32A13">
              <w:br/>
              <w:t>systém odměňování bude provázán s reálným výkonem v administraci, při zohlednění všech činností a zohlednění finanční i nefinanční motivace pracovníků s cílem omezení fluktuace pracovníků</w:t>
            </w:r>
          </w:p>
          <w:p w:rsidR="00A75862" w:rsidRPr="005354CA" w:rsidRDefault="00A75862" w:rsidP="00CF55F0">
            <w:r w:rsidRPr="005354CA">
              <w:rPr>
                <w:bCs/>
                <w:u w:val="single"/>
              </w:rPr>
              <w:t>CRR:</w:t>
            </w:r>
            <w:r w:rsidRPr="005354CA">
              <w:br/>
              <w:t>Vzhledem k postavení CRR ve výsledcích evaluace, kde jsou výkony v administraci na jednoho pracovníka nejvyšší, jsou odměny</w:t>
            </w:r>
          </w:p>
          <w:p w:rsidR="00A75862" w:rsidRPr="005354CA" w:rsidRDefault="00A75862" w:rsidP="00CF55F0">
            <w:r w:rsidRPr="005354CA">
              <w:t xml:space="preserve">rozdělovány mezi jednotlivá pracoviště způsobem, který odpovídal odvedenému množství práce v daném období.  </w:t>
            </w:r>
          </w:p>
          <w:p w:rsidR="00A75862" w:rsidRPr="00B32A13" w:rsidRDefault="00A75862" w:rsidP="00AC781F">
            <w:pPr>
              <w:rPr>
                <w:b/>
                <w:bCs/>
              </w:rPr>
            </w:pPr>
            <w:r w:rsidRPr="005354CA">
              <w:rPr>
                <w:bCs/>
                <w:u w:val="single"/>
              </w:rPr>
              <w:t>MK:</w:t>
            </w:r>
            <w:r w:rsidRPr="005354CA">
              <w:rPr>
                <w:bCs/>
                <w:u w:val="single"/>
              </w:rPr>
              <w:br/>
            </w:r>
            <w:r w:rsidRPr="005354CA">
              <w:t>Systém</w:t>
            </w:r>
            <w:r w:rsidRPr="00B32A13">
              <w:t xml:space="preserve"> odměňování pracovníků MK implementujících IOP odpovídá reálným požadavkům na administraci projektů daného typu, tzn.</w:t>
            </w:r>
            <w:r w:rsidR="00AC781F">
              <w:t>,</w:t>
            </w:r>
            <w:r w:rsidRPr="00B32A13">
              <w:t xml:space="preserve"> že je nastaven tak, aby zajišťoval finanční ohodnocení úměrné nárokům jednotlivých pracovních pozic, spravedlivé odměňování a motivaci pracovníků. </w:t>
            </w:r>
            <w:r w:rsidRPr="00B32A13">
              <w:br/>
              <w:t>Zavedením uvedených opatření je docílena velmi nízká míra fluktuace, vysoká odbornost a zainteresovanost pracovníků.</w:t>
            </w:r>
            <w:r w:rsidRPr="00B32A13">
              <w:br/>
              <w:t>Systém funguje efektivně a je ověřený praxí; ZS MK nepovažuje za vhodné do něj zasahovat a ohrozit tak kvalitu a výkon lidských zdrojů.</w:t>
            </w:r>
            <w:r w:rsidRPr="00B32A13">
              <w:br/>
            </w:r>
            <w:r w:rsidRPr="00B32A13">
              <w:rPr>
                <w:b/>
                <w:bCs/>
                <w:u w:val="single"/>
              </w:rPr>
              <w:t>MZd:</w:t>
            </w:r>
            <w:r w:rsidRPr="00B32A13">
              <w:br/>
              <w:t>Odměňování vychází výhradně z UV 818/2007. Odměňování je prováděno čtvrtletně a vždy vychází z písemného hodnocení, které provádí vedoucí pracovník. V tomto hodnocení jsou uváděny konkrétní pracovní úkoly a cíle, na které se odměňování váže a které byly splněny. Tímto způsobem je možné zohlednit různorodou pracovní náplň všech zaměstnanců. Každý pracovník je s tímto hodnocením seznámen, což všem umožňuje lépe se zaměřit na vlastní osobní a profesní rozvoj.</w:t>
            </w:r>
            <w:r w:rsidRPr="00B32A13">
              <w:br/>
            </w:r>
          </w:p>
        </w:tc>
        <w:tc>
          <w:tcPr>
            <w:tcW w:w="1984" w:type="dxa"/>
            <w:tcBorders>
              <w:top w:val="single" w:sz="6" w:space="0" w:color="4F6228"/>
              <w:left w:val="single" w:sz="6" w:space="0" w:color="4F6228"/>
              <w:bottom w:val="single" w:sz="6" w:space="0" w:color="4F6228"/>
              <w:right w:val="single" w:sz="6" w:space="0" w:color="4F6228"/>
            </w:tcBorders>
          </w:tcPr>
          <w:p w:rsidR="00A75862" w:rsidRPr="00B32A13" w:rsidRDefault="00A75862" w:rsidP="00CF55F0">
            <w:r w:rsidRPr="00B32A13">
              <w:t>MV: plněno</w:t>
            </w:r>
            <w:r w:rsidRPr="00B32A13">
              <w:br/>
              <w:t>MPSV: 1/2013</w:t>
            </w:r>
            <w:r w:rsidRPr="00B32A13">
              <w:br/>
              <w:t>CRR: plněno</w:t>
            </w:r>
            <w:r w:rsidRPr="00B32A13">
              <w:br/>
              <w:t>MK: plněno</w:t>
            </w:r>
            <w:r w:rsidRPr="00B32A13">
              <w:br/>
              <w:t>MZd: plněno</w:t>
            </w:r>
          </w:p>
        </w:tc>
        <w:tc>
          <w:tcPr>
            <w:tcW w:w="3261" w:type="dxa"/>
            <w:tcBorders>
              <w:top w:val="single" w:sz="6" w:space="0" w:color="4F6228"/>
              <w:left w:val="single" w:sz="6" w:space="0" w:color="4F6228"/>
              <w:bottom w:val="single" w:sz="6" w:space="0" w:color="4F6228"/>
              <w:right w:val="double" w:sz="4" w:space="0" w:color="4F6228"/>
            </w:tcBorders>
          </w:tcPr>
          <w:p w:rsidR="00A75862" w:rsidRPr="005354CA" w:rsidRDefault="00A75862" w:rsidP="00CF55F0">
            <w:r w:rsidRPr="00B32A13">
              <w:rPr>
                <w:u w:val="single"/>
              </w:rPr>
              <w:t>MV</w:t>
            </w:r>
            <w:r>
              <w:rPr>
                <w:u w:val="single"/>
              </w:rPr>
              <w:t>:</w:t>
            </w:r>
            <w:r>
              <w:t xml:space="preserve"> splněno</w:t>
            </w:r>
          </w:p>
          <w:p w:rsidR="00A75862" w:rsidRDefault="00A75862" w:rsidP="00CF55F0">
            <w:pPr>
              <w:rPr>
                <w:u w:val="single"/>
              </w:rPr>
            </w:pPr>
            <w:r w:rsidRPr="00B32A13">
              <w:rPr>
                <w:u w:val="single"/>
              </w:rPr>
              <w:t>MPSV</w:t>
            </w:r>
            <w:r w:rsidRPr="005354CA">
              <w:t>: splněno</w:t>
            </w:r>
            <w:r w:rsidRPr="00B32A13">
              <w:rPr>
                <w:u w:val="single"/>
              </w:rPr>
              <w:t xml:space="preserve"> </w:t>
            </w:r>
          </w:p>
          <w:p w:rsidR="00A75862" w:rsidRPr="005354CA" w:rsidRDefault="00A75862" w:rsidP="00CF55F0">
            <w:r w:rsidRPr="00B32A13">
              <w:rPr>
                <w:u w:val="single"/>
              </w:rPr>
              <w:t>CRR</w:t>
            </w:r>
            <w:r>
              <w:rPr>
                <w:u w:val="single"/>
              </w:rPr>
              <w:t xml:space="preserve">: </w:t>
            </w:r>
            <w:r w:rsidRPr="005354CA">
              <w:t>splněno</w:t>
            </w:r>
          </w:p>
          <w:p w:rsidR="00A75862" w:rsidRDefault="00A75862" w:rsidP="00CF55F0">
            <w:pPr>
              <w:rPr>
                <w:u w:val="single"/>
              </w:rPr>
            </w:pPr>
            <w:r w:rsidRPr="00B32A13">
              <w:rPr>
                <w:u w:val="single"/>
              </w:rPr>
              <w:t>MK</w:t>
            </w:r>
            <w:r>
              <w:rPr>
                <w:u w:val="single"/>
              </w:rPr>
              <w:t xml:space="preserve">: </w:t>
            </w:r>
            <w:r w:rsidRPr="005354CA">
              <w:t>splněno</w:t>
            </w:r>
          </w:p>
          <w:p w:rsidR="00A75862" w:rsidRPr="00B32A13" w:rsidRDefault="00A75862" w:rsidP="00CF55F0">
            <w:r w:rsidRPr="00B32A13">
              <w:rPr>
                <w:u w:val="single"/>
              </w:rPr>
              <w:t>MZd:</w:t>
            </w:r>
            <w:r w:rsidRPr="00B32A13">
              <w:t xml:space="preserve">  splněno  </w:t>
            </w:r>
          </w:p>
          <w:p w:rsidR="00A75862" w:rsidRPr="00B32A13" w:rsidRDefault="00A75862" w:rsidP="00374D1F">
            <w:r w:rsidRPr="00B32A13">
              <w:t>Analýza administrativních kapacit a outsourcingu v implementační struktuře IOP2013 prokázala, že odměňování pracovníků jednotlivých rezortů probíhá v souvislosti s  hodnocením jejich pracovního výkonu.</w:t>
            </w:r>
          </w:p>
        </w:tc>
      </w:tr>
      <w:tr w:rsidR="00A75862" w:rsidRPr="002D4A7F">
        <w:trPr>
          <w:trHeight w:val="1215"/>
        </w:trPr>
        <w:tc>
          <w:tcPr>
            <w:tcW w:w="4693" w:type="dxa"/>
            <w:tcBorders>
              <w:top w:val="single" w:sz="6" w:space="0" w:color="4F6228"/>
              <w:left w:val="double" w:sz="4" w:space="0" w:color="4F6228"/>
              <w:bottom w:val="double" w:sz="4" w:space="0" w:color="4F6228"/>
              <w:right w:val="single" w:sz="6" w:space="0" w:color="4F6228"/>
            </w:tcBorders>
          </w:tcPr>
          <w:p w:rsidR="00A75862" w:rsidRPr="00B32A13" w:rsidRDefault="00A75862" w:rsidP="00CF55F0">
            <w:r w:rsidRPr="00B32A13">
              <w:t>Půlroční náklady vztažené k alokaci jsou ve všech 3 sledovaných obdobích nejvyšší na ZS MPSV a ZS MV.  Celkové náklady za 1,5 roku vztažené k alokaci jsou na MPSV dvojnásobné a na MV 1,5krát vyšší oproti CRR, kde jsou nejnižší.</w:t>
            </w:r>
            <w:r w:rsidRPr="00B32A13">
              <w:br/>
            </w:r>
            <w:r w:rsidRPr="00B32A13">
              <w:rPr>
                <w:u w:val="single"/>
              </w:rPr>
              <w:t xml:space="preserve">Doporučení: </w:t>
            </w:r>
            <w:r w:rsidRPr="00B32A13">
              <w:t xml:space="preserve">          </w:t>
            </w:r>
            <w:r w:rsidRPr="00B32A13">
              <w:rPr>
                <w:b/>
                <w:bCs/>
                <w:i/>
                <w:iCs/>
              </w:rPr>
              <w:t xml:space="preserve"> MV a MPSV prověří, zda jsou všechny výdaje a stávající organizační struktura efektivní.</w:t>
            </w:r>
          </w:p>
        </w:tc>
        <w:tc>
          <w:tcPr>
            <w:tcW w:w="4111" w:type="dxa"/>
            <w:tcBorders>
              <w:top w:val="single" w:sz="6" w:space="0" w:color="4F6228"/>
              <w:left w:val="single" w:sz="6" w:space="0" w:color="4F6228"/>
              <w:bottom w:val="double" w:sz="4" w:space="0" w:color="4F6228"/>
              <w:right w:val="single" w:sz="6" w:space="0" w:color="4F6228"/>
            </w:tcBorders>
          </w:tcPr>
          <w:p w:rsidR="00A75862" w:rsidRPr="005354CA" w:rsidRDefault="00A75862" w:rsidP="00374D1F">
            <w:pPr>
              <w:rPr>
                <w:bCs/>
              </w:rPr>
            </w:pPr>
            <w:r w:rsidRPr="005354CA">
              <w:rPr>
                <w:bCs/>
                <w:u w:val="single"/>
              </w:rPr>
              <w:t>MV:</w:t>
            </w:r>
            <w:r w:rsidRPr="005354CA">
              <w:rPr>
                <w:bCs/>
              </w:rPr>
              <w:br/>
            </w:r>
            <w:r w:rsidRPr="005354CA">
              <w:t>a) Podsta</w:t>
            </w:r>
            <w:r w:rsidR="00374D1F">
              <w:t>t</w:t>
            </w:r>
            <w:r w:rsidRPr="005354CA">
              <w:t>né omezení využívání outsourcovaných služeb.</w:t>
            </w:r>
            <w:r w:rsidRPr="005354CA">
              <w:br/>
              <w:t>b) Změna organizační struktury OSF MV k 1.1.2013.</w:t>
            </w:r>
            <w:r w:rsidRPr="005354CA">
              <w:br/>
            </w:r>
            <w:r w:rsidRPr="005354CA">
              <w:rPr>
                <w:bCs/>
                <w:u w:val="single"/>
              </w:rPr>
              <w:t xml:space="preserve">MPSV: </w:t>
            </w:r>
            <w:r w:rsidRPr="005354CA">
              <w:rPr>
                <w:bCs/>
                <w:u w:val="single"/>
              </w:rPr>
              <w:br/>
            </w:r>
            <w:r w:rsidRPr="005354CA">
              <w:t>prověří efektivitu stávající organizační struktury a navrhne případné změny ve struktuře ZS</w:t>
            </w:r>
          </w:p>
        </w:tc>
        <w:tc>
          <w:tcPr>
            <w:tcW w:w="1984" w:type="dxa"/>
            <w:tcBorders>
              <w:top w:val="single" w:sz="6" w:space="0" w:color="4F6228"/>
              <w:left w:val="single" w:sz="6" w:space="0" w:color="4F6228"/>
              <w:bottom w:val="double" w:sz="4" w:space="0" w:color="4F6228"/>
              <w:right w:val="single" w:sz="6" w:space="0" w:color="4F6228"/>
            </w:tcBorders>
          </w:tcPr>
          <w:p w:rsidR="00A75862" w:rsidRPr="00B32A13" w:rsidRDefault="00A75862" w:rsidP="00CF55F0">
            <w:r w:rsidRPr="00B32A13">
              <w:t>MV: 1.1.2013</w:t>
            </w:r>
            <w:r w:rsidRPr="00B32A13">
              <w:br/>
              <w:t>MPSV:1/2013</w:t>
            </w:r>
          </w:p>
        </w:tc>
        <w:tc>
          <w:tcPr>
            <w:tcW w:w="3261" w:type="dxa"/>
            <w:tcBorders>
              <w:top w:val="single" w:sz="6" w:space="0" w:color="4F6228"/>
              <w:left w:val="single" w:sz="6" w:space="0" w:color="4F6228"/>
              <w:bottom w:val="double" w:sz="4" w:space="0" w:color="4F6228"/>
              <w:right w:val="double" w:sz="4" w:space="0" w:color="4F6228"/>
            </w:tcBorders>
          </w:tcPr>
          <w:p w:rsidR="00A75862" w:rsidRPr="005354CA" w:rsidRDefault="00A75862" w:rsidP="00CF55F0">
            <w:r w:rsidRPr="005354CA">
              <w:rPr>
                <w:bCs/>
                <w:u w:val="single"/>
              </w:rPr>
              <w:t xml:space="preserve">MV: </w:t>
            </w:r>
            <w:r w:rsidRPr="005354CA">
              <w:t>splněno 1.1.2013</w:t>
            </w:r>
            <w:r w:rsidRPr="005354CA">
              <w:rPr>
                <w:bCs/>
                <w:u w:val="single"/>
              </w:rPr>
              <w:br/>
            </w:r>
            <w:r w:rsidRPr="005354CA">
              <w:t xml:space="preserve"> a) Výrazné omezení outsourcovaných služeb,  služby </w:t>
            </w:r>
            <w:r>
              <w:t xml:space="preserve"> </w:t>
            </w:r>
            <w:r w:rsidR="00374D1F" w:rsidRPr="005354CA">
              <w:t>dříve</w:t>
            </w:r>
            <w:r w:rsidR="00374D1F">
              <w:t xml:space="preserve"> </w:t>
            </w:r>
            <w:r w:rsidR="00374D1F" w:rsidRPr="005354CA">
              <w:t>outsourcované</w:t>
            </w:r>
            <w:r w:rsidR="00374D1F">
              <w:t xml:space="preserve"> </w:t>
            </w:r>
            <w:r>
              <w:t xml:space="preserve">jsou </w:t>
            </w:r>
            <w:r w:rsidRPr="005354CA">
              <w:t>zajišťov</w:t>
            </w:r>
            <w:r w:rsidR="00374D1F">
              <w:t>a</w:t>
            </w:r>
            <w:r w:rsidRPr="005354CA">
              <w:t>n</w:t>
            </w:r>
            <w:r w:rsidR="00374D1F">
              <w:t>é</w:t>
            </w:r>
            <w:r w:rsidRPr="005354CA">
              <w:t xml:space="preserve"> interními zdroji.</w:t>
            </w:r>
            <w:r w:rsidRPr="005354CA">
              <w:br/>
              <w:t>b) K 1.1.2013 vstoupila v platnost nová organizační struktura OSF. Zrušení oddělení kontroly, monitoringu a publicity a oddělení organizační a technické pomoci a vznik oddělení kontroly a oddělení publicity a technické pomoci.</w:t>
            </w:r>
            <w:r w:rsidRPr="005354CA">
              <w:rPr>
                <w:bCs/>
                <w:u w:val="single"/>
              </w:rPr>
              <w:br/>
              <w:t>MPSV:</w:t>
            </w:r>
            <w:r w:rsidRPr="005354CA">
              <w:t xml:space="preserve"> splněno 31.3.2013</w:t>
            </w:r>
            <w:r w:rsidRPr="005354CA">
              <w:br/>
              <w:t>V rámci dokumentu Analýza personálního zajištění IOP na ZS MPSV je uveden popis a zhodnocení organizační struktury.</w:t>
            </w:r>
          </w:p>
          <w:p w:rsidR="00A75862" w:rsidRPr="005354CA" w:rsidRDefault="00A75862" w:rsidP="00CF55F0"/>
        </w:tc>
      </w:tr>
    </w:tbl>
    <w:p w:rsidR="00A75862" w:rsidRDefault="00A75862" w:rsidP="006D78A7"/>
    <w:p w:rsidR="00A75862" w:rsidRDefault="00A75862" w:rsidP="003315DA">
      <w:pPr>
        <w:spacing w:line="264" w:lineRule="auto"/>
        <w:rPr>
          <w:b/>
          <w:sz w:val="28"/>
          <w:szCs w:val="28"/>
        </w:rPr>
      </w:pPr>
    </w:p>
    <w:p w:rsidR="00A70A86" w:rsidRDefault="00A70A86" w:rsidP="003315DA">
      <w:pPr>
        <w:spacing w:line="264" w:lineRule="auto"/>
        <w:rPr>
          <w:b/>
          <w:sz w:val="28"/>
          <w:szCs w:val="28"/>
        </w:rPr>
      </w:pPr>
    </w:p>
    <w:p w:rsidR="00A70A86" w:rsidRDefault="00A70A86" w:rsidP="003315DA">
      <w:pPr>
        <w:spacing w:line="264" w:lineRule="auto"/>
        <w:rPr>
          <w:b/>
          <w:sz w:val="28"/>
          <w:szCs w:val="28"/>
        </w:rPr>
      </w:pPr>
    </w:p>
    <w:p w:rsidR="00A70A86" w:rsidRDefault="00A70A86" w:rsidP="003315DA">
      <w:pPr>
        <w:spacing w:line="264" w:lineRule="auto"/>
        <w:rPr>
          <w:b/>
          <w:sz w:val="28"/>
          <w:szCs w:val="28"/>
        </w:rPr>
      </w:pPr>
    </w:p>
    <w:p w:rsidR="00A70A86" w:rsidRDefault="00A70A86" w:rsidP="003315DA">
      <w:pPr>
        <w:spacing w:line="264" w:lineRule="auto"/>
        <w:rPr>
          <w:b/>
          <w:sz w:val="28"/>
          <w:szCs w:val="28"/>
        </w:rPr>
      </w:pPr>
    </w:p>
    <w:p w:rsidR="00A70A86" w:rsidRDefault="00A70A86" w:rsidP="003315DA">
      <w:pPr>
        <w:spacing w:line="264" w:lineRule="auto"/>
        <w:rPr>
          <w:b/>
          <w:sz w:val="28"/>
          <w:szCs w:val="28"/>
        </w:rPr>
      </w:pPr>
    </w:p>
    <w:p w:rsidR="00A70A86" w:rsidRDefault="00A70A86" w:rsidP="003315DA">
      <w:pPr>
        <w:spacing w:line="264" w:lineRule="auto"/>
        <w:rPr>
          <w:b/>
          <w:sz w:val="28"/>
          <w:szCs w:val="28"/>
        </w:rPr>
      </w:pPr>
    </w:p>
    <w:p w:rsidR="00A70A86" w:rsidRDefault="00A70A86" w:rsidP="003315DA">
      <w:pPr>
        <w:spacing w:line="264" w:lineRule="auto"/>
        <w:rPr>
          <w:b/>
          <w:sz w:val="28"/>
          <w:szCs w:val="28"/>
        </w:rPr>
      </w:pPr>
    </w:p>
    <w:p w:rsidR="00A70A86" w:rsidRDefault="00A70A86" w:rsidP="003315DA">
      <w:pPr>
        <w:spacing w:line="264" w:lineRule="auto"/>
        <w:rPr>
          <w:b/>
          <w:sz w:val="28"/>
          <w:szCs w:val="28"/>
        </w:rPr>
      </w:pPr>
    </w:p>
    <w:p w:rsidR="00A75862" w:rsidRDefault="00A75862" w:rsidP="003315DA">
      <w:pPr>
        <w:spacing w:line="264" w:lineRule="auto"/>
        <w:rPr>
          <w:b/>
          <w:sz w:val="28"/>
          <w:szCs w:val="28"/>
        </w:rPr>
      </w:pPr>
    </w:p>
    <w:p w:rsidR="00A75862" w:rsidRDefault="00A75862" w:rsidP="003315DA">
      <w:pPr>
        <w:spacing w:line="264" w:lineRule="auto"/>
        <w:rPr>
          <w:b/>
          <w:sz w:val="28"/>
          <w:szCs w:val="28"/>
        </w:rPr>
      </w:pPr>
    </w:p>
    <w:p w:rsidR="00A75862" w:rsidRPr="003315DA" w:rsidRDefault="00A75862" w:rsidP="003315DA">
      <w:pPr>
        <w:spacing w:line="264" w:lineRule="auto"/>
        <w:rPr>
          <w:rFonts w:ascii="Arial" w:hAnsi="Arial" w:cs="Arial"/>
          <w:b/>
          <w:color w:val="95B3D7"/>
        </w:rPr>
      </w:pPr>
      <w:r>
        <w:rPr>
          <w:b/>
          <w:sz w:val="28"/>
          <w:szCs w:val="28"/>
        </w:rPr>
        <w:t>Příloha č. 4</w:t>
      </w:r>
      <w:r w:rsidRPr="000F0CC5">
        <w:rPr>
          <w:b/>
          <w:sz w:val="28"/>
          <w:szCs w:val="28"/>
        </w:rPr>
        <w:t xml:space="preserve"> – </w:t>
      </w:r>
      <w:r>
        <w:rPr>
          <w:b/>
          <w:sz w:val="28"/>
          <w:szCs w:val="28"/>
        </w:rPr>
        <w:t xml:space="preserve">Akční plán NOK k IOP ze dne 10.11.2013 </w:t>
      </w:r>
    </w:p>
    <w:tbl>
      <w:tblPr>
        <w:tblW w:w="4935" w:type="pct"/>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ayout w:type="fixed"/>
        <w:tblLook w:val="00A0" w:firstRow="1" w:lastRow="0" w:firstColumn="1" w:lastColumn="0" w:noHBand="0" w:noVBand="0"/>
      </w:tblPr>
      <w:tblGrid>
        <w:gridCol w:w="1134"/>
        <w:gridCol w:w="564"/>
        <w:gridCol w:w="1990"/>
        <w:gridCol w:w="988"/>
        <w:gridCol w:w="2038"/>
        <w:gridCol w:w="2784"/>
        <w:gridCol w:w="4535"/>
      </w:tblGrid>
      <w:tr w:rsidR="00A75862" w:rsidRPr="00D7217A" w:rsidTr="00DF4078">
        <w:trPr>
          <w:tblHeader/>
        </w:trPr>
        <w:tc>
          <w:tcPr>
            <w:tcW w:w="404" w:type="pct"/>
            <w:shd w:val="clear" w:color="auto" w:fill="76923C" w:themeFill="accent3" w:themeFillShade="BF"/>
          </w:tcPr>
          <w:p w:rsidR="00A75862" w:rsidRPr="00555962" w:rsidRDefault="00A75862" w:rsidP="00572FF1">
            <w:pPr>
              <w:spacing w:line="264" w:lineRule="auto"/>
              <w:jc w:val="center"/>
              <w:rPr>
                <w:b/>
                <w:color w:val="000000"/>
              </w:rPr>
            </w:pPr>
            <w:r w:rsidRPr="00555962">
              <w:rPr>
                <w:b/>
                <w:color w:val="000000"/>
              </w:rPr>
              <w:t>Sledované oblasti</w:t>
            </w:r>
          </w:p>
        </w:tc>
        <w:tc>
          <w:tcPr>
            <w:tcW w:w="910" w:type="pct"/>
            <w:gridSpan w:val="2"/>
            <w:shd w:val="clear" w:color="auto" w:fill="76923C" w:themeFill="accent3" w:themeFillShade="BF"/>
          </w:tcPr>
          <w:p w:rsidR="00A75862" w:rsidRPr="00555962" w:rsidRDefault="00A75862" w:rsidP="00572FF1">
            <w:pPr>
              <w:spacing w:line="264" w:lineRule="auto"/>
              <w:jc w:val="center"/>
              <w:rPr>
                <w:b/>
                <w:color w:val="000000"/>
              </w:rPr>
            </w:pPr>
            <w:r w:rsidRPr="00555962">
              <w:rPr>
                <w:b/>
                <w:color w:val="000000"/>
              </w:rPr>
              <w:t>Návrhy opatření</w:t>
            </w:r>
          </w:p>
        </w:tc>
        <w:tc>
          <w:tcPr>
            <w:tcW w:w="352" w:type="pct"/>
            <w:shd w:val="clear" w:color="auto" w:fill="76923C" w:themeFill="accent3" w:themeFillShade="BF"/>
          </w:tcPr>
          <w:p w:rsidR="00A75862" w:rsidRPr="00555962" w:rsidRDefault="00A75862" w:rsidP="00572FF1">
            <w:pPr>
              <w:spacing w:line="264" w:lineRule="auto"/>
              <w:jc w:val="center"/>
              <w:rPr>
                <w:b/>
                <w:color w:val="000000"/>
              </w:rPr>
            </w:pPr>
            <w:r w:rsidRPr="00555962">
              <w:rPr>
                <w:b/>
                <w:color w:val="000000"/>
              </w:rPr>
              <w:t>Termíny plnění</w:t>
            </w:r>
          </w:p>
        </w:tc>
        <w:tc>
          <w:tcPr>
            <w:tcW w:w="726" w:type="pct"/>
            <w:shd w:val="clear" w:color="auto" w:fill="76923C" w:themeFill="accent3" w:themeFillShade="BF"/>
          </w:tcPr>
          <w:p w:rsidR="00A75862" w:rsidRPr="00555962" w:rsidRDefault="00A75862" w:rsidP="00572FF1">
            <w:pPr>
              <w:spacing w:line="264" w:lineRule="auto"/>
              <w:jc w:val="center"/>
              <w:rPr>
                <w:b/>
                <w:color w:val="000000"/>
              </w:rPr>
            </w:pPr>
            <w:r w:rsidRPr="00555962">
              <w:rPr>
                <w:b/>
                <w:color w:val="000000"/>
              </w:rPr>
              <w:t>Cíl</w:t>
            </w:r>
          </w:p>
        </w:tc>
        <w:tc>
          <w:tcPr>
            <w:tcW w:w="992" w:type="pct"/>
            <w:shd w:val="clear" w:color="auto" w:fill="76923C" w:themeFill="accent3" w:themeFillShade="BF"/>
          </w:tcPr>
          <w:p w:rsidR="00A75862" w:rsidRPr="00555962" w:rsidRDefault="00A75862" w:rsidP="00572FF1">
            <w:pPr>
              <w:spacing w:line="264" w:lineRule="auto"/>
              <w:jc w:val="center"/>
              <w:rPr>
                <w:b/>
              </w:rPr>
            </w:pPr>
            <w:r w:rsidRPr="00555962">
              <w:rPr>
                <w:b/>
              </w:rPr>
              <w:t>Stav k 10. 7. 2013</w:t>
            </w:r>
          </w:p>
          <w:p w:rsidR="00A75862" w:rsidRPr="00555962" w:rsidRDefault="00A75862" w:rsidP="00572FF1">
            <w:pPr>
              <w:spacing w:line="264" w:lineRule="auto"/>
              <w:jc w:val="center"/>
              <w:rPr>
                <w:b/>
              </w:rPr>
            </w:pPr>
            <w:r w:rsidRPr="00555962">
              <w:rPr>
                <w:b/>
              </w:rPr>
              <w:t>splněno - nesplněno</w:t>
            </w:r>
          </w:p>
        </w:tc>
        <w:tc>
          <w:tcPr>
            <w:tcW w:w="1616" w:type="pct"/>
            <w:shd w:val="clear" w:color="auto" w:fill="76923C" w:themeFill="accent3" w:themeFillShade="BF"/>
          </w:tcPr>
          <w:p w:rsidR="00A75862" w:rsidRPr="00555962" w:rsidRDefault="00A75862" w:rsidP="00572FF1">
            <w:pPr>
              <w:spacing w:line="264" w:lineRule="auto"/>
              <w:jc w:val="center"/>
              <w:rPr>
                <w:b/>
                <w:color w:val="000000"/>
              </w:rPr>
            </w:pPr>
            <w:r w:rsidRPr="00555962">
              <w:rPr>
                <w:b/>
                <w:color w:val="000000"/>
              </w:rPr>
              <w:t>Stav k 10. 11. 2013</w:t>
            </w:r>
          </w:p>
          <w:p w:rsidR="00A75862" w:rsidRPr="00555962" w:rsidRDefault="00A75862" w:rsidP="00572FF1">
            <w:pPr>
              <w:spacing w:line="264" w:lineRule="auto"/>
              <w:jc w:val="center"/>
              <w:rPr>
                <w:b/>
                <w:color w:val="000000"/>
              </w:rPr>
            </w:pPr>
            <w:r w:rsidRPr="00555962">
              <w:rPr>
                <w:b/>
                <w:color w:val="000000"/>
              </w:rPr>
              <w:t>splněno - nesplněno</w:t>
            </w:r>
          </w:p>
        </w:tc>
      </w:tr>
      <w:tr w:rsidR="00A75862" w:rsidRPr="00D7217A" w:rsidTr="00DF4078">
        <w:trPr>
          <w:trHeight w:val="378"/>
        </w:trPr>
        <w:tc>
          <w:tcPr>
            <w:tcW w:w="404" w:type="pct"/>
            <w:vMerge w:val="restart"/>
          </w:tcPr>
          <w:p w:rsidR="00A75862" w:rsidRPr="00555962" w:rsidRDefault="00A75862" w:rsidP="00572FF1">
            <w:pPr>
              <w:spacing w:line="264" w:lineRule="auto"/>
              <w:rPr>
                <w:b/>
                <w:color w:val="000000"/>
              </w:rPr>
            </w:pPr>
            <w:r w:rsidRPr="00555962">
              <w:rPr>
                <w:b/>
                <w:color w:val="000000"/>
              </w:rPr>
              <w:t xml:space="preserve">1. </w:t>
            </w:r>
          </w:p>
          <w:p w:rsidR="00A75862" w:rsidRPr="00555962" w:rsidRDefault="00A75862" w:rsidP="00572FF1">
            <w:pPr>
              <w:spacing w:line="264" w:lineRule="auto"/>
              <w:rPr>
                <w:b/>
                <w:color w:val="000000"/>
              </w:rPr>
            </w:pPr>
            <w:r w:rsidRPr="00555962">
              <w:rPr>
                <w:b/>
                <w:color w:val="000000"/>
              </w:rPr>
              <w:t>Plnění pravidla n+3 / n+2</w:t>
            </w:r>
          </w:p>
        </w:tc>
        <w:tc>
          <w:tcPr>
            <w:tcW w:w="201" w:type="pct"/>
          </w:tcPr>
          <w:p w:rsidR="00A75862" w:rsidRPr="00555962" w:rsidRDefault="00A75862" w:rsidP="00572FF1">
            <w:pPr>
              <w:spacing w:line="264" w:lineRule="auto"/>
              <w:ind w:left="15" w:hanging="30"/>
              <w:rPr>
                <w:b/>
                <w:color w:val="000000"/>
              </w:rPr>
            </w:pPr>
            <w:r w:rsidRPr="00555962">
              <w:rPr>
                <w:b/>
                <w:color w:val="000000"/>
              </w:rPr>
              <w:t xml:space="preserve">1.1 </w:t>
            </w:r>
          </w:p>
        </w:tc>
        <w:tc>
          <w:tcPr>
            <w:tcW w:w="709" w:type="pct"/>
          </w:tcPr>
          <w:p w:rsidR="00A75862" w:rsidRPr="00555962" w:rsidRDefault="00A75862" w:rsidP="00CD5B29">
            <w:pPr>
              <w:rPr>
                <w:b/>
                <w:color w:val="000000"/>
              </w:rPr>
            </w:pPr>
            <w:r w:rsidRPr="00555962">
              <w:rPr>
                <w:b/>
                <w:color w:val="000000"/>
              </w:rPr>
              <w:t xml:space="preserve">Provést nezbytné kroky k dosažení stanovených predikcí ve stavu proplacené prostředky příjemcům (vyúčtované prostředky) a prostředky v souhrnných žádostech zaúčtovaných MF-PCO. </w:t>
            </w:r>
          </w:p>
          <w:p w:rsidR="00A75862" w:rsidRPr="00555962" w:rsidRDefault="00A75862" w:rsidP="00CD5B29">
            <w:pPr>
              <w:rPr>
                <w:b/>
                <w:color w:val="000000"/>
              </w:rPr>
            </w:pPr>
          </w:p>
          <w:p w:rsidR="00A75862" w:rsidRPr="00555962" w:rsidRDefault="00A75862" w:rsidP="00CD5B29">
            <w:pPr>
              <w:spacing w:line="264" w:lineRule="auto"/>
              <w:rPr>
                <w:color w:val="000000"/>
              </w:rPr>
            </w:pPr>
            <w:r w:rsidRPr="00555962">
              <w:rPr>
                <w:color w:val="000000"/>
              </w:rPr>
              <w:t>Měsíčně vyhodnocovat plnění predikcí ve výše uvedených stavech a zaslat MMR-NOK hodnocení jejich plnění. V případě, že predikce nebudou naplněny, zdůvodnění jejich neplnění a opatření, která povedou k napravení situace. Hodnocení plnění predikcí zaslat MMR-NOK nejpozději do 15. dne v měsíci.</w:t>
            </w:r>
          </w:p>
        </w:tc>
        <w:tc>
          <w:tcPr>
            <w:tcW w:w="352" w:type="pct"/>
            <w:shd w:val="clear" w:color="auto" w:fill="FFFFFF"/>
          </w:tcPr>
          <w:p w:rsidR="00A75862" w:rsidRPr="00555962" w:rsidRDefault="00A75862" w:rsidP="00572FF1">
            <w:pPr>
              <w:spacing w:line="264" w:lineRule="auto"/>
              <w:rPr>
                <w:color w:val="000000"/>
              </w:rPr>
            </w:pPr>
            <w:r w:rsidRPr="00555962">
              <w:rPr>
                <w:color w:val="000000"/>
              </w:rPr>
              <w:t>od 1. března 2013, měsíčně</w:t>
            </w:r>
          </w:p>
        </w:tc>
        <w:tc>
          <w:tcPr>
            <w:tcW w:w="726" w:type="pct"/>
            <w:vMerge w:val="restart"/>
          </w:tcPr>
          <w:p w:rsidR="00A75862" w:rsidRPr="00555962" w:rsidRDefault="00A75862" w:rsidP="00CD5B29">
            <w:pPr>
              <w:rPr>
                <w:b/>
                <w:color w:val="000000"/>
              </w:rPr>
            </w:pPr>
            <w:r w:rsidRPr="00555962">
              <w:rPr>
                <w:b/>
                <w:color w:val="000000"/>
              </w:rPr>
              <w:t>Předložit MF-PCO v souhrnných žádostech do konce roku 2013 prostředky ve výši 54,1 % celkové alokace na cíl 1.</w:t>
            </w:r>
          </w:p>
          <w:p w:rsidR="00A75862" w:rsidRPr="00555962" w:rsidRDefault="00A75862" w:rsidP="00CD5B29">
            <w:pPr>
              <w:rPr>
                <w:b/>
                <w:color w:val="000000"/>
              </w:rPr>
            </w:pPr>
          </w:p>
          <w:p w:rsidR="00A75862" w:rsidRPr="00555962" w:rsidRDefault="00A75862" w:rsidP="00CD5B29">
            <w:pPr>
              <w:rPr>
                <w:b/>
                <w:color w:val="000000"/>
              </w:rPr>
            </w:pPr>
            <w:r w:rsidRPr="00555962">
              <w:rPr>
                <w:b/>
                <w:color w:val="000000"/>
              </w:rPr>
              <w:t>Předložit MF-PCO v souhrnných žádostech do konce roku 2014 prostředky ve výši 71,7 % celkové alokace na cíl 1.</w:t>
            </w:r>
          </w:p>
          <w:p w:rsidR="00A75862" w:rsidRPr="00555962" w:rsidRDefault="00A75862" w:rsidP="00CD5B29">
            <w:pPr>
              <w:rPr>
                <w:b/>
                <w:color w:val="000000"/>
              </w:rPr>
            </w:pPr>
          </w:p>
          <w:p w:rsidR="00A75862" w:rsidRPr="00555962" w:rsidRDefault="00A75862" w:rsidP="00CD5B29">
            <w:pPr>
              <w:spacing w:line="264" w:lineRule="auto"/>
              <w:rPr>
                <w:b/>
                <w:color w:val="000000"/>
              </w:rPr>
            </w:pPr>
            <w:r w:rsidRPr="00555962">
              <w:rPr>
                <w:b/>
                <w:color w:val="000000"/>
              </w:rPr>
              <w:t>Předložit MF-PCO v souhrnných žádostech do konce června 2016 prostředky ve výši</w:t>
            </w:r>
            <w:r w:rsidRPr="00555962" w:rsidDel="00AE6E86">
              <w:rPr>
                <w:b/>
                <w:color w:val="000000"/>
              </w:rPr>
              <w:t xml:space="preserve"> </w:t>
            </w:r>
            <w:r w:rsidRPr="00555962">
              <w:rPr>
                <w:b/>
                <w:color w:val="000000"/>
              </w:rPr>
              <w:t>95,0 % celkové alokace na cíl 1.</w:t>
            </w:r>
          </w:p>
          <w:p w:rsidR="00A75862" w:rsidRPr="00555962" w:rsidRDefault="00A75862" w:rsidP="00CD5B29">
            <w:pPr>
              <w:spacing w:line="264" w:lineRule="auto"/>
              <w:rPr>
                <w:b/>
                <w:color w:val="000000"/>
              </w:rPr>
            </w:pPr>
          </w:p>
          <w:p w:rsidR="00A75862" w:rsidRPr="00555962" w:rsidRDefault="00A75862" w:rsidP="00CD5B29">
            <w:pPr>
              <w:rPr>
                <w:b/>
                <w:color w:val="000000"/>
              </w:rPr>
            </w:pPr>
            <w:r w:rsidRPr="00555962">
              <w:rPr>
                <w:b/>
                <w:color w:val="000000"/>
              </w:rPr>
              <w:t>Předložit MF-PCO v souhrnných žádostech do konce roku 2013 prostředky ve výši 53,2 % celkové alokace na cíl 2.</w:t>
            </w:r>
          </w:p>
          <w:p w:rsidR="00A75862" w:rsidRPr="00555962" w:rsidRDefault="00A75862" w:rsidP="00572FF1">
            <w:pPr>
              <w:jc w:val="both"/>
              <w:rPr>
                <w:b/>
                <w:color w:val="000000"/>
              </w:rPr>
            </w:pPr>
          </w:p>
          <w:p w:rsidR="00A75862" w:rsidRPr="00555962" w:rsidRDefault="00A75862" w:rsidP="00572FF1">
            <w:pPr>
              <w:jc w:val="both"/>
              <w:rPr>
                <w:b/>
                <w:color w:val="000000"/>
              </w:rPr>
            </w:pPr>
            <w:r w:rsidRPr="00555962">
              <w:rPr>
                <w:b/>
                <w:color w:val="000000"/>
              </w:rPr>
              <w:t>Předložit MF-PCO v souhrnných žádostech do konce roku 2014 prostředky ve výši 73,6 % celkové alokace na cíl 2.</w:t>
            </w:r>
          </w:p>
          <w:p w:rsidR="00A75862" w:rsidRPr="00555962" w:rsidRDefault="00A75862" w:rsidP="00572FF1">
            <w:pPr>
              <w:jc w:val="both"/>
              <w:rPr>
                <w:b/>
                <w:color w:val="000000"/>
              </w:rPr>
            </w:pPr>
          </w:p>
          <w:p w:rsidR="00A75862" w:rsidRPr="00555962" w:rsidRDefault="00A75862" w:rsidP="00572FF1">
            <w:pPr>
              <w:spacing w:line="264" w:lineRule="auto"/>
              <w:jc w:val="both"/>
              <w:rPr>
                <w:b/>
                <w:color w:val="000000"/>
              </w:rPr>
            </w:pPr>
            <w:r w:rsidRPr="00555962">
              <w:rPr>
                <w:b/>
                <w:color w:val="000000"/>
              </w:rPr>
              <w:t>Předložit MF-PCO v souhrnných žádostech do konce června 2016 prostředky ve výši</w:t>
            </w:r>
            <w:r w:rsidRPr="00555962" w:rsidDel="00AE6E86">
              <w:rPr>
                <w:b/>
                <w:color w:val="000000"/>
              </w:rPr>
              <w:t xml:space="preserve"> </w:t>
            </w:r>
            <w:r w:rsidRPr="00555962">
              <w:rPr>
                <w:b/>
                <w:color w:val="000000"/>
              </w:rPr>
              <w:t>95,0 % celkové alokace na cíl 2.</w:t>
            </w:r>
          </w:p>
        </w:tc>
        <w:tc>
          <w:tcPr>
            <w:tcW w:w="992" w:type="pct"/>
            <w:shd w:val="clear" w:color="auto" w:fill="EAF1DD" w:themeFill="accent3" w:themeFillTint="33"/>
          </w:tcPr>
          <w:p w:rsidR="00A75862" w:rsidRPr="00555962" w:rsidRDefault="00A75862" w:rsidP="00572FF1">
            <w:pPr>
              <w:jc w:val="both"/>
              <w:rPr>
                <w:b/>
              </w:rPr>
            </w:pPr>
            <w:r w:rsidRPr="00555962">
              <w:rPr>
                <w:b/>
              </w:rPr>
              <w:t>Průběžně plníme.</w:t>
            </w:r>
          </w:p>
        </w:tc>
        <w:tc>
          <w:tcPr>
            <w:tcW w:w="1616" w:type="pct"/>
            <w:shd w:val="clear" w:color="auto" w:fill="C2D69B" w:themeFill="accent3" w:themeFillTint="99"/>
          </w:tcPr>
          <w:p w:rsidR="00A75862" w:rsidRPr="00555962" w:rsidRDefault="00A75862" w:rsidP="00CD5B29">
            <w:pPr>
              <w:rPr>
                <w:color w:val="000000"/>
              </w:rPr>
            </w:pPr>
            <w:r w:rsidRPr="00555962">
              <w:rPr>
                <w:color w:val="000000"/>
              </w:rPr>
              <w:t xml:space="preserve">Cíl pro rok 2013 </w:t>
            </w:r>
            <w:r w:rsidRPr="00555962">
              <w:rPr>
                <w:b/>
                <w:color w:val="000000"/>
              </w:rPr>
              <w:t>nebude naplněn</w:t>
            </w:r>
            <w:r w:rsidRPr="00555962">
              <w:rPr>
                <w:color w:val="000000"/>
              </w:rPr>
              <w:t>, ŘO předpokládá předložení MF-PCO v souhrnných žádostech prostředky ve výši 48,7% alokace Cíle 1.</w:t>
            </w:r>
          </w:p>
          <w:p w:rsidR="00A75862" w:rsidRPr="00555962" w:rsidRDefault="00A75862" w:rsidP="00CD5B29">
            <w:pPr>
              <w:rPr>
                <w:color w:val="000000"/>
              </w:rPr>
            </w:pPr>
            <w:r w:rsidRPr="00555962">
              <w:rPr>
                <w:color w:val="000000"/>
              </w:rPr>
              <w:t>Tento výpadek řeší ŘO IOP úpravou Programového dokumentu, konkrétně těmito opatřeními: realizací dvou velkých projektů, zahrnutím soukromých výdajů do výpočtu podílu EU a využitím čl. 95 Obecného nařízení. </w:t>
            </w:r>
          </w:p>
          <w:p w:rsidR="00A75862" w:rsidRPr="00555962" w:rsidRDefault="00A75862" w:rsidP="00CD5B29">
            <w:pPr>
              <w:rPr>
                <w:b/>
                <w:color w:val="000000"/>
              </w:rPr>
            </w:pPr>
          </w:p>
          <w:p w:rsidR="00A75862" w:rsidRPr="00555962" w:rsidRDefault="00A75862" w:rsidP="00CD5B29">
            <w:pPr>
              <w:rPr>
                <w:b/>
                <w:color w:val="000000"/>
              </w:rPr>
            </w:pPr>
          </w:p>
          <w:p w:rsidR="00A75862" w:rsidRPr="00555962" w:rsidRDefault="00A75862" w:rsidP="00CD5B29">
            <w:pPr>
              <w:rPr>
                <w:b/>
                <w:color w:val="000000"/>
              </w:rPr>
            </w:pPr>
          </w:p>
          <w:p w:rsidR="00A75862" w:rsidRPr="00555962" w:rsidRDefault="00A75862" w:rsidP="00CD5B29">
            <w:pPr>
              <w:rPr>
                <w:b/>
                <w:color w:val="000000"/>
              </w:rPr>
            </w:pPr>
          </w:p>
          <w:p w:rsidR="00A75862" w:rsidRPr="00555962" w:rsidRDefault="00A75862" w:rsidP="00CD5B29">
            <w:pPr>
              <w:rPr>
                <w:b/>
                <w:color w:val="000000"/>
              </w:rPr>
            </w:pPr>
          </w:p>
          <w:p w:rsidR="00A75862" w:rsidRPr="00555962" w:rsidRDefault="00A75862" w:rsidP="00CD5B29">
            <w:pPr>
              <w:rPr>
                <w:b/>
                <w:color w:val="000000"/>
              </w:rPr>
            </w:pPr>
          </w:p>
          <w:p w:rsidR="00A75862" w:rsidRPr="00555962" w:rsidRDefault="00A75862" w:rsidP="00CD5B29">
            <w:pPr>
              <w:rPr>
                <w:b/>
                <w:color w:val="000000"/>
              </w:rPr>
            </w:pPr>
          </w:p>
          <w:p w:rsidR="00A75862" w:rsidRPr="00555962" w:rsidRDefault="00A75862" w:rsidP="00CD5B29">
            <w:pPr>
              <w:rPr>
                <w:b/>
                <w:color w:val="000000"/>
              </w:rPr>
            </w:pPr>
          </w:p>
          <w:p w:rsidR="00A75862" w:rsidRPr="00555962" w:rsidRDefault="00A75862" w:rsidP="00CD5B29">
            <w:pPr>
              <w:rPr>
                <w:color w:val="000000"/>
              </w:rPr>
            </w:pPr>
            <w:r w:rsidRPr="00555962">
              <w:rPr>
                <w:color w:val="000000"/>
              </w:rPr>
              <w:t xml:space="preserve">Cíl pro rok 2013 </w:t>
            </w:r>
            <w:r w:rsidRPr="00555962">
              <w:rPr>
                <w:b/>
                <w:color w:val="000000"/>
              </w:rPr>
              <w:t>nebude naplněn</w:t>
            </w:r>
            <w:r w:rsidRPr="00555962">
              <w:rPr>
                <w:color w:val="000000"/>
              </w:rPr>
              <w:t>, ŘO předpokládá předložení MF-PCO v souhrnných žádostech prostředky ve výši 49,5% alokace na Cíl 2. Hrozí ztráta alokace v RKaZ ve výši ca 80 mil. Kč, aplikací čl. 95 by bylo možné ztrátu v řádu několika milionů snížit.</w:t>
            </w:r>
          </w:p>
          <w:p w:rsidR="00A75862" w:rsidRPr="00555962" w:rsidRDefault="00A75862" w:rsidP="00572FF1">
            <w:pPr>
              <w:jc w:val="both"/>
              <w:rPr>
                <w:b/>
                <w:color w:val="000000"/>
              </w:rPr>
            </w:pPr>
          </w:p>
        </w:tc>
      </w:tr>
      <w:tr w:rsidR="00A75862" w:rsidRPr="00D7217A" w:rsidTr="00DF4078">
        <w:trPr>
          <w:trHeight w:val="37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ind w:left="15" w:hanging="30"/>
              <w:rPr>
                <w:color w:val="000000"/>
              </w:rPr>
            </w:pPr>
            <w:r w:rsidRPr="00555962">
              <w:rPr>
                <w:color w:val="000000"/>
              </w:rPr>
              <w:t>1.1a</w:t>
            </w:r>
          </w:p>
        </w:tc>
        <w:tc>
          <w:tcPr>
            <w:tcW w:w="709" w:type="pct"/>
          </w:tcPr>
          <w:p w:rsidR="00A75862" w:rsidRPr="00555962" w:rsidRDefault="00A75862" w:rsidP="00CD5B29">
            <w:pPr>
              <w:spacing w:line="264" w:lineRule="auto"/>
              <w:rPr>
                <w:b/>
                <w:color w:val="000000"/>
              </w:rPr>
            </w:pPr>
            <w:r w:rsidRPr="00555962">
              <w:rPr>
                <w:color w:val="000000"/>
              </w:rPr>
              <w:t>Pravidelně sledovat a vyhodnocovat předkládání Žádostí o platbu u významných projektů.</w:t>
            </w:r>
          </w:p>
        </w:tc>
        <w:tc>
          <w:tcPr>
            <w:tcW w:w="352" w:type="pct"/>
            <w:shd w:val="clear" w:color="auto" w:fill="FFFFFF"/>
          </w:tcPr>
          <w:p w:rsidR="00A75862" w:rsidRPr="00555962" w:rsidRDefault="00A75862" w:rsidP="00C37103">
            <w:pPr>
              <w:spacing w:line="264" w:lineRule="auto"/>
              <w:rPr>
                <w:color w:val="000000"/>
              </w:rPr>
            </w:pPr>
            <w:r w:rsidRPr="00555962">
              <w:rPr>
                <w:color w:val="000000"/>
              </w:rPr>
              <w:t>měsíčně</w:t>
            </w:r>
          </w:p>
        </w:tc>
        <w:tc>
          <w:tcPr>
            <w:tcW w:w="726" w:type="pct"/>
            <w:vMerge/>
          </w:tcPr>
          <w:p w:rsidR="00A75862" w:rsidRPr="00555962" w:rsidRDefault="00A75862" w:rsidP="00CD5B29">
            <w:pPr>
              <w:rPr>
                <w:color w:val="000000"/>
              </w:rPr>
            </w:pPr>
          </w:p>
        </w:tc>
        <w:tc>
          <w:tcPr>
            <w:tcW w:w="992" w:type="pct"/>
            <w:shd w:val="clear" w:color="auto" w:fill="EAF1DD" w:themeFill="accent3" w:themeFillTint="33"/>
          </w:tcPr>
          <w:p w:rsidR="00A75862" w:rsidRPr="00555962" w:rsidRDefault="00A75862" w:rsidP="00CD5B29">
            <w:pPr>
              <w:rPr>
                <w:b/>
              </w:rPr>
            </w:pPr>
            <w:r w:rsidRPr="00555962">
              <w:rPr>
                <w:b/>
              </w:rPr>
              <w:t>Průběžně plníme.</w:t>
            </w:r>
          </w:p>
        </w:tc>
        <w:tc>
          <w:tcPr>
            <w:tcW w:w="1616" w:type="pct"/>
            <w:shd w:val="clear" w:color="auto" w:fill="C2D69B" w:themeFill="accent3" w:themeFillTint="99"/>
          </w:tcPr>
          <w:p w:rsidR="00A75862" w:rsidRPr="00555962" w:rsidRDefault="00A75862" w:rsidP="00CD5B29">
            <w:pPr>
              <w:rPr>
                <w:b/>
              </w:rPr>
            </w:pPr>
            <w:r w:rsidRPr="00555962">
              <w:rPr>
                <w:b/>
              </w:rPr>
              <w:t>Průběžně plníme.</w:t>
            </w:r>
          </w:p>
        </w:tc>
      </w:tr>
      <w:tr w:rsidR="00A75862" w:rsidRPr="00D7217A" w:rsidTr="00DF4078">
        <w:trPr>
          <w:trHeight w:val="37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ind w:left="15" w:hanging="30"/>
              <w:rPr>
                <w:color w:val="000000"/>
              </w:rPr>
            </w:pPr>
            <w:r w:rsidRPr="00555962">
              <w:rPr>
                <w:color w:val="000000"/>
              </w:rPr>
              <w:t>1.1b</w:t>
            </w:r>
          </w:p>
        </w:tc>
        <w:tc>
          <w:tcPr>
            <w:tcW w:w="709" w:type="pct"/>
          </w:tcPr>
          <w:p w:rsidR="00A75862" w:rsidRPr="00555962" w:rsidRDefault="00A75862" w:rsidP="00CD5B29">
            <w:pPr>
              <w:spacing w:line="264" w:lineRule="auto"/>
              <w:rPr>
                <w:color w:val="000000"/>
              </w:rPr>
            </w:pPr>
            <w:r w:rsidRPr="00555962">
              <w:rPr>
                <w:color w:val="000000"/>
              </w:rPr>
              <w:t>Zpřísnit schvalování změn v projektech, které mají za následek prodloužení harmonogramu a tak i očekávaného objemu refundovaných a certifikovaných výdajů ve vztahu k plnění limitů čerpán. Postupy pro řízení změn zapracovat do svých interních postupů.</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30. června 2013</w:t>
            </w:r>
          </w:p>
        </w:tc>
        <w:tc>
          <w:tcPr>
            <w:tcW w:w="726" w:type="pct"/>
            <w:vMerge/>
          </w:tcPr>
          <w:p w:rsidR="00A75862" w:rsidRPr="00555962" w:rsidRDefault="00A75862" w:rsidP="00CD5B29">
            <w:pPr>
              <w:rPr>
                <w:color w:val="000000"/>
              </w:rPr>
            </w:pPr>
          </w:p>
        </w:tc>
        <w:tc>
          <w:tcPr>
            <w:tcW w:w="992" w:type="pct"/>
            <w:shd w:val="clear" w:color="auto" w:fill="EAF1DD" w:themeFill="accent3" w:themeFillTint="33"/>
          </w:tcPr>
          <w:p w:rsidR="00A75862" w:rsidRPr="00555962" w:rsidRDefault="00A75862" w:rsidP="00CD5B29">
            <w:r w:rsidRPr="00555962">
              <w:rPr>
                <w:b/>
              </w:rPr>
              <w:t>Splněno</w:t>
            </w:r>
            <w:r w:rsidR="00C37103">
              <w:t xml:space="preserve"> - p</w:t>
            </w:r>
            <w:r w:rsidRPr="00555962">
              <w:t>ostupy jsou zapracované do revize manuálů zprostředkujících subjektů, ukončeno 8. července 2013.</w:t>
            </w:r>
          </w:p>
        </w:tc>
        <w:tc>
          <w:tcPr>
            <w:tcW w:w="1616" w:type="pct"/>
            <w:shd w:val="clear" w:color="auto" w:fill="C2D69B" w:themeFill="accent3" w:themeFillTint="99"/>
          </w:tcPr>
          <w:p w:rsidR="00A75862" w:rsidRPr="00555962" w:rsidRDefault="00A75862" w:rsidP="00CD5B29">
            <w:pPr>
              <w:rPr>
                <w:color w:val="000000"/>
              </w:rPr>
            </w:pPr>
          </w:p>
        </w:tc>
      </w:tr>
      <w:tr w:rsidR="00A75862" w:rsidRPr="00D7217A" w:rsidTr="00DF4078">
        <w:trPr>
          <w:trHeight w:val="37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ind w:left="15" w:hanging="30"/>
              <w:rPr>
                <w:color w:val="000000"/>
              </w:rPr>
            </w:pPr>
            <w:r w:rsidRPr="00555962">
              <w:rPr>
                <w:color w:val="000000"/>
              </w:rPr>
              <w:t>1.1c</w:t>
            </w:r>
          </w:p>
        </w:tc>
        <w:tc>
          <w:tcPr>
            <w:tcW w:w="709" w:type="pct"/>
          </w:tcPr>
          <w:p w:rsidR="00A75862" w:rsidRPr="00555962" w:rsidRDefault="00A75862" w:rsidP="00CD5B29">
            <w:pPr>
              <w:spacing w:line="264" w:lineRule="auto"/>
              <w:rPr>
                <w:color w:val="000000"/>
              </w:rPr>
            </w:pPr>
            <w:r w:rsidRPr="00555962">
              <w:rPr>
                <w:color w:val="000000"/>
              </w:rPr>
              <w:t>Sledovat vývoj jednotlivých řízení před Úřadem pro ochranu hospodářské soutěže spadajících do realizace Integrovaného operačního programu a čtvrtletně informovat MMR-NOK o aktuálním stavu posuzovaných projektů.</w:t>
            </w:r>
          </w:p>
        </w:tc>
        <w:tc>
          <w:tcPr>
            <w:tcW w:w="352" w:type="pct"/>
            <w:shd w:val="clear" w:color="auto" w:fill="FFFFFF"/>
          </w:tcPr>
          <w:p w:rsidR="00A75862" w:rsidRPr="00555962" w:rsidRDefault="00A75862" w:rsidP="00C37103">
            <w:pPr>
              <w:spacing w:line="264" w:lineRule="auto"/>
              <w:rPr>
                <w:color w:val="000000"/>
              </w:rPr>
            </w:pPr>
            <w:r w:rsidRPr="00555962">
              <w:rPr>
                <w:color w:val="000000"/>
              </w:rPr>
              <w:t>od 1. dubna 2013, čtvrtletně</w:t>
            </w:r>
          </w:p>
        </w:tc>
        <w:tc>
          <w:tcPr>
            <w:tcW w:w="726" w:type="pct"/>
            <w:vMerge/>
          </w:tcPr>
          <w:p w:rsidR="00A75862" w:rsidRPr="00555962" w:rsidRDefault="00A75862" w:rsidP="00CD5B29">
            <w:pPr>
              <w:rPr>
                <w:color w:val="000000"/>
              </w:rPr>
            </w:pPr>
          </w:p>
        </w:tc>
        <w:tc>
          <w:tcPr>
            <w:tcW w:w="992" w:type="pct"/>
            <w:shd w:val="clear" w:color="auto" w:fill="EAF1DD" w:themeFill="accent3" w:themeFillTint="33"/>
          </w:tcPr>
          <w:p w:rsidR="00A75862" w:rsidRPr="00555962" w:rsidRDefault="00A75862" w:rsidP="00CD5B29">
            <w:r w:rsidRPr="00555962">
              <w:rPr>
                <w:b/>
              </w:rPr>
              <w:t>Splněno částečně</w:t>
            </w:r>
            <w:r w:rsidRPr="00555962">
              <w:t xml:space="preserve"> – vývoj řízení se sleduje, informace o stavu řízení ÚOHS na žádost NOK byla poskytnuta. </w:t>
            </w:r>
          </w:p>
        </w:tc>
        <w:tc>
          <w:tcPr>
            <w:tcW w:w="1616" w:type="pct"/>
            <w:shd w:val="clear" w:color="auto" w:fill="C2D69B" w:themeFill="accent3" w:themeFillTint="99"/>
          </w:tcPr>
          <w:p w:rsidR="00A75862" w:rsidRPr="00555962" w:rsidRDefault="00A75862" w:rsidP="00CD5B29">
            <w:pPr>
              <w:rPr>
                <w:color w:val="000000"/>
              </w:rPr>
            </w:pPr>
            <w:r w:rsidRPr="00555962">
              <w:rPr>
                <w:b/>
                <w:color w:val="000000"/>
              </w:rPr>
              <w:t>Splněno částečně</w:t>
            </w:r>
            <w:r w:rsidRPr="00555962">
              <w:rPr>
                <w:color w:val="000000"/>
              </w:rPr>
              <w:t xml:space="preserve"> – vývoj řízení VZ na ÚOHS se sleduje. NOK je na vyžádání informován o posunu v řízení ÚOHS. ŘO IOP vyvíjí tlak na ukončení šetření veřejných zakázek projektů řešených na ÚOHS, které mají vliv na proplácení žádostí o platbu ŘO IOP posuzuje v rámci svých kontrol a rozhoduje o finančních korekcích, které uplatňuje na předkládané žádosti o platbu a výdaje, které nejsou dotčené korekcí, proplácí.</w:t>
            </w:r>
          </w:p>
        </w:tc>
      </w:tr>
      <w:tr w:rsidR="00A75862" w:rsidRPr="00D7217A" w:rsidTr="00DF4078">
        <w:trPr>
          <w:trHeight w:val="37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ind w:left="15" w:hanging="30"/>
              <w:rPr>
                <w:b/>
                <w:color w:val="000000"/>
              </w:rPr>
            </w:pPr>
            <w:r w:rsidRPr="00555962">
              <w:rPr>
                <w:b/>
                <w:color w:val="000000"/>
              </w:rPr>
              <w:t>1.2</w:t>
            </w:r>
          </w:p>
        </w:tc>
        <w:tc>
          <w:tcPr>
            <w:tcW w:w="709" w:type="pct"/>
          </w:tcPr>
          <w:p w:rsidR="00A75862" w:rsidRPr="00555962" w:rsidRDefault="00A75862" w:rsidP="00CD5B29">
            <w:pPr>
              <w:tabs>
                <w:tab w:val="left" w:pos="1427"/>
              </w:tabs>
              <w:spacing w:line="264" w:lineRule="auto"/>
              <w:rPr>
                <w:b/>
                <w:color w:val="000000"/>
              </w:rPr>
            </w:pPr>
            <w:r w:rsidRPr="00555962">
              <w:rPr>
                <w:b/>
                <w:color w:val="000000"/>
              </w:rPr>
              <w:t>Zvýšit čerpání prostředků v oblastech podpory 3.1 a 3.3 (MPSV)</w:t>
            </w:r>
          </w:p>
        </w:tc>
        <w:tc>
          <w:tcPr>
            <w:tcW w:w="352" w:type="pct"/>
            <w:shd w:val="clear" w:color="auto" w:fill="FFFFFF"/>
          </w:tcPr>
          <w:p w:rsidR="00A75862" w:rsidRPr="00555962" w:rsidRDefault="00A75862" w:rsidP="00CD5B29">
            <w:pPr>
              <w:spacing w:line="264" w:lineRule="auto"/>
              <w:rPr>
                <w:b/>
                <w:color w:val="000000"/>
              </w:rPr>
            </w:pPr>
          </w:p>
        </w:tc>
        <w:tc>
          <w:tcPr>
            <w:tcW w:w="726" w:type="pct"/>
          </w:tcPr>
          <w:p w:rsidR="00A75862" w:rsidRPr="00555962" w:rsidRDefault="00A75862" w:rsidP="00CD5B29">
            <w:pPr>
              <w:rPr>
                <w:color w:val="000000"/>
              </w:rPr>
            </w:pPr>
          </w:p>
        </w:tc>
        <w:tc>
          <w:tcPr>
            <w:tcW w:w="992" w:type="pct"/>
            <w:shd w:val="clear" w:color="auto" w:fill="EAF1DD" w:themeFill="accent3" w:themeFillTint="33"/>
          </w:tcPr>
          <w:p w:rsidR="00A75862" w:rsidRPr="00555962" w:rsidRDefault="00A75862" w:rsidP="00CD5B29"/>
        </w:tc>
        <w:tc>
          <w:tcPr>
            <w:tcW w:w="1616" w:type="pct"/>
            <w:shd w:val="clear" w:color="auto" w:fill="C2D69B" w:themeFill="accent3" w:themeFillTint="99"/>
          </w:tcPr>
          <w:p w:rsidR="00A75862" w:rsidRPr="00555962" w:rsidRDefault="00A75862" w:rsidP="00CD5B29">
            <w:pPr>
              <w:rPr>
                <w:color w:val="000000"/>
              </w:rPr>
            </w:pPr>
          </w:p>
        </w:tc>
      </w:tr>
      <w:tr w:rsidR="00A75862" w:rsidRPr="00D7217A" w:rsidTr="00DF4078">
        <w:trPr>
          <w:trHeight w:val="37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ind w:left="15" w:hanging="30"/>
              <w:rPr>
                <w:color w:val="000000"/>
              </w:rPr>
            </w:pPr>
            <w:r w:rsidRPr="00555962">
              <w:rPr>
                <w:color w:val="000000"/>
              </w:rPr>
              <w:t>1.2a</w:t>
            </w:r>
          </w:p>
        </w:tc>
        <w:tc>
          <w:tcPr>
            <w:tcW w:w="709" w:type="pct"/>
          </w:tcPr>
          <w:p w:rsidR="00A75862" w:rsidRPr="00555962" w:rsidRDefault="00A75862" w:rsidP="00CD5B29">
            <w:pPr>
              <w:spacing w:line="264" w:lineRule="auto"/>
              <w:rPr>
                <w:color w:val="000000"/>
              </w:rPr>
            </w:pPr>
            <w:r w:rsidRPr="00555962">
              <w:rPr>
                <w:color w:val="000000"/>
              </w:rPr>
              <w:t xml:space="preserve">Splnit milníky čerpání v oblastech podpory 3.1 (65 % alokace v Rozhodnutí, 15 % proplaceno) a 3.3 (88 % v Rozhodnutí, 8,5 % proplaceno) při jejich neplnění udělit sankce. </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30. dubna 2013</w:t>
            </w:r>
          </w:p>
        </w:tc>
        <w:tc>
          <w:tcPr>
            <w:tcW w:w="726" w:type="pct"/>
            <w:vMerge w:val="restart"/>
          </w:tcPr>
          <w:p w:rsidR="00A75862" w:rsidRPr="00555962" w:rsidRDefault="00A75862" w:rsidP="00CD5B29">
            <w:pPr>
              <w:spacing w:line="264" w:lineRule="auto"/>
              <w:rPr>
                <w:b/>
                <w:color w:val="000000"/>
              </w:rPr>
            </w:pPr>
            <w:r w:rsidRPr="00555962">
              <w:rPr>
                <w:b/>
                <w:color w:val="000000"/>
              </w:rPr>
              <w:t>Zrychlit tempo čerpání prostředků MPSV.</w:t>
            </w:r>
          </w:p>
        </w:tc>
        <w:tc>
          <w:tcPr>
            <w:tcW w:w="992" w:type="pct"/>
            <w:shd w:val="clear" w:color="auto" w:fill="EAF1DD" w:themeFill="accent3" w:themeFillTint="33"/>
          </w:tcPr>
          <w:p w:rsidR="00A75862" w:rsidRPr="00555962" w:rsidRDefault="00A75862" w:rsidP="00CD5B29">
            <w:pPr>
              <w:spacing w:line="264" w:lineRule="auto"/>
            </w:pPr>
            <w:r w:rsidRPr="00555962">
              <w:rPr>
                <w:b/>
              </w:rPr>
              <w:t>Nesplněno</w:t>
            </w:r>
            <w:r w:rsidR="00C37103">
              <w:rPr>
                <w:b/>
              </w:rPr>
              <w:t xml:space="preserve"> -</w:t>
            </w:r>
            <w:r w:rsidR="00C37103">
              <w:t xml:space="preserve"> s</w:t>
            </w:r>
            <w:r w:rsidRPr="00555962">
              <w:t>ankce neuděleny</w:t>
            </w:r>
            <w:r w:rsidR="00C37103">
              <w:t xml:space="preserve"> </w:t>
            </w:r>
            <w:r w:rsidRPr="00555962">
              <w:t>k 30. 4. 2013 v 3.1 bylo 60% alokace v Rozhodnutí a v 3.3 82 % v Rozhodnutí</w:t>
            </w:r>
          </w:p>
        </w:tc>
        <w:tc>
          <w:tcPr>
            <w:tcW w:w="1616" w:type="pct"/>
            <w:shd w:val="clear" w:color="auto" w:fill="C2D69B" w:themeFill="accent3" w:themeFillTint="99"/>
          </w:tcPr>
          <w:p w:rsidR="00A75862" w:rsidRPr="00555962" w:rsidRDefault="00A75862" w:rsidP="00C37103">
            <w:pPr>
              <w:spacing w:line="264" w:lineRule="auto"/>
              <w:rPr>
                <w:color w:val="000000"/>
              </w:rPr>
            </w:pPr>
            <w:r w:rsidRPr="00555962">
              <w:rPr>
                <w:color w:val="000000"/>
              </w:rPr>
              <w:t xml:space="preserve">K uvedenému datu 30. 4. </w:t>
            </w:r>
            <w:r w:rsidRPr="00555962">
              <w:rPr>
                <w:b/>
                <w:color w:val="000000"/>
              </w:rPr>
              <w:t>nebylo splněno</w:t>
            </w:r>
            <w:r w:rsidRPr="00555962">
              <w:rPr>
                <w:color w:val="000000"/>
              </w:rPr>
              <w:t>, v současnosti je plnění alokace v Rozhodnutí v OI 3.1 69,44% a OI 3.3 82,91% k 31. 10. 2013, v OI 3.3 nákup GŘ ÚP</w:t>
            </w:r>
          </w:p>
        </w:tc>
      </w:tr>
      <w:tr w:rsidR="00A75862" w:rsidRPr="00D7217A" w:rsidTr="00DF4078">
        <w:trPr>
          <w:trHeight w:val="37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ind w:left="15" w:hanging="30"/>
              <w:rPr>
                <w:color w:val="000000"/>
              </w:rPr>
            </w:pPr>
            <w:r w:rsidRPr="00555962">
              <w:rPr>
                <w:color w:val="000000"/>
              </w:rPr>
              <w:t>1.2b</w:t>
            </w:r>
          </w:p>
        </w:tc>
        <w:tc>
          <w:tcPr>
            <w:tcW w:w="709" w:type="pct"/>
          </w:tcPr>
          <w:p w:rsidR="00A75862" w:rsidRPr="00555962" w:rsidRDefault="00A75862" w:rsidP="00CD5B29">
            <w:pPr>
              <w:spacing w:line="264" w:lineRule="auto"/>
              <w:rPr>
                <w:color w:val="000000"/>
              </w:rPr>
            </w:pPr>
            <w:r w:rsidRPr="00555962">
              <w:rPr>
                <w:color w:val="000000"/>
              </w:rPr>
              <w:t>Informovat členy Monitorovacího výboru.</w:t>
            </w:r>
          </w:p>
        </w:tc>
        <w:tc>
          <w:tcPr>
            <w:tcW w:w="352" w:type="pct"/>
            <w:shd w:val="clear" w:color="auto" w:fill="FFFFFF"/>
          </w:tcPr>
          <w:p w:rsidR="00A75862" w:rsidRPr="00555962" w:rsidRDefault="00A75862" w:rsidP="00C37103">
            <w:pPr>
              <w:spacing w:line="264" w:lineRule="auto"/>
              <w:rPr>
                <w:color w:val="000000"/>
              </w:rPr>
            </w:pPr>
            <w:r w:rsidRPr="00555962">
              <w:rPr>
                <w:color w:val="000000"/>
              </w:rPr>
              <w:t>jarní Monitorovací výbor IOP</w:t>
            </w:r>
          </w:p>
        </w:tc>
        <w:tc>
          <w:tcPr>
            <w:tcW w:w="726" w:type="pct"/>
            <w:vMerge/>
          </w:tcPr>
          <w:p w:rsidR="00A75862" w:rsidRPr="00555962" w:rsidRDefault="00A75862" w:rsidP="00CD5B29">
            <w:pPr>
              <w:rPr>
                <w:color w:val="000000"/>
              </w:rPr>
            </w:pPr>
          </w:p>
        </w:tc>
        <w:tc>
          <w:tcPr>
            <w:tcW w:w="992" w:type="pct"/>
            <w:shd w:val="clear" w:color="auto" w:fill="EAF1DD" w:themeFill="accent3" w:themeFillTint="33"/>
          </w:tcPr>
          <w:p w:rsidR="00A75862" w:rsidRPr="00555962" w:rsidRDefault="00A75862" w:rsidP="00CD5B29">
            <w:r w:rsidRPr="00555962">
              <w:rPr>
                <w:b/>
              </w:rPr>
              <w:t>Splněno</w:t>
            </w:r>
            <w:r w:rsidR="00C37103">
              <w:t xml:space="preserve"> - </w:t>
            </w:r>
            <w:r w:rsidRPr="00555962">
              <w:t>Monitorovací výbor IOP informován.</w:t>
            </w:r>
          </w:p>
        </w:tc>
        <w:tc>
          <w:tcPr>
            <w:tcW w:w="1616" w:type="pct"/>
            <w:shd w:val="clear" w:color="auto" w:fill="C2D69B" w:themeFill="accent3" w:themeFillTint="99"/>
          </w:tcPr>
          <w:p w:rsidR="00A75862" w:rsidRPr="00555962" w:rsidRDefault="00A75862" w:rsidP="00CD5B29">
            <w:pPr>
              <w:rPr>
                <w:color w:val="000000"/>
              </w:rPr>
            </w:pPr>
          </w:p>
        </w:tc>
      </w:tr>
      <w:tr w:rsidR="00A75862" w:rsidRPr="00D7217A" w:rsidTr="00DF4078">
        <w:trPr>
          <w:trHeight w:val="37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b/>
                <w:color w:val="000000"/>
              </w:rPr>
            </w:pPr>
            <w:r w:rsidRPr="00555962">
              <w:rPr>
                <w:b/>
                <w:color w:val="000000"/>
              </w:rPr>
              <w:t>1.3</w:t>
            </w:r>
          </w:p>
        </w:tc>
        <w:tc>
          <w:tcPr>
            <w:tcW w:w="709" w:type="pct"/>
          </w:tcPr>
          <w:p w:rsidR="00A75862" w:rsidRPr="00555962" w:rsidRDefault="00A75862" w:rsidP="00CD5B29">
            <w:pPr>
              <w:spacing w:line="264" w:lineRule="auto"/>
              <w:rPr>
                <w:b/>
              </w:rPr>
            </w:pPr>
            <w:r w:rsidRPr="00555962">
              <w:rPr>
                <w:b/>
              </w:rPr>
              <w:t xml:space="preserve">Pokračovat v plnění opatření z dokumentu „Přehled opatření ŘO IOP a ZS IOP k plnění pravidla </w:t>
            </w:r>
            <w:r w:rsidR="00861FAA">
              <w:rPr>
                <w:b/>
              </w:rPr>
              <w:t>n</w:t>
            </w:r>
            <w:r w:rsidRPr="00555962">
              <w:rPr>
                <w:b/>
              </w:rPr>
              <w:t>+3/</w:t>
            </w:r>
            <w:r w:rsidR="00861FAA">
              <w:rPr>
                <w:b/>
              </w:rPr>
              <w:t>n</w:t>
            </w:r>
            <w:r w:rsidRPr="00555962">
              <w:rPr>
                <w:b/>
              </w:rPr>
              <w:t>+2 v letech 2012 a 2013.“</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w:t>
            </w:r>
          </w:p>
        </w:tc>
        <w:tc>
          <w:tcPr>
            <w:tcW w:w="726" w:type="pct"/>
          </w:tcPr>
          <w:p w:rsidR="00A75862" w:rsidRPr="00555962" w:rsidRDefault="00A75862" w:rsidP="00223F95">
            <w:pPr>
              <w:spacing w:line="264" w:lineRule="auto"/>
              <w:rPr>
                <w:color w:val="000000"/>
              </w:rPr>
            </w:pPr>
          </w:p>
        </w:tc>
        <w:tc>
          <w:tcPr>
            <w:tcW w:w="992" w:type="pct"/>
            <w:shd w:val="clear" w:color="auto" w:fill="EAF1DD" w:themeFill="accent3" w:themeFillTint="33"/>
          </w:tcPr>
          <w:p w:rsidR="00A75862" w:rsidRPr="00555962" w:rsidRDefault="00A75862" w:rsidP="00B84748">
            <w:pPr>
              <w:spacing w:line="264" w:lineRule="auto"/>
            </w:pPr>
          </w:p>
        </w:tc>
        <w:tc>
          <w:tcPr>
            <w:tcW w:w="1616" w:type="pct"/>
            <w:shd w:val="clear" w:color="auto" w:fill="C2D69B" w:themeFill="accent3" w:themeFillTint="99"/>
          </w:tcPr>
          <w:p w:rsidR="00A75862" w:rsidRPr="00555962" w:rsidRDefault="00A75862" w:rsidP="00DD02D7">
            <w:pPr>
              <w:spacing w:line="264" w:lineRule="auto"/>
              <w:rPr>
                <w:color w:val="000000"/>
              </w:rPr>
            </w:pPr>
          </w:p>
        </w:tc>
      </w:tr>
      <w:tr w:rsidR="00A75862" w:rsidRPr="00D7217A" w:rsidTr="00DF4078">
        <w:trPr>
          <w:trHeight w:val="275"/>
        </w:trPr>
        <w:tc>
          <w:tcPr>
            <w:tcW w:w="404" w:type="pct"/>
            <w:vMerge w:val="restart"/>
          </w:tcPr>
          <w:p w:rsidR="00A75862" w:rsidRPr="00555962" w:rsidRDefault="00A75862" w:rsidP="00572FF1">
            <w:pPr>
              <w:spacing w:line="264" w:lineRule="auto"/>
              <w:rPr>
                <w:b/>
                <w:color w:val="000000"/>
              </w:rPr>
            </w:pPr>
            <w:r w:rsidRPr="00555962">
              <w:rPr>
                <w:b/>
                <w:color w:val="000000"/>
              </w:rPr>
              <w:t xml:space="preserve">2. </w:t>
            </w:r>
          </w:p>
          <w:p w:rsidR="00A75862" w:rsidRPr="00555962" w:rsidRDefault="00A75862" w:rsidP="00572FF1">
            <w:pPr>
              <w:spacing w:line="264" w:lineRule="auto"/>
              <w:rPr>
                <w:b/>
                <w:color w:val="000000"/>
              </w:rPr>
            </w:pPr>
            <w:r w:rsidRPr="00555962">
              <w:rPr>
                <w:b/>
                <w:color w:val="000000"/>
              </w:rPr>
              <w:t>Absorpční kapacita</w:t>
            </w:r>
          </w:p>
        </w:tc>
        <w:tc>
          <w:tcPr>
            <w:tcW w:w="201" w:type="pct"/>
          </w:tcPr>
          <w:p w:rsidR="00A75862" w:rsidRPr="00555962" w:rsidRDefault="00A75862" w:rsidP="00C37103">
            <w:pPr>
              <w:spacing w:line="264" w:lineRule="auto"/>
              <w:rPr>
                <w:b/>
                <w:color w:val="000000"/>
              </w:rPr>
            </w:pPr>
            <w:r w:rsidRPr="00555962">
              <w:rPr>
                <w:b/>
                <w:color w:val="000000"/>
              </w:rPr>
              <w:t>2.1</w:t>
            </w:r>
          </w:p>
        </w:tc>
        <w:tc>
          <w:tcPr>
            <w:tcW w:w="709" w:type="pct"/>
          </w:tcPr>
          <w:p w:rsidR="00A75862" w:rsidRPr="00555962" w:rsidRDefault="00A75862" w:rsidP="00CD5B29">
            <w:pPr>
              <w:spacing w:line="264" w:lineRule="auto"/>
              <w:rPr>
                <w:b/>
                <w:color w:val="000000"/>
              </w:rPr>
            </w:pPr>
            <w:r w:rsidRPr="00555962">
              <w:rPr>
                <w:b/>
                <w:color w:val="000000"/>
              </w:rPr>
              <w:t xml:space="preserve">Zaslat informaci s návrhem řešení spících a rizikových projektů dle usnesení </w:t>
            </w:r>
            <w:r w:rsidR="00D619C9">
              <w:rPr>
                <w:b/>
                <w:color w:val="000000"/>
              </w:rPr>
              <w:t>Vlády</w:t>
            </w:r>
            <w:r w:rsidRPr="00555962">
              <w:rPr>
                <w:b/>
                <w:color w:val="000000"/>
              </w:rPr>
              <w:t xml:space="preserve"> č. 106 ze dne 13. února 2013.</w:t>
            </w:r>
          </w:p>
        </w:tc>
        <w:tc>
          <w:tcPr>
            <w:tcW w:w="352" w:type="pct"/>
            <w:shd w:val="clear" w:color="auto" w:fill="FFFFFF"/>
          </w:tcPr>
          <w:p w:rsidR="00A75862" w:rsidRPr="00555962" w:rsidRDefault="00A75862" w:rsidP="00C37103">
            <w:pPr>
              <w:spacing w:line="264" w:lineRule="auto"/>
              <w:rPr>
                <w:color w:val="000000"/>
              </w:rPr>
            </w:pPr>
            <w:r w:rsidRPr="00555962">
              <w:rPr>
                <w:color w:val="000000"/>
              </w:rPr>
              <w:t xml:space="preserve">do 30ti dnů od schválení usnesení </w:t>
            </w:r>
            <w:r w:rsidR="00D619C9">
              <w:rPr>
                <w:color w:val="000000"/>
              </w:rPr>
              <w:t>Vlády</w:t>
            </w:r>
          </w:p>
        </w:tc>
        <w:tc>
          <w:tcPr>
            <w:tcW w:w="726" w:type="pct"/>
            <w:vMerge w:val="restart"/>
          </w:tcPr>
          <w:p w:rsidR="00A75862" w:rsidRPr="00555962" w:rsidRDefault="00A75862" w:rsidP="00CD5B29">
            <w:pPr>
              <w:spacing w:line="264" w:lineRule="auto"/>
              <w:rPr>
                <w:b/>
                <w:color w:val="000000"/>
              </w:rPr>
            </w:pPr>
            <w:r w:rsidRPr="00555962">
              <w:rPr>
                <w:b/>
                <w:color w:val="000000"/>
              </w:rPr>
              <w:t>Optimalizace situace ve spících a rizikových projektech.</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Pr="00555962">
              <w:t xml:space="preserve"> – informace byla předložena 28. 6. 2013</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rPr>
          <w:trHeight w:val="275"/>
        </w:trPr>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color w:val="000000"/>
              </w:rPr>
            </w:pPr>
            <w:r w:rsidRPr="00555962">
              <w:rPr>
                <w:color w:val="000000"/>
              </w:rPr>
              <w:t>2.1a</w:t>
            </w:r>
          </w:p>
        </w:tc>
        <w:tc>
          <w:tcPr>
            <w:tcW w:w="709" w:type="pct"/>
          </w:tcPr>
          <w:p w:rsidR="00A75862" w:rsidRPr="00555962" w:rsidRDefault="00A75862" w:rsidP="00CD5B29">
            <w:pPr>
              <w:spacing w:line="264" w:lineRule="auto"/>
              <w:rPr>
                <w:color w:val="000000"/>
              </w:rPr>
            </w:pPr>
            <w:r w:rsidRPr="00555962">
              <w:rPr>
                <w:color w:val="000000"/>
              </w:rPr>
              <w:t>Vyhodnotit zaslaný návrh řešení a přijmout opatření s ohledem na plnění limitů čerpání.</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45ti dnů od zaslání návrhu řešení</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6F575D">
            <w:pPr>
              <w:spacing w:line="264" w:lineRule="auto"/>
            </w:pPr>
            <w:r w:rsidRPr="00555962">
              <w:rPr>
                <w:b/>
              </w:rPr>
              <w:t>Splněno</w:t>
            </w:r>
            <w:r w:rsidR="00C37103">
              <w:rPr>
                <w:b/>
              </w:rPr>
              <w:t xml:space="preserve"> -</w:t>
            </w:r>
            <w:r w:rsidR="00C37103">
              <w:t xml:space="preserve"> </w:t>
            </w:r>
            <w:r w:rsidRPr="00555962">
              <w:t>Souhrnný materiál byl předložen 1. NM</w:t>
            </w:r>
          </w:p>
          <w:p w:rsidR="00A75862" w:rsidRPr="00555962" w:rsidRDefault="00A75862" w:rsidP="00CD5B29">
            <w:pPr>
              <w:spacing w:line="264" w:lineRule="auto"/>
              <w:rPr>
                <w:b/>
              </w:rPr>
            </w:pPr>
            <w:r w:rsidRPr="00555962">
              <w:rPr>
                <w:b/>
              </w:rPr>
              <w:t>ZS přijala tato opatření:</w:t>
            </w:r>
          </w:p>
          <w:p w:rsidR="00A75862" w:rsidRPr="00555962" w:rsidRDefault="00A75862" w:rsidP="00CD5B29">
            <w:pPr>
              <w:pStyle w:val="Odstavecseseznamem1"/>
              <w:numPr>
                <w:ilvl w:val="0"/>
                <w:numId w:val="62"/>
              </w:numPr>
              <w:spacing w:line="264" w:lineRule="auto"/>
              <w:ind w:left="318"/>
            </w:pPr>
            <w:r w:rsidRPr="00555962">
              <w:t>Intenzivní sledování čerpání</w:t>
            </w:r>
          </w:p>
          <w:p w:rsidR="00A75862" w:rsidRPr="00555962" w:rsidRDefault="00A75862" w:rsidP="00CD5B29">
            <w:pPr>
              <w:pStyle w:val="Odstavecseseznamem1"/>
              <w:numPr>
                <w:ilvl w:val="0"/>
                <w:numId w:val="62"/>
              </w:numPr>
              <w:spacing w:line="264" w:lineRule="auto"/>
              <w:ind w:left="318"/>
            </w:pPr>
            <w:r w:rsidRPr="00555962">
              <w:t>Intenzivní jednání s příjemci a etapizace projektů</w:t>
            </w:r>
          </w:p>
          <w:p w:rsidR="00A75862" w:rsidRPr="00555962" w:rsidRDefault="00A75862" w:rsidP="00CD5B29">
            <w:pPr>
              <w:pStyle w:val="Odstavecseseznamem1"/>
              <w:numPr>
                <w:ilvl w:val="0"/>
                <w:numId w:val="62"/>
              </w:numPr>
              <w:spacing w:line="264" w:lineRule="auto"/>
              <w:ind w:left="318"/>
            </w:pPr>
            <w:r w:rsidRPr="00555962">
              <w:t>ZS budou plnit lhůty pro vyplňování dat v systému Monit7+</w:t>
            </w:r>
          </w:p>
          <w:p w:rsidR="00A75862" w:rsidRPr="00555962" w:rsidRDefault="00A75862" w:rsidP="00CD5B29">
            <w:pPr>
              <w:pStyle w:val="Odstavecseseznamem1"/>
              <w:numPr>
                <w:ilvl w:val="0"/>
                <w:numId w:val="62"/>
              </w:numPr>
              <w:spacing w:line="264" w:lineRule="auto"/>
              <w:ind w:left="318"/>
            </w:pPr>
            <w:r w:rsidRPr="00555962">
              <w:t>Personální opatření v období letních měsíců</w:t>
            </w:r>
          </w:p>
          <w:p w:rsidR="00A75862" w:rsidRPr="00555962" w:rsidRDefault="00A75862" w:rsidP="00CD5B29">
            <w:pPr>
              <w:spacing w:line="264" w:lineRule="auto"/>
              <w:ind w:left="318"/>
              <w:rPr>
                <w:b/>
              </w:rPr>
            </w:pPr>
            <w:r w:rsidRPr="00555962">
              <w:rPr>
                <w:b/>
              </w:rPr>
              <w:t xml:space="preserve">Vlastní opatření ŘO: </w:t>
            </w:r>
          </w:p>
          <w:p w:rsidR="00A75862" w:rsidRPr="00555962" w:rsidRDefault="00A75862" w:rsidP="00CD5B29">
            <w:pPr>
              <w:pStyle w:val="Odstavecseseznamem1"/>
              <w:numPr>
                <w:ilvl w:val="0"/>
                <w:numId w:val="63"/>
              </w:numPr>
              <w:spacing w:line="264" w:lineRule="auto"/>
              <w:ind w:left="318"/>
            </w:pPr>
            <w:r w:rsidRPr="00555962">
              <w:t>Řízení a reporting spících a rizikových projektů</w:t>
            </w:r>
          </w:p>
          <w:p w:rsidR="00A75862" w:rsidRPr="00555962" w:rsidRDefault="00A75862" w:rsidP="00CD5B29">
            <w:pPr>
              <w:pStyle w:val="Odstavecseseznamem1"/>
              <w:numPr>
                <w:ilvl w:val="0"/>
                <w:numId w:val="63"/>
              </w:numPr>
              <w:spacing w:line="264" w:lineRule="auto"/>
              <w:ind w:left="318"/>
            </w:pPr>
            <w:r w:rsidRPr="00555962">
              <w:t>Prověření možnosti a příprava „Velkého projektu“</w:t>
            </w:r>
          </w:p>
          <w:p w:rsidR="00A75862" w:rsidRPr="00555962" w:rsidRDefault="00A75862" w:rsidP="00CD5B29">
            <w:pPr>
              <w:pStyle w:val="Odstavecseseznamem1"/>
              <w:numPr>
                <w:ilvl w:val="0"/>
                <w:numId w:val="63"/>
              </w:numPr>
              <w:spacing w:line="264" w:lineRule="auto"/>
              <w:ind w:left="318"/>
            </w:pPr>
            <w:r w:rsidRPr="00555962">
              <w:t>Příprava podkladů pro zahájení jednání s EK podle článku 95</w:t>
            </w:r>
          </w:p>
          <w:p w:rsidR="00A75862" w:rsidRPr="00555962" w:rsidRDefault="00A75862" w:rsidP="00CD5B29">
            <w:pPr>
              <w:pStyle w:val="Odstavecseseznamem1"/>
              <w:numPr>
                <w:ilvl w:val="0"/>
                <w:numId w:val="63"/>
              </w:numPr>
              <w:spacing w:line="264" w:lineRule="auto"/>
              <w:ind w:left="318"/>
            </w:pPr>
            <w:r w:rsidRPr="00555962">
              <w:t xml:space="preserve">Jednání o využití projektu Prevence </w:t>
            </w:r>
          </w:p>
          <w:p w:rsidR="00A75862" w:rsidRPr="00555962" w:rsidRDefault="00A75862" w:rsidP="00C37103">
            <w:pPr>
              <w:ind w:left="708"/>
            </w:pPr>
          </w:p>
        </w:tc>
        <w:tc>
          <w:tcPr>
            <w:tcW w:w="1616" w:type="pct"/>
            <w:shd w:val="clear" w:color="auto" w:fill="C2D69B" w:themeFill="accent3" w:themeFillTint="99"/>
          </w:tcPr>
          <w:p w:rsidR="00A75862" w:rsidRPr="00555962" w:rsidRDefault="00A75862" w:rsidP="00223F95">
            <w:pPr>
              <w:spacing w:line="264" w:lineRule="auto"/>
              <w:rPr>
                <w:color w:val="000000"/>
              </w:rPr>
            </w:pP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b/>
                <w:color w:val="000000"/>
              </w:rPr>
            </w:pPr>
            <w:r w:rsidRPr="00555962">
              <w:rPr>
                <w:b/>
                <w:color w:val="000000"/>
              </w:rPr>
              <w:t>2.2</w:t>
            </w:r>
          </w:p>
        </w:tc>
        <w:tc>
          <w:tcPr>
            <w:tcW w:w="709" w:type="pct"/>
          </w:tcPr>
          <w:p w:rsidR="00A75862" w:rsidRPr="00555962" w:rsidRDefault="00A75862" w:rsidP="00CD5B29">
            <w:pPr>
              <w:spacing w:line="264" w:lineRule="auto"/>
              <w:rPr>
                <w:b/>
                <w:color w:val="000000"/>
              </w:rPr>
            </w:pPr>
            <w:r w:rsidRPr="00555962">
              <w:rPr>
                <w:b/>
                <w:color w:val="000000"/>
              </w:rPr>
              <w:t>Účinně implementovat oblast podpory 1.1 (MV)</w:t>
            </w:r>
          </w:p>
        </w:tc>
        <w:tc>
          <w:tcPr>
            <w:tcW w:w="352" w:type="pct"/>
            <w:shd w:val="clear" w:color="auto" w:fill="FFFFFF"/>
          </w:tcPr>
          <w:p w:rsidR="00A75862" w:rsidRPr="00555962" w:rsidRDefault="00A75862" w:rsidP="00C37103">
            <w:pPr>
              <w:spacing w:line="264" w:lineRule="auto"/>
              <w:rPr>
                <w:color w:val="000000"/>
              </w:rPr>
            </w:pPr>
          </w:p>
        </w:tc>
        <w:tc>
          <w:tcPr>
            <w:tcW w:w="726" w:type="pct"/>
          </w:tcPr>
          <w:p w:rsidR="00A75862" w:rsidRPr="00555962" w:rsidRDefault="00A75862" w:rsidP="00223F95">
            <w:pPr>
              <w:spacing w:line="264" w:lineRule="auto"/>
              <w:rPr>
                <w:color w:val="000000"/>
              </w:rPr>
            </w:pPr>
          </w:p>
        </w:tc>
        <w:tc>
          <w:tcPr>
            <w:tcW w:w="992" w:type="pct"/>
            <w:shd w:val="clear" w:color="auto" w:fill="EAF1DD" w:themeFill="accent3" w:themeFillTint="33"/>
          </w:tcPr>
          <w:p w:rsidR="00A75862" w:rsidRPr="00555962" w:rsidRDefault="00A75862" w:rsidP="00B84748">
            <w:pPr>
              <w:spacing w:line="264" w:lineRule="auto"/>
            </w:pPr>
          </w:p>
        </w:tc>
        <w:tc>
          <w:tcPr>
            <w:tcW w:w="1616" w:type="pct"/>
            <w:shd w:val="clear" w:color="auto" w:fill="C2D69B" w:themeFill="accent3" w:themeFillTint="99"/>
          </w:tcPr>
          <w:p w:rsidR="00A75862" w:rsidRPr="00555962" w:rsidRDefault="00A75862" w:rsidP="00DD02D7">
            <w:pPr>
              <w:spacing w:line="264" w:lineRule="auto"/>
              <w:rPr>
                <w:color w:val="000000"/>
              </w:rPr>
            </w:pP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color w:val="000000"/>
              </w:rPr>
            </w:pPr>
            <w:r w:rsidRPr="00555962">
              <w:rPr>
                <w:color w:val="000000"/>
              </w:rPr>
              <w:t>2.2a</w:t>
            </w:r>
          </w:p>
        </w:tc>
        <w:tc>
          <w:tcPr>
            <w:tcW w:w="709" w:type="pct"/>
          </w:tcPr>
          <w:p w:rsidR="00A75862" w:rsidRPr="00555962" w:rsidRDefault="00A75862" w:rsidP="00CD5B29">
            <w:pPr>
              <w:spacing w:line="264" w:lineRule="auto"/>
              <w:rPr>
                <w:color w:val="000000"/>
              </w:rPr>
            </w:pPr>
            <w:r w:rsidRPr="00555962">
              <w:rPr>
                <w:color w:val="000000"/>
              </w:rPr>
              <w:t>V oblasti podpory 1.1 pokračovat v činnosti stabilních týmů (tzv. task force projektu).</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w:t>
            </w:r>
          </w:p>
        </w:tc>
        <w:tc>
          <w:tcPr>
            <w:tcW w:w="726" w:type="pct"/>
          </w:tcPr>
          <w:p w:rsidR="00A75862" w:rsidRPr="00555962" w:rsidRDefault="00A75862" w:rsidP="00CD5B29">
            <w:pPr>
              <w:spacing w:line="264" w:lineRule="auto"/>
              <w:rPr>
                <w:b/>
                <w:color w:val="000000"/>
              </w:rPr>
            </w:pPr>
            <w:r w:rsidRPr="00555962">
              <w:rPr>
                <w:b/>
                <w:color w:val="000000"/>
              </w:rPr>
              <w:t>Optimalizace situace ve spících a rizikových projektech.</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00C37103">
              <w:t xml:space="preserve"> - k</w:t>
            </w:r>
            <w:r w:rsidRPr="00555962">
              <w:t>e každému projektu v realizaci se schází TaskForce 1x měsíčně</w:t>
            </w:r>
          </w:p>
        </w:tc>
        <w:tc>
          <w:tcPr>
            <w:tcW w:w="1616" w:type="pct"/>
            <w:shd w:val="clear" w:color="auto" w:fill="C2D69B" w:themeFill="accent3" w:themeFillTint="99"/>
          </w:tcPr>
          <w:p w:rsidR="00A75862" w:rsidRPr="00555962" w:rsidRDefault="00A75862" w:rsidP="00CD5B29">
            <w:pPr>
              <w:spacing w:line="264" w:lineRule="auto"/>
              <w:rPr>
                <w:color w:val="000000"/>
              </w:rPr>
            </w:pPr>
            <w:r w:rsidRPr="00555962">
              <w:rPr>
                <w:b/>
              </w:rPr>
              <w:t>Splněno</w:t>
            </w:r>
            <w:r w:rsidR="00C37103">
              <w:rPr>
                <w:b/>
              </w:rPr>
              <w:t xml:space="preserve"> - </w:t>
            </w:r>
            <w:r w:rsidR="00C37103">
              <w:t>k</w:t>
            </w:r>
            <w:r w:rsidRPr="00555962">
              <w:t>e každému projektu v realizaci se schází TaskForce 1x měsíčně</w:t>
            </w: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color w:val="000000"/>
              </w:rPr>
            </w:pPr>
            <w:r w:rsidRPr="00555962">
              <w:rPr>
                <w:color w:val="000000"/>
              </w:rPr>
              <w:t>2.2b</w:t>
            </w:r>
          </w:p>
        </w:tc>
        <w:tc>
          <w:tcPr>
            <w:tcW w:w="709" w:type="pct"/>
          </w:tcPr>
          <w:p w:rsidR="00A75862" w:rsidRPr="00555962" w:rsidRDefault="00A75862" w:rsidP="00CD5B29">
            <w:pPr>
              <w:spacing w:line="264" w:lineRule="auto"/>
              <w:rPr>
                <w:color w:val="000000"/>
              </w:rPr>
            </w:pPr>
            <w:r w:rsidRPr="00555962">
              <w:rPr>
                <w:color w:val="000000"/>
              </w:rPr>
              <w:t>V oblasti podpory 1.1 pokračovat v překládání 1x/měsíc řídícímu orgánu a MMR-NOK přehled o realizaci jednotlivých projektů v oblasti podpory 1.1 vč. popisu aktuálního stavu a identifikovaných rizik.</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w:t>
            </w:r>
          </w:p>
        </w:tc>
        <w:tc>
          <w:tcPr>
            <w:tcW w:w="726" w:type="pct"/>
          </w:tcPr>
          <w:p w:rsidR="00A75862" w:rsidRPr="00555962" w:rsidRDefault="00A75862" w:rsidP="00CD5B29">
            <w:pPr>
              <w:spacing w:line="264" w:lineRule="auto"/>
              <w:rPr>
                <w:b/>
                <w:color w:val="000000"/>
              </w:rPr>
            </w:pPr>
            <w:r w:rsidRPr="00555962">
              <w:rPr>
                <w:b/>
                <w:color w:val="000000"/>
              </w:rPr>
              <w:t xml:space="preserve">Přehled o aktuálních problémech v realizaci projektů s cílem účinně reagovat na problémy. </w:t>
            </w:r>
          </w:p>
        </w:tc>
        <w:tc>
          <w:tcPr>
            <w:tcW w:w="992" w:type="pct"/>
            <w:shd w:val="clear" w:color="auto" w:fill="EAF1DD" w:themeFill="accent3" w:themeFillTint="33"/>
          </w:tcPr>
          <w:p w:rsidR="00A75862" w:rsidRPr="00555962" w:rsidRDefault="00A75862" w:rsidP="00CD5B29">
            <w:pPr>
              <w:spacing w:line="264" w:lineRule="auto"/>
              <w:rPr>
                <w:b/>
              </w:rPr>
            </w:pPr>
            <w:r w:rsidRPr="00555962">
              <w:rPr>
                <w:b/>
              </w:rPr>
              <w:t>Průběžně plněno</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rPr>
          <w:trHeight w:val="388"/>
        </w:trPr>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b/>
                <w:color w:val="000000"/>
              </w:rPr>
            </w:pPr>
            <w:r w:rsidRPr="00555962">
              <w:rPr>
                <w:b/>
                <w:color w:val="000000"/>
              </w:rPr>
              <w:t>2.3</w:t>
            </w:r>
          </w:p>
        </w:tc>
        <w:tc>
          <w:tcPr>
            <w:tcW w:w="709" w:type="pct"/>
          </w:tcPr>
          <w:p w:rsidR="00A75862" w:rsidRPr="00555962" w:rsidRDefault="00A75862" w:rsidP="00CD5B29">
            <w:pPr>
              <w:spacing w:line="264" w:lineRule="auto"/>
              <w:rPr>
                <w:b/>
                <w:color w:val="000000"/>
              </w:rPr>
            </w:pPr>
            <w:r w:rsidRPr="00555962">
              <w:rPr>
                <w:b/>
                <w:color w:val="000000"/>
              </w:rPr>
              <w:t>Vyčerpání prostředků v oblasti podpory 5.1 (MK)</w:t>
            </w:r>
          </w:p>
        </w:tc>
        <w:tc>
          <w:tcPr>
            <w:tcW w:w="352" w:type="pct"/>
            <w:shd w:val="clear" w:color="auto" w:fill="FFFFFF"/>
          </w:tcPr>
          <w:p w:rsidR="00A75862" w:rsidRPr="00555962" w:rsidRDefault="00A75862" w:rsidP="00C37103">
            <w:pPr>
              <w:spacing w:line="264" w:lineRule="auto"/>
              <w:rPr>
                <w:color w:val="000000"/>
              </w:rPr>
            </w:pPr>
          </w:p>
        </w:tc>
        <w:tc>
          <w:tcPr>
            <w:tcW w:w="726" w:type="pct"/>
          </w:tcPr>
          <w:p w:rsidR="00A75862" w:rsidRPr="00555962" w:rsidRDefault="00A75862" w:rsidP="00223F95">
            <w:pPr>
              <w:spacing w:line="264" w:lineRule="auto"/>
              <w:rPr>
                <w:color w:val="000000"/>
              </w:rPr>
            </w:pPr>
          </w:p>
        </w:tc>
        <w:tc>
          <w:tcPr>
            <w:tcW w:w="992" w:type="pct"/>
            <w:shd w:val="clear" w:color="auto" w:fill="EAF1DD" w:themeFill="accent3" w:themeFillTint="33"/>
          </w:tcPr>
          <w:p w:rsidR="00A75862" w:rsidRPr="00555962" w:rsidRDefault="00A75862" w:rsidP="00B84748">
            <w:pPr>
              <w:spacing w:line="264" w:lineRule="auto"/>
            </w:pPr>
          </w:p>
        </w:tc>
        <w:tc>
          <w:tcPr>
            <w:tcW w:w="1616" w:type="pct"/>
            <w:shd w:val="clear" w:color="auto" w:fill="C2D69B" w:themeFill="accent3" w:themeFillTint="99"/>
          </w:tcPr>
          <w:p w:rsidR="00A75862" w:rsidRPr="00555962" w:rsidRDefault="00A75862" w:rsidP="00DD02D7">
            <w:pPr>
              <w:spacing w:line="264" w:lineRule="auto"/>
              <w:rPr>
                <w:color w:val="000000"/>
              </w:rPr>
            </w:pP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color w:val="000000"/>
              </w:rPr>
            </w:pPr>
            <w:r w:rsidRPr="00555962">
              <w:rPr>
                <w:color w:val="000000"/>
              </w:rPr>
              <w:t>2.3a</w:t>
            </w:r>
          </w:p>
        </w:tc>
        <w:tc>
          <w:tcPr>
            <w:tcW w:w="709" w:type="pct"/>
          </w:tcPr>
          <w:p w:rsidR="00A75862" w:rsidRPr="00555962" w:rsidRDefault="00A75862" w:rsidP="00CD5B29">
            <w:pPr>
              <w:spacing w:line="264" w:lineRule="auto"/>
              <w:rPr>
                <w:color w:val="000000"/>
              </w:rPr>
            </w:pPr>
            <w:r w:rsidRPr="00555962">
              <w:rPr>
                <w:color w:val="000000"/>
              </w:rPr>
              <w:t xml:space="preserve">Ve spících a rizikových projektech v oblasti podpory 5.1 vyhodnocovat získané informace a připravit přehled čerpání prostředků dle jednotlivých projektů. </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30. dubna 2013</w:t>
            </w:r>
          </w:p>
        </w:tc>
        <w:tc>
          <w:tcPr>
            <w:tcW w:w="726" w:type="pct"/>
          </w:tcPr>
          <w:p w:rsidR="00A75862" w:rsidRPr="00555962" w:rsidRDefault="00A75862" w:rsidP="00CD5B29">
            <w:pPr>
              <w:spacing w:line="264" w:lineRule="auto"/>
              <w:rPr>
                <w:b/>
                <w:color w:val="000000"/>
              </w:rPr>
            </w:pPr>
            <w:r w:rsidRPr="00555962">
              <w:rPr>
                <w:b/>
                <w:color w:val="000000"/>
              </w:rPr>
              <w:t>Zrychlit čerpání prostředků v oblasti podpory 5.1.</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00C37103">
              <w:rPr>
                <w:b/>
              </w:rPr>
              <w:t xml:space="preserve"> - </w:t>
            </w:r>
          </w:p>
          <w:p w:rsidR="00A75862" w:rsidRPr="00555962" w:rsidRDefault="00A75862" w:rsidP="00CD5B29">
            <w:pPr>
              <w:pStyle w:val="Odstavecseseznamem1"/>
              <w:numPr>
                <w:ilvl w:val="0"/>
                <w:numId w:val="58"/>
              </w:numPr>
              <w:spacing w:line="264" w:lineRule="auto"/>
            </w:pPr>
            <w:r w:rsidRPr="00555962">
              <w:t>Pravidelné předávání informací o OI 5.1 formou Měsíčních zpráv o činnosti ZS v IOP Řídícímu orgánu, přílohou je přehled o situaci v rizikových projektech</w:t>
            </w:r>
          </w:p>
          <w:p w:rsidR="00A75862" w:rsidRPr="00555962" w:rsidRDefault="00A75862" w:rsidP="00CD5B29">
            <w:pPr>
              <w:pStyle w:val="Odstavecseseznamem1"/>
              <w:numPr>
                <w:ilvl w:val="0"/>
                <w:numId w:val="58"/>
              </w:numPr>
              <w:spacing w:line="264" w:lineRule="auto"/>
            </w:pPr>
            <w:r w:rsidRPr="00555962">
              <w:t xml:space="preserve">Vypracován „Krizový plán k řešení neplnění pravidla </w:t>
            </w:r>
            <w:r w:rsidR="00861FAA">
              <w:t>n</w:t>
            </w:r>
            <w:r w:rsidRPr="00555962">
              <w:t>+</w:t>
            </w:r>
            <w:r w:rsidR="00374D1F">
              <w:t>3</w:t>
            </w:r>
            <w:r w:rsidRPr="00555962">
              <w:t>/</w:t>
            </w:r>
            <w:r w:rsidR="00861FAA">
              <w:t>n</w:t>
            </w:r>
            <w:r w:rsidRPr="00555962">
              <w:t>+</w:t>
            </w:r>
            <w:r w:rsidR="00374D1F">
              <w:t>2</w:t>
            </w:r>
            <w:r w:rsidRPr="00555962">
              <w:t>“:</w:t>
            </w:r>
          </w:p>
          <w:p w:rsidR="00A75862" w:rsidRPr="00555962" w:rsidRDefault="00A75862" w:rsidP="00CD5B29">
            <w:pPr>
              <w:pStyle w:val="Odstavecseseznamem1"/>
              <w:numPr>
                <w:ilvl w:val="0"/>
                <w:numId w:val="59"/>
              </w:numPr>
              <w:spacing w:line="264" w:lineRule="auto"/>
            </w:pPr>
            <w:r w:rsidRPr="00555962">
              <w:t>Úprava etapizace projektů</w:t>
            </w:r>
          </w:p>
          <w:p w:rsidR="00A75862" w:rsidRPr="00555962" w:rsidRDefault="00A75862" w:rsidP="00CD5B29">
            <w:pPr>
              <w:pStyle w:val="Odstavecseseznamem1"/>
              <w:numPr>
                <w:ilvl w:val="0"/>
                <w:numId w:val="59"/>
              </w:numPr>
              <w:spacing w:line="264" w:lineRule="auto"/>
            </w:pPr>
            <w:r w:rsidRPr="00555962">
              <w:t>Průběžné schůzky s příjemci nad finančními plány a jejich dodržováním</w:t>
            </w:r>
          </w:p>
          <w:p w:rsidR="00A75862" w:rsidRPr="00555962" w:rsidRDefault="00A75862" w:rsidP="00CD5B29">
            <w:pPr>
              <w:pStyle w:val="Odstavecseseznamem1"/>
              <w:numPr>
                <w:ilvl w:val="0"/>
                <w:numId w:val="59"/>
              </w:numPr>
              <w:spacing w:line="264" w:lineRule="auto"/>
            </w:pPr>
            <w:r w:rsidRPr="00555962">
              <w:t>Vyhodnocování žádosti příjemců o prodloužení realizace projektu</w:t>
            </w:r>
          </w:p>
          <w:p w:rsidR="00A75862" w:rsidRPr="00555962" w:rsidRDefault="00A75862" w:rsidP="00CD5B29">
            <w:pPr>
              <w:pStyle w:val="Odstavecseseznamem1"/>
              <w:numPr>
                <w:ilvl w:val="0"/>
                <w:numId w:val="59"/>
              </w:numPr>
              <w:spacing w:line="264" w:lineRule="auto"/>
            </w:pPr>
            <w:r w:rsidRPr="00555962">
              <w:t>Kontrola jednotlivých kroků v průběhu zadávacího řízení</w:t>
            </w:r>
          </w:p>
          <w:p w:rsidR="00A75862" w:rsidRPr="00555962" w:rsidRDefault="00A75862" w:rsidP="00CD5B29">
            <w:pPr>
              <w:pStyle w:val="Odstavecseseznamem1"/>
              <w:numPr>
                <w:ilvl w:val="0"/>
                <w:numId w:val="59"/>
              </w:numPr>
              <w:spacing w:line="264" w:lineRule="auto"/>
            </w:pPr>
            <w:r w:rsidRPr="00555962">
              <w:t>Zesílení řízení rizikových projektů</w:t>
            </w:r>
          </w:p>
          <w:p w:rsidR="00A75862" w:rsidRPr="00555962" w:rsidRDefault="00A75862" w:rsidP="00CD5B29">
            <w:pPr>
              <w:pStyle w:val="Odstavecseseznamem1"/>
              <w:numPr>
                <w:ilvl w:val="0"/>
                <w:numId w:val="59"/>
              </w:numPr>
              <w:spacing w:line="264" w:lineRule="auto"/>
            </w:pPr>
            <w:r w:rsidRPr="00555962">
              <w:t>Zintenzivnění komunikace mezi projektovým, finančním manažerem a příjemcem</w:t>
            </w:r>
          </w:p>
          <w:p w:rsidR="00A75862" w:rsidRPr="00555962" w:rsidRDefault="00A75862" w:rsidP="00CD5B29">
            <w:pPr>
              <w:pStyle w:val="Odstavecseseznamem1"/>
              <w:numPr>
                <w:ilvl w:val="0"/>
                <w:numId w:val="59"/>
              </w:numPr>
              <w:spacing w:line="264" w:lineRule="auto"/>
            </w:pPr>
            <w:r w:rsidRPr="00555962">
              <w:t xml:space="preserve">Revize Příručky pro žadatele a příjemce včetně příloh </w:t>
            </w:r>
          </w:p>
        </w:tc>
        <w:tc>
          <w:tcPr>
            <w:tcW w:w="1616" w:type="pct"/>
            <w:shd w:val="clear" w:color="auto" w:fill="C2D69B" w:themeFill="accent3" w:themeFillTint="99"/>
          </w:tcPr>
          <w:p w:rsidR="00A75862" w:rsidRPr="00555962" w:rsidRDefault="00A75862" w:rsidP="00CD5B29">
            <w:pPr>
              <w:spacing w:line="264" w:lineRule="auto"/>
              <w:rPr>
                <w:b/>
                <w:color w:val="000000"/>
              </w:rPr>
            </w:pPr>
            <w:r w:rsidRPr="00555962">
              <w:rPr>
                <w:b/>
              </w:rPr>
              <w:t>Splněno</w:t>
            </w:r>
            <w:r w:rsidR="00C37103">
              <w:rPr>
                <w:b/>
              </w:rPr>
              <w:t xml:space="preserve"> -</w:t>
            </w:r>
            <w:r w:rsidRPr="00555962">
              <w:t xml:space="preserve"> </w:t>
            </w:r>
          </w:p>
          <w:p w:rsidR="00A75862" w:rsidRPr="00555962" w:rsidRDefault="00A75862" w:rsidP="00CD5B29">
            <w:pPr>
              <w:spacing w:line="264" w:lineRule="auto"/>
              <w:rPr>
                <w:b/>
                <w:color w:val="000000"/>
              </w:rPr>
            </w:pPr>
            <w:r w:rsidRPr="00555962">
              <w:rPr>
                <w:b/>
                <w:color w:val="000000"/>
              </w:rPr>
              <w:t xml:space="preserve">1. Na základě usnesení </w:t>
            </w:r>
            <w:r w:rsidR="00D619C9">
              <w:rPr>
                <w:b/>
                <w:color w:val="000000"/>
              </w:rPr>
              <w:t>Vlády</w:t>
            </w:r>
            <w:r w:rsidRPr="00555962">
              <w:rPr>
                <w:b/>
                <w:color w:val="000000"/>
              </w:rPr>
              <w:t xml:space="preserve"> č. 567 z 31. července 2013 byl uzavřen Dodatek č. 1 k Dohodě o delegování úkolů ŘO IOP na MK. Roli ZS na základě Rozhodnutí ministra pro místní rozvoj č. 123/2013 od 1. 11. 2013 vykonává CRR ČR.</w:t>
            </w:r>
          </w:p>
          <w:p w:rsidR="00A75862" w:rsidRPr="00555962" w:rsidRDefault="00A75862" w:rsidP="00374D1F">
            <w:pPr>
              <w:spacing w:line="264" w:lineRule="auto"/>
              <w:rPr>
                <w:b/>
                <w:color w:val="000000"/>
              </w:rPr>
            </w:pPr>
            <w:r w:rsidRPr="00555962">
              <w:rPr>
                <w:b/>
                <w:color w:val="000000"/>
              </w:rPr>
              <w:t>ŘO s platností od 1. 11. 2013 revidoval Příručky pro žadatele a příjemce pro 5.1 pro všechny výzvy v 5.1, ve kterých zjednodušil zejména finanční toky</w:t>
            </w:r>
            <w:r w:rsidR="00374D1F">
              <w:rPr>
                <w:b/>
                <w:color w:val="000000"/>
              </w:rPr>
              <w:t>, dokladování způsobilých výdajů a kontrolní postupy pro veřejnou podporu.</w:t>
            </w: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color w:val="000000"/>
              </w:rPr>
            </w:pPr>
            <w:r w:rsidRPr="00555962">
              <w:rPr>
                <w:color w:val="000000"/>
              </w:rPr>
              <w:t>2.3b</w:t>
            </w:r>
          </w:p>
        </w:tc>
        <w:tc>
          <w:tcPr>
            <w:tcW w:w="709" w:type="pct"/>
          </w:tcPr>
          <w:p w:rsidR="00A75862" w:rsidRPr="00555962" w:rsidRDefault="00A75862" w:rsidP="00CD5B29">
            <w:pPr>
              <w:spacing w:line="264" w:lineRule="auto"/>
              <w:rPr>
                <w:color w:val="000000"/>
              </w:rPr>
            </w:pPr>
            <w:r w:rsidRPr="00555962">
              <w:rPr>
                <w:color w:val="000000"/>
              </w:rPr>
              <w:t>V případě závažných problémů (např. nedočerpání projektu, zásadní zpoždění projektu) navrhnout razantní opatření (např. odstoupení od projektů, sankce za neplnění termínů) a informovat ministryni kultury, příp. premiéra v kopii na ministra pro místní rozvoj.</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31. května 2013</w:t>
            </w:r>
          </w:p>
        </w:tc>
        <w:tc>
          <w:tcPr>
            <w:tcW w:w="726" w:type="pct"/>
          </w:tcPr>
          <w:p w:rsidR="00A75862" w:rsidRPr="00555962" w:rsidRDefault="00A75862" w:rsidP="00CD5B29">
            <w:pPr>
              <w:spacing w:line="264" w:lineRule="auto"/>
              <w:rPr>
                <w:b/>
                <w:color w:val="000000"/>
              </w:rPr>
            </w:pPr>
            <w:r w:rsidRPr="00555962">
              <w:rPr>
                <w:b/>
                <w:color w:val="000000"/>
              </w:rPr>
              <w:t>Vyčerpat včas celkovou alokaci určenou na oblasti podpory 5.1.</w:t>
            </w:r>
          </w:p>
        </w:tc>
        <w:tc>
          <w:tcPr>
            <w:tcW w:w="992" w:type="pct"/>
            <w:shd w:val="clear" w:color="auto" w:fill="EAF1DD" w:themeFill="accent3" w:themeFillTint="33"/>
          </w:tcPr>
          <w:p w:rsidR="00A75862" w:rsidRPr="00555962" w:rsidRDefault="00A75862" w:rsidP="00CD5B29">
            <w:pPr>
              <w:spacing w:line="264" w:lineRule="auto"/>
            </w:pPr>
            <w:r w:rsidRPr="00555962">
              <w:rPr>
                <w:b/>
              </w:rPr>
              <w:t>Nesplněno</w:t>
            </w:r>
            <w:r w:rsidR="00C37103">
              <w:t xml:space="preserve"> - </w:t>
            </w:r>
            <w:r w:rsidRPr="00555962">
              <w:t xml:space="preserve">MK nepovažuje problémy vyskytující se v OI 5.1 za závažné, tudíž nepovažuje za nutné informovat o nich nejvyšší management (ministra kultury či premiéra). </w:t>
            </w:r>
          </w:p>
          <w:p w:rsidR="00A75862" w:rsidRPr="00555962" w:rsidRDefault="00A75862" w:rsidP="00CD5B29">
            <w:pPr>
              <w:spacing w:line="264" w:lineRule="auto"/>
            </w:pPr>
            <w:r w:rsidRPr="00555962">
              <w:t>MK podniklo tato opatření:</w:t>
            </w:r>
          </w:p>
          <w:p w:rsidR="00A75862" w:rsidRPr="00555962" w:rsidRDefault="00A75862" w:rsidP="00CD5B29">
            <w:pPr>
              <w:pStyle w:val="Odstavecseseznamem1"/>
              <w:numPr>
                <w:ilvl w:val="0"/>
                <w:numId w:val="60"/>
              </w:numPr>
              <w:spacing w:line="264" w:lineRule="auto"/>
            </w:pPr>
            <w:r w:rsidRPr="00555962">
              <w:t>Sankce za opakované neplnění povinností projektového týmu příjemce</w:t>
            </w:r>
          </w:p>
          <w:p w:rsidR="00A75862" w:rsidRPr="00555962" w:rsidRDefault="00A75862" w:rsidP="00CD5B29">
            <w:pPr>
              <w:pStyle w:val="Odstavecseseznamem1"/>
              <w:numPr>
                <w:ilvl w:val="0"/>
                <w:numId w:val="60"/>
              </w:numPr>
              <w:spacing w:line="264" w:lineRule="auto"/>
            </w:pPr>
            <w:r w:rsidRPr="00555962">
              <w:t>Úprava délky etap projektů s ohledem na termíny certifikací</w:t>
            </w:r>
          </w:p>
          <w:p w:rsidR="00A75862" w:rsidRPr="00555962" w:rsidRDefault="00A75862" w:rsidP="00CD5B29">
            <w:pPr>
              <w:pStyle w:val="Odstavecseseznamem1"/>
              <w:numPr>
                <w:ilvl w:val="0"/>
                <w:numId w:val="60"/>
              </w:numPr>
              <w:spacing w:line="264" w:lineRule="auto"/>
            </w:pPr>
            <w:r w:rsidRPr="00555962">
              <w:t>Povolení přesunu mzdových prostředků v případě prodloužení realizace projektu pouze na základě objektivních důvodů</w:t>
            </w:r>
          </w:p>
          <w:p w:rsidR="00A75862" w:rsidRPr="00555962" w:rsidRDefault="00A75862" w:rsidP="00CD5B29">
            <w:pPr>
              <w:spacing w:line="264" w:lineRule="auto"/>
            </w:pPr>
          </w:p>
        </w:tc>
        <w:tc>
          <w:tcPr>
            <w:tcW w:w="1616" w:type="pct"/>
            <w:shd w:val="clear" w:color="auto" w:fill="C2D69B" w:themeFill="accent3" w:themeFillTint="99"/>
          </w:tcPr>
          <w:p w:rsidR="00A75862" w:rsidRPr="00555962" w:rsidRDefault="00A75862" w:rsidP="00CD5B29">
            <w:pPr>
              <w:spacing w:line="264" w:lineRule="auto"/>
              <w:rPr>
                <w:b/>
                <w:color w:val="000000"/>
              </w:rPr>
            </w:pPr>
            <w:r w:rsidRPr="00555962">
              <w:rPr>
                <w:b/>
                <w:color w:val="000000"/>
              </w:rPr>
              <w:t xml:space="preserve">Na základě usnesení </w:t>
            </w:r>
            <w:r w:rsidR="00D619C9">
              <w:rPr>
                <w:b/>
                <w:color w:val="000000"/>
              </w:rPr>
              <w:t>Vlády</w:t>
            </w:r>
            <w:r w:rsidRPr="00555962">
              <w:rPr>
                <w:b/>
                <w:color w:val="000000"/>
              </w:rPr>
              <w:t xml:space="preserve"> převzal od  1. listopadu 2013 administraci oblasti intervence 5.1 ŘO IOP a CRR ČR. </w:t>
            </w:r>
          </w:p>
          <w:p w:rsidR="00A75862" w:rsidRPr="00555962" w:rsidRDefault="00A75862" w:rsidP="00CD5B29">
            <w:pPr>
              <w:spacing w:line="264" w:lineRule="auto"/>
              <w:rPr>
                <w:color w:val="000000"/>
              </w:rPr>
            </w:pPr>
          </w:p>
          <w:p w:rsidR="00A75862" w:rsidRPr="00555962" w:rsidRDefault="00A75862" w:rsidP="00CD5B29">
            <w:pPr>
              <w:spacing w:line="264" w:lineRule="auto"/>
              <w:rPr>
                <w:b/>
                <w:color w:val="000000"/>
              </w:rPr>
            </w:pPr>
            <w:r w:rsidRPr="00555962">
              <w:rPr>
                <w:color w:val="000000"/>
              </w:rPr>
              <w:t>Dosud žádný projekt z 5.1 neodstoupil.</w:t>
            </w:r>
            <w:r w:rsidRPr="00555962">
              <w:rPr>
                <w:b/>
                <w:color w:val="000000"/>
              </w:rPr>
              <w:t xml:space="preserve"> </w:t>
            </w: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color w:val="000000"/>
              </w:rPr>
            </w:pPr>
            <w:r w:rsidRPr="00555962">
              <w:rPr>
                <w:color w:val="000000"/>
              </w:rPr>
              <w:t>2.3c</w:t>
            </w:r>
          </w:p>
        </w:tc>
        <w:tc>
          <w:tcPr>
            <w:tcW w:w="709" w:type="pct"/>
          </w:tcPr>
          <w:p w:rsidR="00A75862" w:rsidRPr="00555962" w:rsidRDefault="00A75862" w:rsidP="00CD5B29">
            <w:pPr>
              <w:spacing w:line="264" w:lineRule="auto"/>
              <w:rPr>
                <w:color w:val="000000"/>
              </w:rPr>
            </w:pPr>
            <w:r w:rsidRPr="00555962">
              <w:rPr>
                <w:color w:val="000000"/>
              </w:rPr>
              <w:t>Vzhledem k náročnosti výběrových řízení na projektech provádět kontrolu těchto řízení již v jejich průběhu (tzn. nečekat s kontrolou na dobu před podpisem smlouvy s vítězným uchazečem). Toto pravidlo promítnout do pracovních postupů a dalších dokumentů.</w:t>
            </w:r>
          </w:p>
        </w:tc>
        <w:tc>
          <w:tcPr>
            <w:tcW w:w="352" w:type="pct"/>
            <w:shd w:val="clear" w:color="auto" w:fill="FFFFFF"/>
          </w:tcPr>
          <w:p w:rsidR="00A75862" w:rsidRPr="00555962" w:rsidRDefault="00A75862" w:rsidP="00C37103">
            <w:pPr>
              <w:spacing w:line="264" w:lineRule="auto"/>
              <w:rPr>
                <w:color w:val="000000"/>
              </w:rPr>
            </w:pPr>
            <w:r w:rsidRPr="00555962">
              <w:rPr>
                <w:color w:val="000000"/>
              </w:rPr>
              <w:t>bezodkladně</w:t>
            </w:r>
          </w:p>
        </w:tc>
        <w:tc>
          <w:tcPr>
            <w:tcW w:w="726" w:type="pct"/>
          </w:tcPr>
          <w:p w:rsidR="00A75862" w:rsidRPr="00555962" w:rsidRDefault="00A75862" w:rsidP="00CD5B29">
            <w:pPr>
              <w:spacing w:line="264" w:lineRule="auto"/>
              <w:rPr>
                <w:b/>
                <w:color w:val="000000"/>
              </w:rPr>
            </w:pPr>
            <w:r w:rsidRPr="00555962">
              <w:rPr>
                <w:b/>
                <w:color w:val="000000"/>
              </w:rPr>
              <w:t>Eliminovat problémy ve vyhlášených výběrových řízení na projektech.</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00C37103">
              <w:rPr>
                <w:b/>
              </w:rPr>
              <w:t xml:space="preserve"> - </w:t>
            </w:r>
            <w:r w:rsidRPr="00555962">
              <w:t xml:space="preserve">   </w:t>
            </w:r>
          </w:p>
          <w:p w:rsidR="00A75862" w:rsidRPr="00555962" w:rsidRDefault="00A75862" w:rsidP="00CD5B29">
            <w:pPr>
              <w:pStyle w:val="Odstavecseseznamem1"/>
              <w:numPr>
                <w:ilvl w:val="0"/>
                <w:numId w:val="61"/>
              </w:numPr>
              <w:spacing w:line="264" w:lineRule="auto"/>
            </w:pPr>
            <w:r w:rsidRPr="00555962">
              <w:t xml:space="preserve">Probíhá průběžná kontrola průběhu všech VZ (kontrola zadávacích podmínek zakázky, průběhu a dokončení zadávacího řízení, kontrola dodatků ke smlouvě). Kontrolovány jsou veškeré veřejné zakázky, které proběhly/probíhají před a po vydání řídící dokumentace a jejichž výdaje z plnění si příjemce nárokuje v žádosti o platbu. </w:t>
            </w:r>
          </w:p>
          <w:p w:rsidR="00A75862" w:rsidRPr="00555962" w:rsidRDefault="00A75862" w:rsidP="00CD5B29">
            <w:pPr>
              <w:pStyle w:val="Odstavecseseznamem1"/>
              <w:numPr>
                <w:ilvl w:val="0"/>
                <w:numId w:val="61"/>
              </w:numPr>
              <w:spacing w:line="264" w:lineRule="auto"/>
            </w:pPr>
            <w:r w:rsidRPr="00555962">
              <w:t xml:space="preserve">Opatření z Krizového plánu k řešení neplnění pravidla </w:t>
            </w:r>
            <w:r w:rsidR="00C22F60">
              <w:t>n</w:t>
            </w:r>
            <w:r w:rsidRPr="00555962">
              <w:t>+</w:t>
            </w:r>
            <w:r w:rsidR="00374D1F">
              <w:t>3</w:t>
            </w:r>
            <w:r w:rsidRPr="00555962">
              <w:t>/</w:t>
            </w:r>
            <w:r w:rsidR="00C22F60">
              <w:t>n</w:t>
            </w:r>
            <w:r w:rsidRPr="00555962">
              <w:t>+</w:t>
            </w:r>
            <w:r w:rsidR="00374D1F">
              <w:t>2</w:t>
            </w:r>
            <w:r w:rsidRPr="00555962">
              <w:t>:</w:t>
            </w:r>
          </w:p>
          <w:p w:rsidR="00A75862" w:rsidRPr="00555962" w:rsidRDefault="00A75862" w:rsidP="00CD5B29">
            <w:pPr>
              <w:pStyle w:val="Odstavecseseznamem1"/>
              <w:numPr>
                <w:ilvl w:val="0"/>
                <w:numId w:val="59"/>
              </w:numPr>
              <w:spacing w:line="264" w:lineRule="auto"/>
            </w:pPr>
            <w:r w:rsidRPr="00555962">
              <w:t xml:space="preserve">Zvýšení administrativní kapacity v oblasti veřejných zakázek a kontrol </w:t>
            </w:r>
          </w:p>
          <w:p w:rsidR="00A75862" w:rsidRPr="00555962" w:rsidRDefault="00A75862" w:rsidP="00CD5B29">
            <w:pPr>
              <w:pStyle w:val="Odstavecseseznamem1"/>
              <w:numPr>
                <w:ilvl w:val="0"/>
                <w:numId w:val="59"/>
              </w:numPr>
              <w:spacing w:line="264" w:lineRule="auto"/>
            </w:pPr>
            <w:r w:rsidRPr="00555962">
              <w:t xml:space="preserve">Urychlení kontroly zakázek a administrace projektů ze strany ZS MK  </w:t>
            </w:r>
          </w:p>
          <w:p w:rsidR="00A75862" w:rsidRPr="00555962" w:rsidRDefault="00A75862" w:rsidP="00CD5B29">
            <w:pPr>
              <w:pStyle w:val="Odstavecseseznamem1"/>
              <w:numPr>
                <w:ilvl w:val="0"/>
                <w:numId w:val="59"/>
              </w:numPr>
              <w:spacing w:line="264" w:lineRule="auto"/>
            </w:pPr>
            <w:r w:rsidRPr="00555962">
              <w:t xml:space="preserve">Využívání externích služeb v oblasti veřejných zakázek. </w:t>
            </w:r>
          </w:p>
          <w:p w:rsidR="00A75862" w:rsidRPr="00555962" w:rsidRDefault="00A75862" w:rsidP="00CD5B29">
            <w:pPr>
              <w:pStyle w:val="Odstavecseseznamem1"/>
              <w:numPr>
                <w:ilvl w:val="0"/>
                <w:numId w:val="59"/>
              </w:numPr>
              <w:spacing w:line="264" w:lineRule="auto"/>
            </w:pPr>
            <w:r w:rsidRPr="00555962">
              <w:t>Zajištění nepřetržité kontroly veřejných zakázek ze strany ZS MK.</w:t>
            </w:r>
          </w:p>
          <w:p w:rsidR="00A75862" w:rsidRPr="00555962" w:rsidRDefault="00A75862" w:rsidP="00CD5B29">
            <w:pPr>
              <w:pStyle w:val="Odstavecseseznamem1"/>
              <w:numPr>
                <w:ilvl w:val="0"/>
                <w:numId w:val="61"/>
              </w:numPr>
              <w:spacing w:line="264" w:lineRule="auto"/>
            </w:pPr>
            <w:r w:rsidRPr="00555962">
              <w:t>Aktualizace OM ZS MK (verze 1.3, 15. 4. 2013) a kontrolních listů VZ v souladu s OM IOP</w:t>
            </w:r>
          </w:p>
        </w:tc>
        <w:tc>
          <w:tcPr>
            <w:tcW w:w="1616" w:type="pct"/>
            <w:shd w:val="clear" w:color="auto" w:fill="C2D69B" w:themeFill="accent3" w:themeFillTint="99"/>
          </w:tcPr>
          <w:p w:rsidR="00A75862" w:rsidRPr="00555962" w:rsidRDefault="00A75862" w:rsidP="00CD5B29">
            <w:pPr>
              <w:spacing w:line="264" w:lineRule="auto"/>
              <w:rPr>
                <w:b/>
                <w:color w:val="000000"/>
              </w:rPr>
            </w:pPr>
            <w:r w:rsidRPr="00555962">
              <w:rPr>
                <w:b/>
                <w:color w:val="000000"/>
              </w:rPr>
              <w:t xml:space="preserve">Na základě usnesení </w:t>
            </w:r>
            <w:r w:rsidR="00D619C9">
              <w:rPr>
                <w:b/>
                <w:color w:val="000000"/>
              </w:rPr>
              <w:t>Vlády</w:t>
            </w:r>
            <w:r w:rsidRPr="00555962">
              <w:rPr>
                <w:b/>
                <w:color w:val="000000"/>
              </w:rPr>
              <w:t xml:space="preserve"> č. 567/2013 převzal  od 1. listopadu 2013 administraci oblasti intervence 5.1 ŘO IOP a CRR ČR, které zajišťuje mj. kontroly VŘ.</w:t>
            </w:r>
          </w:p>
          <w:p w:rsidR="00A75862" w:rsidRPr="00555962" w:rsidRDefault="00A75862" w:rsidP="00CD5B29">
            <w:pPr>
              <w:spacing w:line="264" w:lineRule="auto"/>
              <w:rPr>
                <w:color w:val="000000"/>
              </w:rPr>
            </w:pPr>
          </w:p>
          <w:p w:rsidR="00A75862" w:rsidRPr="00555962" w:rsidRDefault="00A75862" w:rsidP="00374D1F">
            <w:pPr>
              <w:spacing w:line="264" w:lineRule="auto"/>
              <w:rPr>
                <w:b/>
                <w:color w:val="000000"/>
              </w:rPr>
            </w:pPr>
            <w:r w:rsidRPr="00555962">
              <w:rPr>
                <w:color w:val="000000"/>
              </w:rPr>
              <w:t xml:space="preserve">Kontrola VŘ bude od 1.11.2013 probíhat podle metodického pokynu CRR, vč. vyplňování kontrolních listů a zadávání informací do </w:t>
            </w:r>
            <w:r w:rsidR="00374D1F">
              <w:rPr>
                <w:color w:val="000000"/>
              </w:rPr>
              <w:t xml:space="preserve">IS </w:t>
            </w:r>
            <w:r w:rsidRPr="00555962">
              <w:rPr>
                <w:color w:val="000000"/>
              </w:rPr>
              <w:t>Monit.</w:t>
            </w:r>
          </w:p>
        </w:tc>
      </w:tr>
      <w:tr w:rsidR="00A75862" w:rsidRPr="00D7217A" w:rsidTr="00DF4078">
        <w:trPr>
          <w:trHeight w:val="288"/>
        </w:trPr>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b/>
                <w:color w:val="000000"/>
              </w:rPr>
            </w:pPr>
            <w:r w:rsidRPr="00555962">
              <w:rPr>
                <w:b/>
                <w:color w:val="000000"/>
              </w:rPr>
              <w:t>2.4</w:t>
            </w:r>
          </w:p>
        </w:tc>
        <w:tc>
          <w:tcPr>
            <w:tcW w:w="709" w:type="pct"/>
          </w:tcPr>
          <w:p w:rsidR="00A75862" w:rsidRPr="00555962" w:rsidRDefault="00A75862" w:rsidP="00CD5B29">
            <w:pPr>
              <w:spacing w:line="264" w:lineRule="auto"/>
              <w:rPr>
                <w:b/>
                <w:color w:val="000000"/>
              </w:rPr>
            </w:pPr>
            <w:r w:rsidRPr="00555962">
              <w:rPr>
                <w:b/>
                <w:color w:val="000000"/>
              </w:rPr>
              <w:t>Vyčerpání prostředků v IPRM (MMR)</w:t>
            </w:r>
          </w:p>
        </w:tc>
        <w:tc>
          <w:tcPr>
            <w:tcW w:w="352" w:type="pct"/>
            <w:shd w:val="clear" w:color="auto" w:fill="FFFFFF"/>
          </w:tcPr>
          <w:p w:rsidR="00A75862" w:rsidRPr="00555962" w:rsidRDefault="00A75862" w:rsidP="00C37103">
            <w:pPr>
              <w:spacing w:line="264" w:lineRule="auto"/>
              <w:rPr>
                <w:color w:val="000000"/>
              </w:rPr>
            </w:pPr>
          </w:p>
        </w:tc>
        <w:tc>
          <w:tcPr>
            <w:tcW w:w="726" w:type="pct"/>
            <w:vMerge w:val="restart"/>
          </w:tcPr>
          <w:p w:rsidR="00A75862" w:rsidRPr="00555962" w:rsidRDefault="00A75862" w:rsidP="00CD5B29">
            <w:pPr>
              <w:spacing w:line="264" w:lineRule="auto"/>
              <w:rPr>
                <w:b/>
                <w:color w:val="000000"/>
              </w:rPr>
            </w:pPr>
            <w:r w:rsidRPr="00555962">
              <w:rPr>
                <w:b/>
                <w:color w:val="000000"/>
              </w:rPr>
              <w:t>Zajistit vyčerpání prostředků určených na realizaci IPRM.</w:t>
            </w:r>
          </w:p>
        </w:tc>
        <w:tc>
          <w:tcPr>
            <w:tcW w:w="992" w:type="pct"/>
            <w:shd w:val="clear" w:color="auto" w:fill="EAF1DD" w:themeFill="accent3" w:themeFillTint="33"/>
          </w:tcPr>
          <w:p w:rsidR="00A75862" w:rsidRPr="00555962" w:rsidRDefault="00A75862" w:rsidP="00CD5B29">
            <w:pPr>
              <w:spacing w:line="264" w:lineRule="auto"/>
            </w:pPr>
          </w:p>
        </w:tc>
        <w:tc>
          <w:tcPr>
            <w:tcW w:w="1616" w:type="pct"/>
            <w:shd w:val="clear" w:color="auto" w:fill="C2D69B" w:themeFill="accent3" w:themeFillTint="99"/>
          </w:tcPr>
          <w:p w:rsidR="00A75862" w:rsidRPr="00555962" w:rsidRDefault="00A75862" w:rsidP="00CD5B29">
            <w:pPr>
              <w:spacing w:line="264" w:lineRule="auto"/>
              <w:rPr>
                <w:b/>
                <w:color w:val="000000"/>
              </w:rPr>
            </w:pP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color w:val="000000"/>
              </w:rPr>
            </w:pPr>
            <w:r w:rsidRPr="00555962">
              <w:rPr>
                <w:color w:val="000000"/>
              </w:rPr>
              <w:t>2.4a</w:t>
            </w:r>
          </w:p>
        </w:tc>
        <w:tc>
          <w:tcPr>
            <w:tcW w:w="709" w:type="pct"/>
          </w:tcPr>
          <w:p w:rsidR="00A75862" w:rsidRPr="00555962" w:rsidRDefault="00A75862" w:rsidP="00CD5B29">
            <w:pPr>
              <w:spacing w:line="264" w:lineRule="auto"/>
              <w:rPr>
                <w:b/>
                <w:color w:val="000000"/>
              </w:rPr>
            </w:pPr>
            <w:r w:rsidRPr="00555962">
              <w:rPr>
                <w:color w:val="000000"/>
              </w:rPr>
              <w:t>Pokračovat ve vyhodnocování realizace IPRM na základě ročních monitorovacích zpráv.</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po obdržení ročních monitorovacích zpráv</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6F575D">
            <w:pPr>
              <w:spacing w:line="264" w:lineRule="auto"/>
            </w:pPr>
            <w:r w:rsidRPr="00555962">
              <w:t>Vyhodnocování čerpání prostředků IPRM je systematicky sledováno a průběžně vyhodnocováno</w:t>
            </w:r>
          </w:p>
        </w:tc>
        <w:tc>
          <w:tcPr>
            <w:tcW w:w="1616" w:type="pct"/>
            <w:shd w:val="clear" w:color="auto" w:fill="C2D69B" w:themeFill="accent3" w:themeFillTint="99"/>
          </w:tcPr>
          <w:p w:rsidR="00A75862" w:rsidRPr="00555962" w:rsidRDefault="00A75862" w:rsidP="006F575D">
            <w:pPr>
              <w:spacing w:line="264" w:lineRule="auto"/>
              <w:rPr>
                <w:color w:val="000000"/>
              </w:rPr>
            </w:pP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b/>
                <w:color w:val="000000"/>
              </w:rPr>
            </w:pPr>
            <w:r w:rsidRPr="00555962">
              <w:rPr>
                <w:color w:val="000000"/>
              </w:rPr>
              <w:t>2.4b</w:t>
            </w:r>
          </w:p>
        </w:tc>
        <w:tc>
          <w:tcPr>
            <w:tcW w:w="709" w:type="pct"/>
          </w:tcPr>
          <w:p w:rsidR="00A75862" w:rsidRPr="00555962" w:rsidRDefault="00A75862" w:rsidP="00CD5B29">
            <w:pPr>
              <w:spacing w:line="264" w:lineRule="auto"/>
              <w:rPr>
                <w:color w:val="000000"/>
              </w:rPr>
            </w:pPr>
            <w:r w:rsidRPr="00555962">
              <w:rPr>
                <w:color w:val="000000"/>
              </w:rPr>
              <w:t xml:space="preserve">U rizikových měst, která neplní kontrolní hranice čerpání krátit objem prostředků určených na IPRM a uspořené prostředky využít v jiných IPRM. </w:t>
            </w:r>
          </w:p>
        </w:tc>
        <w:tc>
          <w:tcPr>
            <w:tcW w:w="352" w:type="pct"/>
            <w:shd w:val="clear" w:color="auto" w:fill="FFFFFF"/>
          </w:tcPr>
          <w:p w:rsidR="00A75862" w:rsidRPr="00555962" w:rsidRDefault="00A75862" w:rsidP="00C37103">
            <w:pPr>
              <w:spacing w:line="264" w:lineRule="auto"/>
              <w:rPr>
                <w:color w:val="000000"/>
              </w:rPr>
            </w:pPr>
            <w:r w:rsidRPr="00555962">
              <w:rPr>
                <w:color w:val="000000"/>
              </w:rPr>
              <w:t>2. pol. 2013, 2014 a 2015</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6F575D">
            <w:pPr>
              <w:spacing w:line="264" w:lineRule="auto"/>
            </w:pPr>
            <w:r w:rsidRPr="00555962">
              <w:rPr>
                <w:b/>
              </w:rPr>
              <w:t>Splněno</w:t>
            </w:r>
            <w:r w:rsidR="00C37103">
              <w:t xml:space="preserve"> - p</w:t>
            </w:r>
            <w:r w:rsidRPr="00555962">
              <w:t>ro nenaplnění podmínky čerpání v roce 2013 byla alokace krácena městům: Děčín, Cheb, Most, Ostrava</w:t>
            </w:r>
            <w:r w:rsidR="00374D1F">
              <w:t xml:space="preserve"> a</w:t>
            </w:r>
            <w:r w:rsidRPr="00555962">
              <w:t xml:space="preserve"> Znojmo.</w:t>
            </w:r>
          </w:p>
          <w:p w:rsidR="00A75862" w:rsidRPr="00555962" w:rsidRDefault="00A75862" w:rsidP="006F575D">
            <w:pPr>
              <w:spacing w:line="264" w:lineRule="auto"/>
            </w:pPr>
          </w:p>
          <w:p w:rsidR="00A75862" w:rsidRPr="00555962" w:rsidRDefault="00A75862" w:rsidP="006F575D">
            <w:pPr>
              <w:spacing w:line="264" w:lineRule="auto"/>
            </w:pPr>
            <w:r w:rsidRPr="00555962">
              <w:t xml:space="preserve">Celková částka, která byla městům </w:t>
            </w:r>
            <w:r w:rsidR="00190378">
              <w:t>z</w:t>
            </w:r>
            <w:r w:rsidRPr="00555962">
              <w:t>krácena</w:t>
            </w:r>
            <w:r w:rsidR="00190378">
              <w:t>,</w:t>
            </w:r>
            <w:r w:rsidRPr="00555962">
              <w:t xml:space="preserve"> činila cca. 168 mil. Kč.</w:t>
            </w:r>
          </w:p>
        </w:tc>
        <w:tc>
          <w:tcPr>
            <w:tcW w:w="1616" w:type="pct"/>
            <w:shd w:val="clear" w:color="auto" w:fill="C2D69B" w:themeFill="accent3" w:themeFillTint="99"/>
          </w:tcPr>
          <w:p w:rsidR="00A75862" w:rsidRPr="00555962" w:rsidRDefault="00A75862" w:rsidP="006F575D">
            <w:pPr>
              <w:spacing w:line="264" w:lineRule="auto"/>
              <w:rPr>
                <w:color w:val="000000"/>
              </w:rPr>
            </w:pPr>
          </w:p>
        </w:tc>
      </w:tr>
      <w:tr w:rsidR="00A75862" w:rsidRPr="00D7217A" w:rsidTr="00DF4078">
        <w:tc>
          <w:tcPr>
            <w:tcW w:w="404" w:type="pct"/>
            <w:vMerge/>
          </w:tcPr>
          <w:p w:rsidR="00A75862" w:rsidRPr="00555962" w:rsidRDefault="00A75862" w:rsidP="00572FF1">
            <w:pPr>
              <w:spacing w:line="264" w:lineRule="auto"/>
              <w:rPr>
                <w:color w:val="000000"/>
              </w:rPr>
            </w:pPr>
          </w:p>
        </w:tc>
        <w:tc>
          <w:tcPr>
            <w:tcW w:w="201" w:type="pct"/>
          </w:tcPr>
          <w:p w:rsidR="00A75862" w:rsidRPr="00555962" w:rsidRDefault="00A75862" w:rsidP="00C37103">
            <w:pPr>
              <w:spacing w:line="264" w:lineRule="auto"/>
              <w:rPr>
                <w:b/>
                <w:color w:val="000000"/>
              </w:rPr>
            </w:pPr>
            <w:r w:rsidRPr="00555962">
              <w:rPr>
                <w:color w:val="000000"/>
              </w:rPr>
              <w:t>2.4c</w:t>
            </w:r>
          </w:p>
        </w:tc>
        <w:tc>
          <w:tcPr>
            <w:tcW w:w="709" w:type="pct"/>
          </w:tcPr>
          <w:p w:rsidR="00A75862" w:rsidRPr="00555962" w:rsidRDefault="00A75862" w:rsidP="00CD5B29">
            <w:pPr>
              <w:spacing w:line="264" w:lineRule="auto"/>
              <w:rPr>
                <w:color w:val="000000"/>
              </w:rPr>
            </w:pPr>
            <w:r w:rsidRPr="00555962">
              <w:rPr>
                <w:color w:val="000000"/>
              </w:rPr>
              <w:t>Informovat členy Monitorovacího výboru o výsledcích hodnocení a návrzích opatření.</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podzimní Monitorovací výbor IOP</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AC781F">
            <w:pPr>
              <w:spacing w:line="264" w:lineRule="auto"/>
            </w:pPr>
            <w:r w:rsidRPr="00555962">
              <w:rPr>
                <w:b/>
              </w:rPr>
              <w:t>Splněno</w:t>
            </w:r>
            <w:r w:rsidR="00374D1F">
              <w:rPr>
                <w:b/>
              </w:rPr>
              <w:t>,</w:t>
            </w:r>
            <w:r w:rsidRPr="00555962">
              <w:t xml:space="preserve"> </w:t>
            </w:r>
            <w:r w:rsidR="00374D1F">
              <w:t>informace jsou uvedené</w:t>
            </w:r>
            <w:r w:rsidR="00C37103">
              <w:t xml:space="preserve"> </w:t>
            </w:r>
            <w:r w:rsidRPr="00555962">
              <w:t xml:space="preserve">ve Zprávě o realizaci k 31. 3. 2013 </w:t>
            </w:r>
          </w:p>
        </w:tc>
        <w:tc>
          <w:tcPr>
            <w:tcW w:w="1616" w:type="pct"/>
            <w:shd w:val="clear" w:color="auto" w:fill="C2D69B" w:themeFill="accent3" w:themeFillTint="99"/>
          </w:tcPr>
          <w:p w:rsidR="00A75862" w:rsidRPr="00555962" w:rsidRDefault="00A75862" w:rsidP="006F575D">
            <w:pPr>
              <w:spacing w:line="264" w:lineRule="auto"/>
              <w:rPr>
                <w:color w:val="000000"/>
              </w:rPr>
            </w:pPr>
          </w:p>
        </w:tc>
      </w:tr>
      <w:tr w:rsidR="00A75862" w:rsidRPr="00D7217A" w:rsidTr="00DF4078">
        <w:trPr>
          <w:trHeight w:val="458"/>
        </w:trPr>
        <w:tc>
          <w:tcPr>
            <w:tcW w:w="404" w:type="pct"/>
            <w:vMerge w:val="restart"/>
          </w:tcPr>
          <w:p w:rsidR="00A75862" w:rsidRPr="00555962" w:rsidRDefault="00A75862" w:rsidP="00572FF1">
            <w:pPr>
              <w:spacing w:line="264" w:lineRule="auto"/>
              <w:rPr>
                <w:b/>
                <w:color w:val="000000"/>
              </w:rPr>
            </w:pPr>
            <w:r w:rsidRPr="00555962">
              <w:rPr>
                <w:b/>
                <w:color w:val="000000"/>
              </w:rPr>
              <w:t>3.</w:t>
            </w:r>
          </w:p>
          <w:p w:rsidR="00A75862" w:rsidRPr="00555962" w:rsidRDefault="00A75862" w:rsidP="00572FF1">
            <w:pPr>
              <w:spacing w:line="264" w:lineRule="auto"/>
              <w:rPr>
                <w:b/>
                <w:color w:val="000000"/>
              </w:rPr>
            </w:pPr>
            <w:r w:rsidRPr="00555962">
              <w:rPr>
                <w:b/>
                <w:color w:val="000000"/>
              </w:rPr>
              <w:t>Implementace OP</w:t>
            </w:r>
          </w:p>
        </w:tc>
        <w:tc>
          <w:tcPr>
            <w:tcW w:w="201" w:type="pct"/>
          </w:tcPr>
          <w:p w:rsidR="00A75862" w:rsidRPr="00555962" w:rsidRDefault="00A75862" w:rsidP="00CD5B29">
            <w:pPr>
              <w:spacing w:line="264" w:lineRule="auto"/>
              <w:rPr>
                <w:b/>
                <w:color w:val="000000"/>
              </w:rPr>
            </w:pPr>
            <w:r w:rsidRPr="00555962">
              <w:rPr>
                <w:b/>
                <w:color w:val="000000"/>
              </w:rPr>
              <w:t>3.1</w:t>
            </w:r>
          </w:p>
        </w:tc>
        <w:tc>
          <w:tcPr>
            <w:tcW w:w="709" w:type="pct"/>
          </w:tcPr>
          <w:p w:rsidR="00A75862" w:rsidRPr="00555962" w:rsidRDefault="00A75862" w:rsidP="00CD5B29">
            <w:pPr>
              <w:spacing w:line="264" w:lineRule="auto"/>
              <w:rPr>
                <w:b/>
                <w:color w:val="000000"/>
              </w:rPr>
            </w:pPr>
            <w:r w:rsidRPr="00555962">
              <w:rPr>
                <w:b/>
                <w:color w:val="000000"/>
              </w:rPr>
              <w:t>Snížit administrativní bariéry čerpání u oblastí podpory 3.1 a 3.3</w:t>
            </w:r>
          </w:p>
        </w:tc>
        <w:tc>
          <w:tcPr>
            <w:tcW w:w="352" w:type="pct"/>
            <w:shd w:val="clear" w:color="auto" w:fill="FFFFFF"/>
          </w:tcPr>
          <w:p w:rsidR="00A75862" w:rsidRPr="00555962" w:rsidRDefault="00A75862" w:rsidP="00C37103">
            <w:pPr>
              <w:spacing w:line="264" w:lineRule="auto"/>
              <w:rPr>
                <w:color w:val="000000"/>
              </w:rPr>
            </w:pPr>
          </w:p>
        </w:tc>
        <w:tc>
          <w:tcPr>
            <w:tcW w:w="726" w:type="pct"/>
            <w:vMerge w:val="restart"/>
          </w:tcPr>
          <w:p w:rsidR="00A75862" w:rsidRPr="00555962" w:rsidRDefault="00A75862" w:rsidP="00223F95">
            <w:pPr>
              <w:spacing w:line="264" w:lineRule="auto"/>
              <w:rPr>
                <w:b/>
                <w:color w:val="000000"/>
              </w:rPr>
            </w:pPr>
            <w:r w:rsidRPr="00555962">
              <w:rPr>
                <w:b/>
                <w:color w:val="000000"/>
              </w:rPr>
              <w:t>Zrychlení administrace projektů.</w:t>
            </w:r>
          </w:p>
        </w:tc>
        <w:tc>
          <w:tcPr>
            <w:tcW w:w="992" w:type="pct"/>
            <w:shd w:val="clear" w:color="auto" w:fill="EAF1DD" w:themeFill="accent3" w:themeFillTint="33"/>
          </w:tcPr>
          <w:p w:rsidR="00A75862" w:rsidRPr="00555962" w:rsidRDefault="00A75862" w:rsidP="00B84748">
            <w:pPr>
              <w:spacing w:line="264" w:lineRule="auto"/>
            </w:pPr>
          </w:p>
        </w:tc>
        <w:tc>
          <w:tcPr>
            <w:tcW w:w="1616" w:type="pct"/>
            <w:shd w:val="clear" w:color="auto" w:fill="C2D69B" w:themeFill="accent3" w:themeFillTint="99"/>
          </w:tcPr>
          <w:p w:rsidR="00A75862" w:rsidRPr="00555962" w:rsidRDefault="00A75862" w:rsidP="00DD02D7">
            <w:pPr>
              <w:spacing w:line="264" w:lineRule="auto"/>
              <w:rPr>
                <w:b/>
                <w:color w:val="000000"/>
              </w:rPr>
            </w:pPr>
          </w:p>
        </w:tc>
      </w:tr>
      <w:tr w:rsidR="00A75862" w:rsidRPr="00D7217A" w:rsidTr="00DF4078">
        <w:trPr>
          <w:trHeight w:val="45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color w:val="000000"/>
              </w:rPr>
            </w:pPr>
            <w:r w:rsidRPr="00555962">
              <w:rPr>
                <w:color w:val="000000"/>
              </w:rPr>
              <w:t>3.1a</w:t>
            </w:r>
          </w:p>
        </w:tc>
        <w:tc>
          <w:tcPr>
            <w:tcW w:w="709" w:type="pct"/>
          </w:tcPr>
          <w:p w:rsidR="00A75862" w:rsidRPr="00555962" w:rsidRDefault="00A75862" w:rsidP="00CD5B29">
            <w:pPr>
              <w:spacing w:line="264" w:lineRule="auto"/>
              <w:rPr>
                <w:color w:val="000000"/>
              </w:rPr>
            </w:pPr>
            <w:r w:rsidRPr="00555962">
              <w:rPr>
                <w:color w:val="000000"/>
              </w:rPr>
              <w:t>Zpřehlednit finanční a technické limity a při kontrole se soustředit na významné položky.</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31. května 2013</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6F575D">
            <w:pPr>
              <w:spacing w:line="264" w:lineRule="auto"/>
            </w:pPr>
            <w:r w:rsidRPr="00555962">
              <w:t xml:space="preserve">Zatím </w:t>
            </w:r>
            <w:r w:rsidRPr="00555962">
              <w:rPr>
                <w:b/>
              </w:rPr>
              <w:t>částečně splněno</w:t>
            </w:r>
            <w:r w:rsidRPr="00555962">
              <w:t>, ŘO s MPSV domluvil úpravu limitů 7. 2. 2013, ještě probíhají úpravy v </w:t>
            </w:r>
            <w:r w:rsidRPr="00555962">
              <w:rPr>
                <w:color w:val="000000"/>
              </w:rPr>
              <w:t>Příručce pro žadatele a příjemce</w:t>
            </w:r>
            <w:r w:rsidRPr="00555962">
              <w:t xml:space="preserve"> jednotlivých výzev, aktuálně 3.1a).</w:t>
            </w:r>
          </w:p>
        </w:tc>
        <w:tc>
          <w:tcPr>
            <w:tcW w:w="1616" w:type="pct"/>
            <w:shd w:val="clear" w:color="auto" w:fill="C2D69B" w:themeFill="accent3" w:themeFillTint="99"/>
          </w:tcPr>
          <w:p w:rsidR="00A75862" w:rsidRPr="00555962" w:rsidRDefault="00A75862" w:rsidP="006F575D">
            <w:pPr>
              <w:spacing w:line="264" w:lineRule="auto"/>
              <w:rPr>
                <w:color w:val="000000"/>
              </w:rPr>
            </w:pPr>
            <w:r w:rsidRPr="00555962">
              <w:rPr>
                <w:b/>
              </w:rPr>
              <w:t>Splněno</w:t>
            </w:r>
            <w:r w:rsidR="00C37103">
              <w:rPr>
                <w:b/>
              </w:rPr>
              <w:t xml:space="preserve"> -</w:t>
            </w:r>
            <w:r w:rsidRPr="00555962">
              <w:t xml:space="preserve"> </w:t>
            </w:r>
            <w:r w:rsidRPr="00555962">
              <w:rPr>
                <w:color w:val="000000"/>
              </w:rPr>
              <w:t>Odsouhlasena Příručka pro žadatele a příjemce 3.1 a) a 3.1 c), v úpravě 3.1 b), limity zapracovány.</w:t>
            </w:r>
          </w:p>
        </w:tc>
      </w:tr>
      <w:tr w:rsidR="00A75862" w:rsidRPr="00D7217A" w:rsidTr="00DF4078">
        <w:trPr>
          <w:trHeight w:val="45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color w:val="000000"/>
              </w:rPr>
            </w:pPr>
            <w:r w:rsidRPr="00555962">
              <w:rPr>
                <w:color w:val="000000"/>
              </w:rPr>
              <w:t>3.1b</w:t>
            </w:r>
          </w:p>
        </w:tc>
        <w:tc>
          <w:tcPr>
            <w:tcW w:w="709" w:type="pct"/>
          </w:tcPr>
          <w:p w:rsidR="00A75862" w:rsidRPr="00555962" w:rsidRDefault="00A75862" w:rsidP="00CD5B29">
            <w:pPr>
              <w:spacing w:line="264" w:lineRule="auto"/>
              <w:rPr>
                <w:color w:val="000000"/>
              </w:rPr>
            </w:pPr>
            <w:r w:rsidRPr="00555962">
              <w:rPr>
                <w:color w:val="000000"/>
              </w:rPr>
              <w:t>Zkrátit lhůty pro provádění ex-ante kontrol.</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6F575D">
            <w:pPr>
              <w:spacing w:line="264" w:lineRule="auto"/>
            </w:pPr>
            <w:r w:rsidRPr="00555962">
              <w:t>Lhůty pro ex-ante kontroly jsou v rámci OI 3.1 sledovány v rámci pravidelného měsíčního reportingu. Lhůty dané OM IOP jsou dodržovány. Délku administrace ex-ante kontroly ovlivňuje kvalita předložených dokumentů, rychlost dodání požadovaných dokumentů a schvalovací proces (administrace změn) na straně žadatele</w:t>
            </w:r>
          </w:p>
        </w:tc>
        <w:tc>
          <w:tcPr>
            <w:tcW w:w="1616" w:type="pct"/>
            <w:shd w:val="clear" w:color="auto" w:fill="C2D69B" w:themeFill="accent3" w:themeFillTint="99"/>
          </w:tcPr>
          <w:p w:rsidR="00A75862" w:rsidRPr="00555962" w:rsidRDefault="00A75862" w:rsidP="006F575D">
            <w:pPr>
              <w:spacing w:line="264" w:lineRule="auto"/>
            </w:pPr>
          </w:p>
        </w:tc>
      </w:tr>
      <w:tr w:rsidR="00A75862" w:rsidRPr="00D7217A" w:rsidTr="00DF4078">
        <w:trPr>
          <w:trHeight w:val="2271"/>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color w:val="000000"/>
              </w:rPr>
            </w:pPr>
            <w:r w:rsidRPr="00555962">
              <w:rPr>
                <w:color w:val="000000"/>
              </w:rPr>
              <w:t>3.1c</w:t>
            </w:r>
          </w:p>
        </w:tc>
        <w:tc>
          <w:tcPr>
            <w:tcW w:w="709" w:type="pct"/>
          </w:tcPr>
          <w:p w:rsidR="00A75862" w:rsidRPr="00555962" w:rsidRDefault="00A75862" w:rsidP="00CD5B29">
            <w:pPr>
              <w:spacing w:line="264" w:lineRule="auto"/>
              <w:rPr>
                <w:color w:val="000000"/>
              </w:rPr>
            </w:pPr>
            <w:r w:rsidRPr="00555962">
              <w:t>Zkrátit etapy projektů v oblastech podpory 3.1 a 3.3 na půlroční etapy.</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31. července 2013</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6F575D">
            <w:r w:rsidRPr="00555962">
              <w:rPr>
                <w:b/>
              </w:rPr>
              <w:t>Průběžně probíhá.</w:t>
            </w:r>
            <w:r w:rsidRPr="00555962">
              <w:t xml:space="preserve"> Všem příjemcům s dlouhými etapami byly zaslány dopisy či emaily s požadavkem na zkrácení etap a s žadateli je průběžně individuálně konzultován každý projekt s možností jeho etapizace. ZS MPSV neschvaluje prodloužení etap, pokud to není nezbytně nutné a případné neschválení neohrožuje realizaci projektu. </w:t>
            </w:r>
          </w:p>
          <w:p w:rsidR="00A75862" w:rsidRPr="00555962" w:rsidRDefault="00A75862" w:rsidP="006F575D">
            <w:pPr>
              <w:spacing w:line="264" w:lineRule="auto"/>
            </w:pPr>
          </w:p>
        </w:tc>
        <w:tc>
          <w:tcPr>
            <w:tcW w:w="1616" w:type="pct"/>
            <w:shd w:val="clear" w:color="auto" w:fill="C2D69B" w:themeFill="accent3" w:themeFillTint="99"/>
          </w:tcPr>
          <w:p w:rsidR="00A75862" w:rsidRPr="00555962" w:rsidRDefault="00A75862" w:rsidP="006F575D">
            <w:r w:rsidRPr="00555962">
              <w:rPr>
                <w:b/>
                <w:color w:val="000000"/>
              </w:rPr>
              <w:t xml:space="preserve">V OI 3.1 uzavřené výzvy, </w:t>
            </w:r>
            <w:r w:rsidRPr="00555962">
              <w:t xml:space="preserve">ZS MPSV neschvaluje prodloužení etap, pokud to není nezbytně nutné a neschválení neohrožuje realizaci projektu. </w:t>
            </w:r>
          </w:p>
          <w:p w:rsidR="00A75862" w:rsidRPr="00555962" w:rsidRDefault="00A75862" w:rsidP="006F575D">
            <w:pPr>
              <w:rPr>
                <w:b/>
                <w:color w:val="000000"/>
              </w:rPr>
            </w:pP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b/>
                <w:color w:val="000000"/>
              </w:rPr>
            </w:pPr>
            <w:r w:rsidRPr="00555962">
              <w:rPr>
                <w:b/>
                <w:color w:val="000000"/>
              </w:rPr>
              <w:t>3.3</w:t>
            </w:r>
          </w:p>
        </w:tc>
        <w:tc>
          <w:tcPr>
            <w:tcW w:w="709" w:type="pct"/>
          </w:tcPr>
          <w:p w:rsidR="00A75862" w:rsidRPr="00555962" w:rsidRDefault="00A75862" w:rsidP="00CD5B29">
            <w:pPr>
              <w:spacing w:line="264" w:lineRule="auto"/>
              <w:rPr>
                <w:b/>
              </w:rPr>
            </w:pPr>
            <w:r w:rsidRPr="00555962">
              <w:rPr>
                <w:b/>
              </w:rPr>
              <w:t>Pokračovat v zavedeném systému spících a rizikových projektů</w:t>
            </w:r>
          </w:p>
        </w:tc>
        <w:tc>
          <w:tcPr>
            <w:tcW w:w="352" w:type="pct"/>
            <w:shd w:val="clear" w:color="auto" w:fill="FFFFFF"/>
          </w:tcPr>
          <w:p w:rsidR="00A75862" w:rsidRPr="00555962" w:rsidRDefault="00A75862" w:rsidP="00C37103">
            <w:pPr>
              <w:spacing w:line="264" w:lineRule="auto"/>
              <w:rPr>
                <w:color w:val="000000"/>
              </w:rPr>
            </w:pPr>
          </w:p>
        </w:tc>
        <w:tc>
          <w:tcPr>
            <w:tcW w:w="726" w:type="pct"/>
          </w:tcPr>
          <w:p w:rsidR="00A75862" w:rsidRPr="00555962" w:rsidRDefault="00A75862" w:rsidP="00223F95">
            <w:pPr>
              <w:spacing w:line="264" w:lineRule="auto"/>
              <w:rPr>
                <w:color w:val="000000"/>
              </w:rPr>
            </w:pPr>
          </w:p>
        </w:tc>
        <w:tc>
          <w:tcPr>
            <w:tcW w:w="992" w:type="pct"/>
            <w:shd w:val="clear" w:color="auto" w:fill="EAF1DD" w:themeFill="accent3" w:themeFillTint="33"/>
          </w:tcPr>
          <w:p w:rsidR="00A75862" w:rsidRPr="00555962" w:rsidRDefault="00A75862" w:rsidP="00B84748">
            <w:pPr>
              <w:spacing w:line="264" w:lineRule="auto"/>
            </w:pPr>
          </w:p>
        </w:tc>
        <w:tc>
          <w:tcPr>
            <w:tcW w:w="1616" w:type="pct"/>
            <w:shd w:val="clear" w:color="auto" w:fill="C2D69B" w:themeFill="accent3" w:themeFillTint="99"/>
          </w:tcPr>
          <w:p w:rsidR="00A75862" w:rsidRPr="00555962" w:rsidRDefault="00A75862" w:rsidP="00DD02D7">
            <w:pPr>
              <w:spacing w:line="264" w:lineRule="auto"/>
              <w:rPr>
                <w:color w:val="000000"/>
              </w:rPr>
            </w:pP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color w:val="000000"/>
              </w:rPr>
            </w:pPr>
            <w:r w:rsidRPr="00555962">
              <w:rPr>
                <w:color w:val="000000"/>
              </w:rPr>
              <w:t>3.3a</w:t>
            </w:r>
          </w:p>
        </w:tc>
        <w:tc>
          <w:tcPr>
            <w:tcW w:w="709" w:type="pct"/>
          </w:tcPr>
          <w:p w:rsidR="00A75862" w:rsidRPr="00555962" w:rsidRDefault="00A75862" w:rsidP="00CD5B29">
            <w:pPr>
              <w:spacing w:line="264" w:lineRule="auto"/>
            </w:pPr>
            <w:r w:rsidRPr="00555962">
              <w:t>Vyhodnocovat získané informace a přijímat zásadní opatření.</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w:t>
            </w:r>
          </w:p>
        </w:tc>
        <w:tc>
          <w:tcPr>
            <w:tcW w:w="726" w:type="pct"/>
          </w:tcPr>
          <w:p w:rsidR="00A75862" w:rsidRPr="00555962" w:rsidRDefault="00A75862" w:rsidP="00CD5B29">
            <w:pPr>
              <w:spacing w:line="264" w:lineRule="auto"/>
              <w:rPr>
                <w:b/>
                <w:color w:val="000000"/>
              </w:rPr>
            </w:pPr>
            <w:r w:rsidRPr="00555962">
              <w:rPr>
                <w:b/>
                <w:color w:val="000000"/>
              </w:rPr>
              <w:t>Snížit dopad problémů v realizovaných projektech na alokaci programu.</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00C37103">
              <w:t xml:space="preserve"> - k</w:t>
            </w:r>
            <w:r w:rsidRPr="00555962">
              <w:t> 28. 6. 2013 byla provedena IV. Aktualizace rizikových projektů v IOP. V aktualizaci provedené k 28. 6. 2013 byl počet spících projektů snížen již jen na 1 a z 16 vysoce rizikových projektů bylo 8 úspěšně řešeno. Opět, ale bylo identifikováno nových 9 vysoce rizikových projektů v objemu převyšující částku 2,5 mld</w:t>
            </w:r>
            <w:r w:rsidR="00374D1F">
              <w:t>.</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color w:val="000000"/>
              </w:rPr>
            </w:pPr>
            <w:r w:rsidRPr="00555962">
              <w:rPr>
                <w:color w:val="000000"/>
              </w:rPr>
              <w:t>3.3b</w:t>
            </w:r>
          </w:p>
        </w:tc>
        <w:tc>
          <w:tcPr>
            <w:tcW w:w="709" w:type="pct"/>
          </w:tcPr>
          <w:p w:rsidR="00A75862" w:rsidRPr="00555962" w:rsidRDefault="00A75862" w:rsidP="00CD5B29">
            <w:pPr>
              <w:spacing w:line="264" w:lineRule="auto"/>
            </w:pPr>
            <w:r w:rsidRPr="00555962">
              <w:t>Informovat vládu o stavu spících a rizikových projektů a navrhnout opatření.</w:t>
            </w:r>
          </w:p>
        </w:tc>
        <w:tc>
          <w:tcPr>
            <w:tcW w:w="352" w:type="pct"/>
            <w:shd w:val="clear" w:color="auto" w:fill="FFFFFF"/>
          </w:tcPr>
          <w:p w:rsidR="00A75862" w:rsidRPr="00555962" w:rsidRDefault="00A75862" w:rsidP="00C37103">
            <w:pPr>
              <w:spacing w:line="264" w:lineRule="auto"/>
              <w:rPr>
                <w:color w:val="000000"/>
              </w:rPr>
            </w:pPr>
            <w:r w:rsidRPr="00555962">
              <w:rPr>
                <w:color w:val="000000"/>
              </w:rPr>
              <w:t>leden 2013, 2014 a 2015 (příp. dle potřeby)</w:t>
            </w:r>
          </w:p>
        </w:tc>
        <w:tc>
          <w:tcPr>
            <w:tcW w:w="726" w:type="pct"/>
          </w:tcPr>
          <w:p w:rsidR="00A75862" w:rsidRPr="00555962" w:rsidRDefault="00A75862" w:rsidP="00CD5B29">
            <w:pPr>
              <w:spacing w:line="264" w:lineRule="auto"/>
              <w:rPr>
                <w:b/>
                <w:color w:val="000000"/>
              </w:rPr>
            </w:pPr>
            <w:r w:rsidRPr="00555962">
              <w:rPr>
                <w:b/>
                <w:color w:val="000000"/>
              </w:rPr>
              <w:t>Eskalace problémů na vyšší úroveň.</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00C37103">
              <w:t xml:space="preserve"> - m</w:t>
            </w:r>
            <w:r w:rsidRPr="00555962">
              <w:t>ateriál předložen vládě v termínech 27.2.2013 a dne 31. 7. 2013.</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rPr>
                <w:b/>
                <w:color w:val="000000"/>
              </w:rPr>
            </w:pPr>
            <w:r w:rsidRPr="00555962">
              <w:rPr>
                <w:b/>
                <w:color w:val="000000"/>
              </w:rPr>
              <w:t>3.4</w:t>
            </w:r>
          </w:p>
        </w:tc>
        <w:tc>
          <w:tcPr>
            <w:tcW w:w="709" w:type="pct"/>
          </w:tcPr>
          <w:p w:rsidR="00A75862" w:rsidRPr="00555962" w:rsidRDefault="00A75862" w:rsidP="00CD5B29">
            <w:pPr>
              <w:spacing w:line="264" w:lineRule="auto"/>
              <w:rPr>
                <w:b/>
                <w:color w:val="000000"/>
              </w:rPr>
            </w:pPr>
            <w:r w:rsidRPr="00555962">
              <w:rPr>
                <w:b/>
                <w:color w:val="000000"/>
              </w:rPr>
              <w:t>Zahájení implementace FN Jessica.</w:t>
            </w:r>
          </w:p>
        </w:tc>
        <w:tc>
          <w:tcPr>
            <w:tcW w:w="352" w:type="pct"/>
            <w:shd w:val="clear" w:color="auto" w:fill="FFFFFF"/>
          </w:tcPr>
          <w:p w:rsidR="00A75862" w:rsidRPr="00555962" w:rsidRDefault="00A75862" w:rsidP="00C37103">
            <w:pPr>
              <w:spacing w:line="264" w:lineRule="auto"/>
              <w:rPr>
                <w:b/>
                <w:color w:val="000000"/>
              </w:rPr>
            </w:pPr>
          </w:p>
        </w:tc>
        <w:tc>
          <w:tcPr>
            <w:tcW w:w="726" w:type="pct"/>
          </w:tcPr>
          <w:p w:rsidR="00A75862" w:rsidRPr="00555962" w:rsidRDefault="00A75862" w:rsidP="00223F95">
            <w:pPr>
              <w:spacing w:line="264" w:lineRule="auto"/>
              <w:rPr>
                <w:b/>
                <w:color w:val="000000"/>
              </w:rPr>
            </w:pPr>
          </w:p>
        </w:tc>
        <w:tc>
          <w:tcPr>
            <w:tcW w:w="992" w:type="pct"/>
            <w:shd w:val="clear" w:color="auto" w:fill="EAF1DD" w:themeFill="accent3" w:themeFillTint="33"/>
          </w:tcPr>
          <w:p w:rsidR="00A75862" w:rsidRPr="00555962" w:rsidRDefault="00A75862" w:rsidP="00B84748">
            <w:pPr>
              <w:spacing w:line="264" w:lineRule="auto"/>
            </w:pPr>
          </w:p>
        </w:tc>
        <w:tc>
          <w:tcPr>
            <w:tcW w:w="1616" w:type="pct"/>
            <w:shd w:val="clear" w:color="auto" w:fill="C2D69B" w:themeFill="accent3" w:themeFillTint="99"/>
          </w:tcPr>
          <w:p w:rsidR="00A75862" w:rsidRPr="00555962" w:rsidRDefault="00A75862" w:rsidP="00DD02D7">
            <w:pPr>
              <w:spacing w:line="264" w:lineRule="auto"/>
              <w:rPr>
                <w:b/>
                <w:color w:val="000000"/>
              </w:rPr>
            </w:pP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color w:val="000000"/>
              </w:rPr>
            </w:pPr>
            <w:r w:rsidRPr="00555962">
              <w:rPr>
                <w:color w:val="000000"/>
              </w:rPr>
              <w:t>3.4a</w:t>
            </w:r>
          </w:p>
        </w:tc>
        <w:tc>
          <w:tcPr>
            <w:tcW w:w="709" w:type="pct"/>
          </w:tcPr>
          <w:p w:rsidR="00A75862" w:rsidRPr="00555962" w:rsidRDefault="00A75862" w:rsidP="00CD5B29">
            <w:pPr>
              <w:spacing w:line="264" w:lineRule="auto"/>
            </w:pPr>
            <w:r w:rsidRPr="00555962">
              <w:t>Uskutečnit výběrové řízení na správce fondu rozvoje měst v oblasti podpory 5.2.</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31. srpna 2013</w:t>
            </w:r>
          </w:p>
        </w:tc>
        <w:tc>
          <w:tcPr>
            <w:tcW w:w="726" w:type="pct"/>
          </w:tcPr>
          <w:p w:rsidR="00A75862" w:rsidRPr="00555962" w:rsidRDefault="00A75862" w:rsidP="00CD5B29">
            <w:pPr>
              <w:spacing w:line="264" w:lineRule="auto"/>
              <w:rPr>
                <w:b/>
                <w:color w:val="000000"/>
              </w:rPr>
            </w:pPr>
            <w:r w:rsidRPr="00555962">
              <w:rPr>
                <w:b/>
                <w:color w:val="000000"/>
              </w:rPr>
              <w:t>Včasné vyčerpání alokace na FN Jessica.</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rPr>
          <w:trHeight w:val="310"/>
        </w:trPr>
        <w:tc>
          <w:tcPr>
            <w:tcW w:w="404" w:type="pct"/>
            <w:vMerge w:val="restart"/>
          </w:tcPr>
          <w:p w:rsidR="00A75862" w:rsidRPr="00555962" w:rsidRDefault="00A75862" w:rsidP="00572FF1">
            <w:pPr>
              <w:spacing w:line="264" w:lineRule="auto"/>
              <w:rPr>
                <w:b/>
                <w:color w:val="000000"/>
              </w:rPr>
            </w:pPr>
            <w:r w:rsidRPr="00555962">
              <w:rPr>
                <w:b/>
                <w:color w:val="000000"/>
              </w:rPr>
              <w:t xml:space="preserve">4. </w:t>
            </w:r>
          </w:p>
          <w:p w:rsidR="00A75862" w:rsidRPr="00555962" w:rsidRDefault="00A75862" w:rsidP="00572FF1">
            <w:pPr>
              <w:spacing w:line="264" w:lineRule="auto"/>
              <w:rPr>
                <w:b/>
                <w:color w:val="000000"/>
              </w:rPr>
            </w:pPr>
            <w:r w:rsidRPr="00555962">
              <w:rPr>
                <w:b/>
                <w:color w:val="000000"/>
              </w:rPr>
              <w:t>Administrativní kapacita</w:t>
            </w:r>
          </w:p>
        </w:tc>
        <w:tc>
          <w:tcPr>
            <w:tcW w:w="201" w:type="pct"/>
          </w:tcPr>
          <w:p w:rsidR="00A75862" w:rsidRPr="00555962" w:rsidRDefault="00A75862" w:rsidP="00CD5B29">
            <w:pPr>
              <w:spacing w:line="264" w:lineRule="auto"/>
              <w:rPr>
                <w:b/>
              </w:rPr>
            </w:pPr>
            <w:r w:rsidRPr="00555962">
              <w:rPr>
                <w:b/>
              </w:rPr>
              <w:t>4.1</w:t>
            </w:r>
          </w:p>
        </w:tc>
        <w:tc>
          <w:tcPr>
            <w:tcW w:w="709" w:type="pct"/>
          </w:tcPr>
          <w:p w:rsidR="00A75862" w:rsidRPr="00555962" w:rsidRDefault="00A75862" w:rsidP="00CD5B29">
            <w:pPr>
              <w:spacing w:line="264" w:lineRule="auto"/>
              <w:rPr>
                <w:b/>
              </w:rPr>
            </w:pPr>
            <w:r w:rsidRPr="00555962">
              <w:rPr>
                <w:b/>
              </w:rPr>
              <w:t>Zvýšit administrativní kapacity na CRR</w:t>
            </w:r>
            <w:r w:rsidRPr="00555962">
              <w:t xml:space="preserve"> (např. DPP, DPČ v době kumulace žádostí o platby).</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15. dubna 2013</w:t>
            </w:r>
          </w:p>
        </w:tc>
        <w:tc>
          <w:tcPr>
            <w:tcW w:w="726" w:type="pct"/>
          </w:tcPr>
          <w:p w:rsidR="00A75862" w:rsidRPr="00555962" w:rsidRDefault="00A75862" w:rsidP="00CD5B29">
            <w:pPr>
              <w:spacing w:line="264" w:lineRule="auto"/>
              <w:rPr>
                <w:b/>
                <w:color w:val="000000"/>
              </w:rPr>
            </w:pPr>
            <w:r w:rsidRPr="00555962">
              <w:rPr>
                <w:b/>
                <w:color w:val="000000"/>
              </w:rPr>
              <w:t>Zajistit hladký průběh administrace při zvýšeném objemu žádostí o platby.</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b/>
              </w:rPr>
            </w:pPr>
            <w:r w:rsidRPr="00555962">
              <w:rPr>
                <w:b/>
              </w:rPr>
              <w:t>4.2</w:t>
            </w:r>
          </w:p>
        </w:tc>
        <w:tc>
          <w:tcPr>
            <w:tcW w:w="709" w:type="pct"/>
          </w:tcPr>
          <w:p w:rsidR="00A75862" w:rsidRPr="00555962" w:rsidRDefault="00A75862" w:rsidP="00CD5B29">
            <w:pPr>
              <w:spacing w:line="264" w:lineRule="auto"/>
              <w:rPr>
                <w:b/>
              </w:rPr>
            </w:pPr>
            <w:r w:rsidRPr="00555962">
              <w:rPr>
                <w:b/>
              </w:rPr>
              <w:t xml:space="preserve">Navýšit počet pracovníků kontrol </w:t>
            </w:r>
            <w:r w:rsidRPr="00555962">
              <w:t>vlivem zvýšených nároků na provádění kontrol na ŘO.</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30. června 2013</w:t>
            </w:r>
          </w:p>
        </w:tc>
        <w:tc>
          <w:tcPr>
            <w:tcW w:w="726" w:type="pct"/>
          </w:tcPr>
          <w:p w:rsidR="00A75862" w:rsidRPr="00555962" w:rsidRDefault="00A75862" w:rsidP="00CD5B29">
            <w:pPr>
              <w:spacing w:line="264" w:lineRule="auto"/>
              <w:rPr>
                <w:b/>
                <w:color w:val="000000"/>
              </w:rPr>
            </w:pPr>
            <w:r w:rsidRPr="00555962">
              <w:rPr>
                <w:b/>
                <w:color w:val="000000"/>
              </w:rPr>
              <w:t>Eliminace pochybení v projektech a práci ZS.</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D5B29">
            <w:pPr>
              <w:spacing w:line="264" w:lineRule="auto"/>
              <w:rPr>
                <w:b/>
              </w:rPr>
            </w:pPr>
            <w:r w:rsidRPr="00555962">
              <w:rPr>
                <w:b/>
              </w:rPr>
              <w:t>4.3</w:t>
            </w:r>
          </w:p>
        </w:tc>
        <w:tc>
          <w:tcPr>
            <w:tcW w:w="709" w:type="pct"/>
          </w:tcPr>
          <w:p w:rsidR="00A75862" w:rsidRPr="00555962" w:rsidRDefault="00A75862" w:rsidP="00CD5B29">
            <w:pPr>
              <w:spacing w:line="264" w:lineRule="auto"/>
              <w:rPr>
                <w:b/>
              </w:rPr>
            </w:pPr>
            <w:r w:rsidRPr="00555962">
              <w:rPr>
                <w:b/>
              </w:rPr>
              <w:t>Využívat projekt MMR-NOK vzdělávání NSRR.</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w:t>
            </w:r>
          </w:p>
        </w:tc>
        <w:tc>
          <w:tcPr>
            <w:tcW w:w="726" w:type="pct"/>
          </w:tcPr>
          <w:p w:rsidR="00A75862" w:rsidRPr="00555962" w:rsidRDefault="00A75862" w:rsidP="00CD5B29">
            <w:pPr>
              <w:spacing w:line="264" w:lineRule="auto"/>
              <w:rPr>
                <w:b/>
                <w:color w:val="000000"/>
              </w:rPr>
            </w:pPr>
            <w:r w:rsidRPr="00555962">
              <w:rPr>
                <w:b/>
                <w:color w:val="000000"/>
              </w:rPr>
              <w:t>Zvýšení kvalifikace administrativní kapacity.</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rPr>
          <w:trHeight w:val="458"/>
        </w:trPr>
        <w:tc>
          <w:tcPr>
            <w:tcW w:w="404" w:type="pct"/>
            <w:vMerge w:val="restart"/>
          </w:tcPr>
          <w:p w:rsidR="00A75862" w:rsidRPr="00555962" w:rsidRDefault="00A75862" w:rsidP="00572FF1">
            <w:pPr>
              <w:spacing w:line="264" w:lineRule="auto"/>
              <w:rPr>
                <w:b/>
                <w:color w:val="000000"/>
              </w:rPr>
            </w:pPr>
            <w:r w:rsidRPr="00555962">
              <w:rPr>
                <w:b/>
                <w:color w:val="000000"/>
              </w:rPr>
              <w:t>5.</w:t>
            </w:r>
          </w:p>
          <w:p w:rsidR="00A75862" w:rsidRPr="00555962" w:rsidRDefault="00A75862" w:rsidP="00572FF1">
            <w:pPr>
              <w:spacing w:line="264" w:lineRule="auto"/>
              <w:rPr>
                <w:color w:val="000000"/>
              </w:rPr>
            </w:pPr>
            <w:r w:rsidRPr="00555962">
              <w:rPr>
                <w:b/>
                <w:color w:val="000000"/>
              </w:rPr>
              <w:t>Řídící a kontrolní systém</w:t>
            </w:r>
          </w:p>
        </w:tc>
        <w:tc>
          <w:tcPr>
            <w:tcW w:w="201" w:type="pct"/>
          </w:tcPr>
          <w:p w:rsidR="00A75862" w:rsidRPr="00555962" w:rsidRDefault="00A75862" w:rsidP="00C37103">
            <w:pPr>
              <w:spacing w:line="264" w:lineRule="auto"/>
              <w:rPr>
                <w:b/>
              </w:rPr>
            </w:pPr>
            <w:r w:rsidRPr="00555962">
              <w:rPr>
                <w:b/>
              </w:rPr>
              <w:t>5.1</w:t>
            </w:r>
          </w:p>
        </w:tc>
        <w:tc>
          <w:tcPr>
            <w:tcW w:w="709" w:type="pct"/>
          </w:tcPr>
          <w:p w:rsidR="00A75862" w:rsidRPr="00555962" w:rsidRDefault="00A75862" w:rsidP="00CD5B29">
            <w:pPr>
              <w:spacing w:line="264" w:lineRule="auto"/>
              <w:rPr>
                <w:b/>
              </w:rPr>
            </w:pPr>
            <w:r w:rsidRPr="00555962">
              <w:rPr>
                <w:b/>
              </w:rPr>
              <w:t>Obnovení certifikace výdajů a zasílání žádostí o platbu Evropské komisi v návaznosti na chybovost ve Výroční kontrolní zprávě 2012.</w:t>
            </w:r>
          </w:p>
        </w:tc>
        <w:tc>
          <w:tcPr>
            <w:tcW w:w="352" w:type="pct"/>
            <w:shd w:val="clear" w:color="auto" w:fill="FFFFFF"/>
          </w:tcPr>
          <w:p w:rsidR="00A75862" w:rsidRPr="00555962" w:rsidRDefault="00A75862" w:rsidP="00C37103">
            <w:pPr>
              <w:spacing w:line="264" w:lineRule="auto"/>
              <w:rPr>
                <w:color w:val="000000"/>
              </w:rPr>
            </w:pPr>
          </w:p>
        </w:tc>
        <w:tc>
          <w:tcPr>
            <w:tcW w:w="726" w:type="pct"/>
          </w:tcPr>
          <w:p w:rsidR="00A75862" w:rsidRPr="00555962" w:rsidRDefault="00A75862" w:rsidP="00CD5B29">
            <w:pPr>
              <w:spacing w:line="264" w:lineRule="auto"/>
              <w:rPr>
                <w:color w:val="000000"/>
              </w:rPr>
            </w:pPr>
          </w:p>
        </w:tc>
        <w:tc>
          <w:tcPr>
            <w:tcW w:w="992" w:type="pct"/>
            <w:shd w:val="clear" w:color="auto" w:fill="EAF1DD" w:themeFill="accent3" w:themeFillTint="33"/>
          </w:tcPr>
          <w:p w:rsidR="00A75862" w:rsidRPr="00555962" w:rsidRDefault="00A75862" w:rsidP="00CD5B29">
            <w:pPr>
              <w:spacing w:line="264" w:lineRule="auto"/>
              <w:rPr>
                <w:b/>
              </w:rPr>
            </w:pPr>
            <w:r w:rsidRPr="00555962">
              <w:rPr>
                <w:b/>
              </w:rPr>
              <w:t>Zatím není</w:t>
            </w:r>
          </w:p>
        </w:tc>
        <w:tc>
          <w:tcPr>
            <w:tcW w:w="1616" w:type="pct"/>
            <w:shd w:val="clear" w:color="auto" w:fill="C2D69B" w:themeFill="accent3" w:themeFillTint="99"/>
          </w:tcPr>
          <w:p w:rsidR="00A75862" w:rsidRPr="00555962" w:rsidRDefault="00A75862" w:rsidP="00CD5B29">
            <w:pPr>
              <w:spacing w:line="264" w:lineRule="auto"/>
              <w:rPr>
                <w:color w:val="000000"/>
              </w:rPr>
            </w:pPr>
            <w:r w:rsidRPr="00555962">
              <w:rPr>
                <w:color w:val="000000"/>
              </w:rPr>
              <w:t>Bude obnovena v termínu certifikace v prosinci 2013</w:t>
            </w:r>
          </w:p>
        </w:tc>
      </w:tr>
      <w:tr w:rsidR="00A75862" w:rsidRPr="00D7217A" w:rsidTr="00DF4078">
        <w:trPr>
          <w:trHeight w:val="45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pPr>
            <w:r w:rsidRPr="00555962">
              <w:t>5.1a</w:t>
            </w:r>
          </w:p>
        </w:tc>
        <w:tc>
          <w:tcPr>
            <w:tcW w:w="709" w:type="pct"/>
          </w:tcPr>
          <w:p w:rsidR="00A75862" w:rsidRPr="00555962" w:rsidRDefault="00A75862" w:rsidP="00CD5B29">
            <w:pPr>
              <w:spacing w:line="264" w:lineRule="auto"/>
            </w:pPr>
            <w:r w:rsidRPr="00555962">
              <w:t>Realizovat nápravná opatření v návaznosti na zjištění identifikovaná ve Výroční kontrolní zprávě 2012.</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 nejpozději do 31. července 2013</w:t>
            </w:r>
          </w:p>
        </w:tc>
        <w:tc>
          <w:tcPr>
            <w:tcW w:w="726" w:type="pct"/>
          </w:tcPr>
          <w:p w:rsidR="00A75862" w:rsidRPr="00555962" w:rsidRDefault="00A75862" w:rsidP="00CD5B29">
            <w:pPr>
              <w:spacing w:line="264" w:lineRule="auto"/>
              <w:rPr>
                <w:b/>
                <w:color w:val="000000"/>
              </w:rPr>
            </w:pPr>
            <w:r w:rsidRPr="00555962">
              <w:rPr>
                <w:b/>
                <w:color w:val="000000"/>
              </w:rPr>
              <w:t>Rozběhnutí certifikace ze strany MF-PCO.</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00C37103">
              <w:t xml:space="preserve"> - n</w:t>
            </w:r>
            <w:r w:rsidRPr="00555962">
              <w:t>ejčastější pochybení z VKZ 2012 se týká nedodržování zákona č. 137/2006 Sb., o veřejných zakázkách – ŘO IOP provádí pravidelně kontroly veřejných zakázek na vzorku projektů a v rámci kontrol delegovaných činností</w:t>
            </w:r>
          </w:p>
        </w:tc>
        <w:tc>
          <w:tcPr>
            <w:tcW w:w="1616" w:type="pct"/>
            <w:shd w:val="clear" w:color="auto" w:fill="C2D69B" w:themeFill="accent3" w:themeFillTint="99"/>
          </w:tcPr>
          <w:p w:rsidR="00A75862" w:rsidRPr="00555962" w:rsidRDefault="00A75862" w:rsidP="00CD5B29">
            <w:pPr>
              <w:spacing w:line="264" w:lineRule="auto"/>
              <w:rPr>
                <w:b/>
                <w:color w:val="000000"/>
              </w:rPr>
            </w:pPr>
          </w:p>
        </w:tc>
      </w:tr>
      <w:tr w:rsidR="00A75862" w:rsidRPr="00D7217A" w:rsidTr="00DF4078">
        <w:trPr>
          <w:trHeight w:val="458"/>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pPr>
            <w:r w:rsidRPr="00555962">
              <w:t>5.1b</w:t>
            </w:r>
          </w:p>
        </w:tc>
        <w:tc>
          <w:tcPr>
            <w:tcW w:w="709" w:type="pct"/>
          </w:tcPr>
          <w:p w:rsidR="00A75862" w:rsidRPr="00555962" w:rsidRDefault="00A75862" w:rsidP="00CD5B29">
            <w:pPr>
              <w:spacing w:line="264" w:lineRule="auto"/>
            </w:pPr>
            <w:r w:rsidRPr="00555962">
              <w:t>Prostředky z finanční opravy využít při realizaci programu.</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w:t>
            </w:r>
          </w:p>
        </w:tc>
        <w:tc>
          <w:tcPr>
            <w:tcW w:w="726" w:type="pct"/>
          </w:tcPr>
          <w:p w:rsidR="00A75862" w:rsidRPr="00555962" w:rsidRDefault="00A75862" w:rsidP="00CD5B29">
            <w:pPr>
              <w:spacing w:line="264" w:lineRule="auto"/>
              <w:rPr>
                <w:b/>
                <w:color w:val="000000"/>
              </w:rPr>
            </w:pPr>
            <w:r w:rsidRPr="00555962">
              <w:rPr>
                <w:b/>
                <w:color w:val="000000"/>
              </w:rPr>
              <w:t>Znovu využít nerealizovanou část výdajů.</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r w:rsidR="00C37103">
              <w:t xml:space="preserve"> - p</w:t>
            </w:r>
            <w:r w:rsidRPr="00555962">
              <w:t>rostředky získané vratkami a zápočty na základě finančních oprav jsou průběžně zahrnovány do disponibilního zbytku alokace.</w:t>
            </w:r>
          </w:p>
        </w:tc>
        <w:tc>
          <w:tcPr>
            <w:tcW w:w="1616" w:type="pct"/>
            <w:shd w:val="clear" w:color="auto" w:fill="C2D69B" w:themeFill="accent3" w:themeFillTint="99"/>
          </w:tcPr>
          <w:p w:rsidR="00A75862" w:rsidRPr="00555962" w:rsidRDefault="00A75862" w:rsidP="00CD5B29">
            <w:pPr>
              <w:spacing w:line="264" w:lineRule="auto"/>
              <w:rPr>
                <w:b/>
                <w:color w:val="000000"/>
              </w:rPr>
            </w:pP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rPr>
                <w:b/>
              </w:rPr>
            </w:pPr>
            <w:r w:rsidRPr="00555962">
              <w:rPr>
                <w:b/>
              </w:rPr>
              <w:t>5.2</w:t>
            </w:r>
          </w:p>
        </w:tc>
        <w:tc>
          <w:tcPr>
            <w:tcW w:w="709" w:type="pct"/>
          </w:tcPr>
          <w:p w:rsidR="00A75862" w:rsidRPr="00555962" w:rsidRDefault="00A75862" w:rsidP="00CD5B29">
            <w:pPr>
              <w:spacing w:line="264" w:lineRule="auto"/>
              <w:rPr>
                <w:b/>
              </w:rPr>
            </w:pPr>
            <w:r w:rsidRPr="00555962">
              <w:rPr>
                <w:b/>
              </w:rPr>
              <w:t>Vypořádat dotazy Evropské komise ke Kontrolnímu závěru NKÚ z kontrolní akce č. 12/02.</w:t>
            </w:r>
          </w:p>
        </w:tc>
        <w:tc>
          <w:tcPr>
            <w:tcW w:w="352" w:type="pct"/>
            <w:shd w:val="clear" w:color="auto" w:fill="FFFFFF"/>
          </w:tcPr>
          <w:p w:rsidR="00A75862" w:rsidRPr="00555962" w:rsidRDefault="00A75862" w:rsidP="00C37103">
            <w:pPr>
              <w:spacing w:line="264" w:lineRule="auto"/>
              <w:rPr>
                <w:color w:val="000000"/>
              </w:rPr>
            </w:pPr>
            <w:r w:rsidRPr="00555962">
              <w:rPr>
                <w:color w:val="000000"/>
              </w:rPr>
              <w:t>průběžně, nejpozději do 31. července 2013</w:t>
            </w:r>
          </w:p>
        </w:tc>
        <w:tc>
          <w:tcPr>
            <w:tcW w:w="726" w:type="pct"/>
          </w:tcPr>
          <w:p w:rsidR="00A75862" w:rsidRPr="00555962" w:rsidRDefault="00A75862" w:rsidP="00CD5B29">
            <w:pPr>
              <w:spacing w:line="264" w:lineRule="auto"/>
              <w:rPr>
                <w:b/>
                <w:color w:val="000000"/>
              </w:rPr>
            </w:pPr>
            <w:r w:rsidRPr="00555962">
              <w:rPr>
                <w:b/>
                <w:color w:val="000000"/>
              </w:rPr>
              <w:t>Vyvrácení pochybností Evropské komise.</w:t>
            </w:r>
          </w:p>
        </w:tc>
        <w:tc>
          <w:tcPr>
            <w:tcW w:w="992" w:type="pct"/>
            <w:shd w:val="clear" w:color="auto" w:fill="EAF1DD" w:themeFill="accent3" w:themeFillTint="33"/>
          </w:tcPr>
          <w:p w:rsidR="00A75862" w:rsidRPr="00555962" w:rsidRDefault="00A75862" w:rsidP="00CD5B29">
            <w:pPr>
              <w:spacing w:line="264" w:lineRule="auto"/>
            </w:pPr>
            <w:r w:rsidRPr="00555962">
              <w:rPr>
                <w:b/>
              </w:rPr>
              <w:t>Splněno.</w:t>
            </w:r>
          </w:p>
        </w:tc>
        <w:tc>
          <w:tcPr>
            <w:tcW w:w="1616" w:type="pct"/>
            <w:shd w:val="clear" w:color="auto" w:fill="C2D69B" w:themeFill="accent3" w:themeFillTint="99"/>
          </w:tcPr>
          <w:p w:rsidR="00A75862" w:rsidRPr="00555962" w:rsidRDefault="00A75862" w:rsidP="00CD5B29">
            <w:pPr>
              <w:spacing w:line="264" w:lineRule="auto"/>
              <w:rPr>
                <w:color w:val="000000"/>
              </w:rPr>
            </w:pP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rPr>
                <w:b/>
              </w:rPr>
            </w:pPr>
            <w:r w:rsidRPr="00555962">
              <w:rPr>
                <w:b/>
              </w:rPr>
              <w:t>5.3</w:t>
            </w:r>
          </w:p>
        </w:tc>
        <w:tc>
          <w:tcPr>
            <w:tcW w:w="709" w:type="pct"/>
          </w:tcPr>
          <w:p w:rsidR="00A75862" w:rsidRPr="00555962" w:rsidRDefault="00A75862" w:rsidP="00CD5B29">
            <w:pPr>
              <w:spacing w:line="264" w:lineRule="auto"/>
            </w:pPr>
            <w:r w:rsidRPr="00555962">
              <w:rPr>
                <w:b/>
              </w:rPr>
              <w:t>Provést kontrolu veřejných zakázek u projektů v oblasti podpory 1.1</w:t>
            </w:r>
            <w:r w:rsidRPr="00555962">
              <w:t xml:space="preserve"> (možno využít model auditů realizovaných v oblasti podpory 3.2).</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31. prosince 2013</w:t>
            </w:r>
          </w:p>
        </w:tc>
        <w:tc>
          <w:tcPr>
            <w:tcW w:w="726" w:type="pct"/>
          </w:tcPr>
          <w:p w:rsidR="00A75862" w:rsidRPr="00555962" w:rsidRDefault="00A75862" w:rsidP="00CD5B29">
            <w:pPr>
              <w:spacing w:line="264" w:lineRule="auto"/>
              <w:rPr>
                <w:b/>
                <w:color w:val="000000"/>
              </w:rPr>
            </w:pPr>
            <w:r w:rsidRPr="00555962">
              <w:rPr>
                <w:b/>
                <w:color w:val="000000"/>
              </w:rPr>
              <w:t>Uplatnění principu předběžné opatrnosti.</w:t>
            </w:r>
          </w:p>
        </w:tc>
        <w:tc>
          <w:tcPr>
            <w:tcW w:w="992" w:type="pct"/>
            <w:shd w:val="clear" w:color="auto" w:fill="EAF1DD" w:themeFill="accent3" w:themeFillTint="33"/>
          </w:tcPr>
          <w:p w:rsidR="00A75862" w:rsidRPr="00555962" w:rsidRDefault="00A75862" w:rsidP="00CD5B29">
            <w:pPr>
              <w:spacing w:line="264" w:lineRule="auto"/>
              <w:rPr>
                <w:b/>
              </w:rPr>
            </w:pPr>
            <w:r w:rsidRPr="00555962">
              <w:rPr>
                <w:b/>
              </w:rPr>
              <w:t>Probíhá</w:t>
            </w:r>
            <w:r w:rsidR="00C37103">
              <w:rPr>
                <w:b/>
              </w:rPr>
              <w:t>.</w:t>
            </w:r>
          </w:p>
        </w:tc>
        <w:tc>
          <w:tcPr>
            <w:tcW w:w="1616" w:type="pct"/>
            <w:shd w:val="clear" w:color="auto" w:fill="C2D69B" w:themeFill="accent3" w:themeFillTint="99"/>
          </w:tcPr>
          <w:p w:rsidR="00A75862" w:rsidRPr="00555962" w:rsidRDefault="00A75862" w:rsidP="00C37103">
            <w:pPr>
              <w:spacing w:line="264" w:lineRule="auto"/>
              <w:rPr>
                <w:color w:val="000000"/>
              </w:rPr>
            </w:pPr>
            <w:r w:rsidRPr="00555962">
              <w:rPr>
                <w:b/>
                <w:color w:val="000000"/>
              </w:rPr>
              <w:t>Probíhá</w:t>
            </w:r>
            <w:r w:rsidRPr="00555962">
              <w:rPr>
                <w:color w:val="000000"/>
              </w:rPr>
              <w:t>, zbývají jednotlivé projekty, termín stanovený akčním plánem bude dodržen.</w:t>
            </w:r>
          </w:p>
        </w:tc>
      </w:tr>
      <w:tr w:rsidR="00A75862" w:rsidRPr="00D7217A"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rPr>
                <w:b/>
              </w:rPr>
            </w:pPr>
            <w:r w:rsidRPr="00555962">
              <w:rPr>
                <w:b/>
              </w:rPr>
              <w:t>5.4</w:t>
            </w:r>
          </w:p>
        </w:tc>
        <w:tc>
          <w:tcPr>
            <w:tcW w:w="709" w:type="pct"/>
          </w:tcPr>
          <w:p w:rsidR="00A75862" w:rsidRPr="00555962" w:rsidRDefault="00A75862" w:rsidP="00CD5B29">
            <w:pPr>
              <w:spacing w:line="264" w:lineRule="auto"/>
              <w:rPr>
                <w:b/>
              </w:rPr>
            </w:pPr>
            <w:r w:rsidRPr="00555962">
              <w:rPr>
                <w:b/>
              </w:rPr>
              <w:t>Využívat projekt MMR-NOK „Kontroly“.</w:t>
            </w:r>
          </w:p>
        </w:tc>
        <w:tc>
          <w:tcPr>
            <w:tcW w:w="352" w:type="pct"/>
            <w:shd w:val="clear" w:color="auto" w:fill="FFFFFF"/>
          </w:tcPr>
          <w:p w:rsidR="00A75862" w:rsidRPr="00555962" w:rsidRDefault="00A75862" w:rsidP="00C37103">
            <w:pPr>
              <w:spacing w:line="264" w:lineRule="auto"/>
              <w:rPr>
                <w:color w:val="000000"/>
              </w:rPr>
            </w:pPr>
            <w:r w:rsidRPr="00555962">
              <w:rPr>
                <w:color w:val="000000"/>
              </w:rPr>
              <w:t>do 31. prosince 2013</w:t>
            </w:r>
          </w:p>
        </w:tc>
        <w:tc>
          <w:tcPr>
            <w:tcW w:w="726" w:type="pct"/>
            <w:vMerge w:val="restart"/>
          </w:tcPr>
          <w:p w:rsidR="00A75862" w:rsidRPr="00555962" w:rsidRDefault="00A75862" w:rsidP="00223F95">
            <w:pPr>
              <w:spacing w:line="264" w:lineRule="auto"/>
              <w:rPr>
                <w:color w:val="000000"/>
              </w:rPr>
            </w:pPr>
            <w:r w:rsidRPr="00555962">
              <w:rPr>
                <w:b/>
              </w:rPr>
              <w:t>Zajistit řádné fungování řídícího a kontrolního systému a předejití pozastavení certifikace.</w:t>
            </w:r>
          </w:p>
        </w:tc>
        <w:tc>
          <w:tcPr>
            <w:tcW w:w="992" w:type="pct"/>
            <w:shd w:val="clear" w:color="auto" w:fill="EAF1DD" w:themeFill="accent3" w:themeFillTint="33"/>
          </w:tcPr>
          <w:p w:rsidR="00A75862" w:rsidRPr="00555962" w:rsidRDefault="00A75862" w:rsidP="00B84748">
            <w:pPr>
              <w:spacing w:line="264" w:lineRule="auto"/>
            </w:pPr>
            <w:r w:rsidRPr="00555962">
              <w:rPr>
                <w:b/>
              </w:rPr>
              <w:t>Splněno.</w:t>
            </w:r>
          </w:p>
        </w:tc>
        <w:tc>
          <w:tcPr>
            <w:tcW w:w="1616" w:type="pct"/>
            <w:shd w:val="clear" w:color="auto" w:fill="C2D69B" w:themeFill="accent3" w:themeFillTint="99"/>
          </w:tcPr>
          <w:p w:rsidR="00A75862" w:rsidRPr="00555962" w:rsidRDefault="00A75862" w:rsidP="00DD02D7">
            <w:pPr>
              <w:spacing w:line="264" w:lineRule="auto"/>
            </w:pPr>
          </w:p>
        </w:tc>
      </w:tr>
      <w:tr w:rsidR="00A75862" w:rsidRPr="00171F08" w:rsidTr="00DF4078">
        <w:trPr>
          <w:trHeight w:val="457"/>
        </w:trPr>
        <w:tc>
          <w:tcPr>
            <w:tcW w:w="404" w:type="pct"/>
            <w:vMerge/>
          </w:tcPr>
          <w:p w:rsidR="00A75862" w:rsidRPr="00555962" w:rsidRDefault="00A75862" w:rsidP="00572FF1">
            <w:pPr>
              <w:spacing w:line="264" w:lineRule="auto"/>
              <w:rPr>
                <w:b/>
                <w:color w:val="000000"/>
              </w:rPr>
            </w:pPr>
          </w:p>
        </w:tc>
        <w:tc>
          <w:tcPr>
            <w:tcW w:w="201" w:type="pct"/>
          </w:tcPr>
          <w:p w:rsidR="00A75862" w:rsidRPr="00555962" w:rsidRDefault="00A75862" w:rsidP="00C37103">
            <w:pPr>
              <w:spacing w:line="264" w:lineRule="auto"/>
            </w:pPr>
            <w:r w:rsidRPr="00555962">
              <w:t>5.4a</w:t>
            </w:r>
          </w:p>
        </w:tc>
        <w:tc>
          <w:tcPr>
            <w:tcW w:w="709" w:type="pct"/>
          </w:tcPr>
          <w:p w:rsidR="00A75862" w:rsidRPr="00555962" w:rsidRDefault="00A75862" w:rsidP="00CD5B29">
            <w:pPr>
              <w:spacing w:line="264" w:lineRule="auto"/>
              <w:rPr>
                <w:b/>
              </w:rPr>
            </w:pPr>
            <w:r w:rsidRPr="00555962">
              <w:t>Včasné předávání akceptačních protokolů z vykonaných kontrol.</w:t>
            </w:r>
          </w:p>
        </w:tc>
        <w:tc>
          <w:tcPr>
            <w:tcW w:w="352" w:type="pct"/>
            <w:shd w:val="clear" w:color="auto" w:fill="FFFFFF"/>
          </w:tcPr>
          <w:p w:rsidR="00A75862" w:rsidRPr="00555962" w:rsidRDefault="00A75862" w:rsidP="00C37103">
            <w:pPr>
              <w:spacing w:line="264" w:lineRule="auto"/>
              <w:rPr>
                <w:color w:val="000000"/>
              </w:rPr>
            </w:pPr>
            <w:r w:rsidRPr="00555962">
              <w:rPr>
                <w:color w:val="000000"/>
              </w:rPr>
              <w:t xml:space="preserve">do 40 pracovních dnů od předání návrhu </w:t>
            </w:r>
          </w:p>
        </w:tc>
        <w:tc>
          <w:tcPr>
            <w:tcW w:w="726" w:type="pct"/>
            <w:vMerge/>
          </w:tcPr>
          <w:p w:rsidR="00A75862" w:rsidRPr="00555962" w:rsidRDefault="00A75862" w:rsidP="006F575D">
            <w:pPr>
              <w:spacing w:line="264" w:lineRule="auto"/>
              <w:rPr>
                <w:color w:val="000000"/>
              </w:rPr>
            </w:pPr>
          </w:p>
        </w:tc>
        <w:tc>
          <w:tcPr>
            <w:tcW w:w="992" w:type="pct"/>
            <w:shd w:val="clear" w:color="auto" w:fill="EAF1DD" w:themeFill="accent3" w:themeFillTint="33"/>
          </w:tcPr>
          <w:p w:rsidR="00A75862" w:rsidRPr="00555962" w:rsidRDefault="00A75862" w:rsidP="006F575D">
            <w:pPr>
              <w:spacing w:line="264" w:lineRule="auto"/>
            </w:pPr>
            <w:r w:rsidRPr="00555962">
              <w:rPr>
                <w:b/>
              </w:rPr>
              <w:t>Splněno.</w:t>
            </w:r>
          </w:p>
        </w:tc>
        <w:tc>
          <w:tcPr>
            <w:tcW w:w="1616" w:type="pct"/>
            <w:shd w:val="clear" w:color="auto" w:fill="C2D69B" w:themeFill="accent3" w:themeFillTint="99"/>
          </w:tcPr>
          <w:p w:rsidR="00A75862" w:rsidRPr="00555962" w:rsidRDefault="00A75862" w:rsidP="006F575D">
            <w:pPr>
              <w:spacing w:line="264" w:lineRule="auto"/>
              <w:rPr>
                <w:color w:val="000000"/>
              </w:rPr>
            </w:pPr>
          </w:p>
        </w:tc>
      </w:tr>
    </w:tbl>
    <w:p w:rsidR="00A75862" w:rsidRPr="0026265F" w:rsidRDefault="00A75862" w:rsidP="003315DA"/>
    <w:p w:rsidR="00A75862" w:rsidRDefault="00A75862" w:rsidP="003315DA"/>
    <w:p w:rsidR="00A75862" w:rsidRPr="006D78A7" w:rsidRDefault="00A75862" w:rsidP="006D78A7">
      <w:pPr>
        <w:rPr>
          <w:rStyle w:val="Siln"/>
          <w:b w:val="0"/>
        </w:rPr>
      </w:pPr>
    </w:p>
    <w:sectPr w:rsidR="00A75862" w:rsidRPr="006D78A7" w:rsidSect="006A340C">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72C" w:rsidRDefault="0026772C">
      <w:r>
        <w:separator/>
      </w:r>
    </w:p>
  </w:endnote>
  <w:endnote w:type="continuationSeparator" w:id="0">
    <w:p w:rsidR="0026772C" w:rsidRDefault="00267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Pr="00632A72" w:rsidRDefault="0026772C" w:rsidP="005545E2">
    <w:pPr>
      <w:pStyle w:val="Zpat"/>
      <w:jc w:val="center"/>
      <w:rPr>
        <w:rStyle w:val="slostrnky"/>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Pr="00DC381E" w:rsidRDefault="0026772C" w:rsidP="005545E2">
    <w:pPr>
      <w:pStyle w:val="Zpat"/>
      <w:rPr>
        <w:rStyle w:val="slostrnky"/>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Pr="00604E60" w:rsidRDefault="0026772C" w:rsidP="00E01073">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Default="0026772C" w:rsidP="001B4F1C">
    <w:pPr>
      <w:pStyle w:val="Zpat"/>
      <w:spacing w:after="60"/>
      <w:jc w:val="center"/>
      <w:rPr>
        <w:rStyle w:val="slostrnky"/>
      </w:rPr>
    </w:pPr>
    <w:r>
      <w:rPr>
        <w:rStyle w:val="slostrnky"/>
      </w:rPr>
      <w:t>Výroční zpráva Integrovaného operačního programu za rok 2013</w:t>
    </w:r>
  </w:p>
  <w:p w:rsidR="0026772C" w:rsidRPr="00632A72" w:rsidRDefault="0026772C" w:rsidP="001B4F1C">
    <w:pPr>
      <w:pStyle w:val="Zpat"/>
      <w:jc w:val="center"/>
      <w:rPr>
        <w:rStyle w:val="slostrnky"/>
        <w:i/>
      </w:rPr>
    </w:pPr>
    <w:r w:rsidRPr="00632A72">
      <w:rPr>
        <w:rStyle w:val="slostrnky"/>
        <w:i/>
      </w:rPr>
      <w:fldChar w:fldCharType="begin"/>
    </w:r>
    <w:r w:rsidRPr="00632A72">
      <w:rPr>
        <w:rStyle w:val="slostrnky"/>
        <w:i/>
      </w:rPr>
      <w:instrText xml:space="preserve"> PAGE </w:instrText>
    </w:r>
    <w:r w:rsidRPr="00632A72">
      <w:rPr>
        <w:rStyle w:val="slostrnky"/>
        <w:i/>
      </w:rPr>
      <w:fldChar w:fldCharType="separate"/>
    </w:r>
    <w:r w:rsidR="005D770F">
      <w:rPr>
        <w:rStyle w:val="slostrnky"/>
        <w:i/>
        <w:noProof/>
      </w:rPr>
      <w:t>3</w:t>
    </w:r>
    <w:r w:rsidRPr="00632A72">
      <w:rPr>
        <w:rStyle w:val="slostrnky"/>
        <w:i/>
      </w:rPr>
      <w:fldChar w:fldCharType="end"/>
    </w:r>
    <w:r w:rsidRPr="00632A72">
      <w:rPr>
        <w:rStyle w:val="slostrnky"/>
        <w:i/>
      </w:rPr>
      <w:t>/</w:t>
    </w:r>
    <w:r w:rsidRPr="00632A72">
      <w:rPr>
        <w:rStyle w:val="slostrnky"/>
        <w:i/>
      </w:rPr>
      <w:fldChar w:fldCharType="begin"/>
    </w:r>
    <w:r w:rsidRPr="00632A72">
      <w:rPr>
        <w:rStyle w:val="slostrnky"/>
        <w:i/>
      </w:rPr>
      <w:instrText xml:space="preserve"> NUMPAGES </w:instrText>
    </w:r>
    <w:r w:rsidRPr="00632A72">
      <w:rPr>
        <w:rStyle w:val="slostrnky"/>
        <w:i/>
      </w:rPr>
      <w:fldChar w:fldCharType="separate"/>
    </w:r>
    <w:r w:rsidR="005D770F">
      <w:rPr>
        <w:rStyle w:val="slostrnky"/>
        <w:i/>
        <w:noProof/>
      </w:rPr>
      <w:t>193</w:t>
    </w:r>
    <w:r w:rsidRPr="00632A72">
      <w:rPr>
        <w:rStyle w:val="slostrnky"/>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Default="0026772C" w:rsidP="008831AA">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6772C" w:rsidRDefault="0026772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72C" w:rsidRDefault="0026772C">
      <w:r>
        <w:separator/>
      </w:r>
    </w:p>
  </w:footnote>
  <w:footnote w:type="continuationSeparator" w:id="0">
    <w:p w:rsidR="0026772C" w:rsidRDefault="0026772C">
      <w:r>
        <w:continuationSeparator/>
      </w:r>
    </w:p>
  </w:footnote>
  <w:footnote w:id="1">
    <w:p w:rsidR="0026772C" w:rsidRDefault="0026772C" w:rsidP="000F4DBC">
      <w:pPr>
        <w:pStyle w:val="Textpoznpodarou"/>
      </w:pPr>
      <w:r>
        <w:rPr>
          <w:rStyle w:val="Znakapoznpodarou"/>
        </w:rPr>
        <w:footnoteRef/>
      </w:r>
      <w:r>
        <w:t xml:space="preserve"> </w:t>
      </w:r>
      <w:r w:rsidRPr="000A0A25">
        <w:rPr>
          <w:sz w:val="18"/>
          <w:szCs w:val="18"/>
        </w:rPr>
        <w:t xml:space="preserve">Další koncepční </w:t>
      </w:r>
      <w:r>
        <w:rPr>
          <w:sz w:val="18"/>
          <w:szCs w:val="18"/>
        </w:rPr>
        <w:t>dokumenty,</w:t>
      </w:r>
      <w:r w:rsidRPr="000A0A25">
        <w:rPr>
          <w:sz w:val="18"/>
          <w:szCs w:val="18"/>
        </w:rPr>
        <w:t xml:space="preserve"> vymezující</w:t>
      </w:r>
      <w:r>
        <w:rPr>
          <w:sz w:val="18"/>
          <w:szCs w:val="18"/>
        </w:rPr>
        <w:t xml:space="preserve"> strategie a prioritní osy IOP, jsou</w:t>
      </w:r>
      <w:r w:rsidRPr="000A0A25">
        <w:rPr>
          <w:sz w:val="18"/>
          <w:szCs w:val="18"/>
        </w:rPr>
        <w:t xml:space="preserve"> uvedeny v příloze 1 Programového dokumentu</w:t>
      </w:r>
      <w:r>
        <w:rPr>
          <w:sz w:val="18"/>
          <w:szCs w:val="18"/>
        </w:rPr>
        <w:t>.</w:t>
      </w:r>
    </w:p>
  </w:footnote>
  <w:footnote w:id="2">
    <w:p w:rsidR="0026772C" w:rsidRDefault="0026772C" w:rsidP="00B90C30">
      <w:pPr>
        <w:pStyle w:val="Textpoznpodarou"/>
        <w:jc w:val="both"/>
      </w:pPr>
      <w:r w:rsidRPr="00F22C92">
        <w:rPr>
          <w:rStyle w:val="Znakapoznpodarou"/>
          <w:sz w:val="18"/>
          <w:szCs w:val="18"/>
        </w:rPr>
        <w:footnoteRef/>
      </w:r>
      <w:r>
        <w:rPr>
          <w:sz w:val="18"/>
          <w:szCs w:val="18"/>
        </w:rPr>
        <w:t xml:space="preserve"> U indikátorů vyjadřujících počet podpořených projektů je dosažená hodnota monitorována od ukončení realizace projektu. V letech 2007 a 2008 byly z důvodu nutnosti vykázání věcného pokroku tyto projekty počítány již od stavu, kdy byl projekt </w:t>
      </w:r>
      <w:r>
        <w:rPr>
          <w:sz w:val="18"/>
          <w:szCs w:val="18"/>
        </w:rPr>
        <w:br/>
        <w:t>v realizaci</w:t>
      </w:r>
      <w:r w:rsidRPr="00F22C92">
        <w:rPr>
          <w:sz w:val="18"/>
          <w:szCs w:val="18"/>
        </w:rPr>
        <w:t xml:space="preserve">. </w:t>
      </w:r>
      <w:r>
        <w:rPr>
          <w:sz w:val="18"/>
          <w:szCs w:val="18"/>
        </w:rPr>
        <w:t>Tato skutečnost byla od roku 2009 změněna a historická data byla přepočítána.</w:t>
      </w:r>
    </w:p>
  </w:footnote>
  <w:footnote w:id="3">
    <w:p w:rsidR="0026772C" w:rsidRPr="00F555E6" w:rsidRDefault="0026772C" w:rsidP="00F555E6">
      <w:pPr>
        <w:pStyle w:val="Textpoznpodarou"/>
        <w:jc w:val="both"/>
        <w:rPr>
          <w:sz w:val="18"/>
          <w:szCs w:val="18"/>
        </w:rPr>
      </w:pPr>
      <w:r w:rsidRPr="00F555E6">
        <w:rPr>
          <w:rStyle w:val="Znakapoznpodarou"/>
          <w:sz w:val="18"/>
          <w:szCs w:val="18"/>
        </w:rPr>
        <w:footnoteRef/>
      </w:r>
      <w:r w:rsidRPr="00F555E6">
        <w:rPr>
          <w:sz w:val="18"/>
          <w:szCs w:val="18"/>
        </w:rPr>
        <w:t xml:space="preserve"> </w:t>
      </w:r>
      <w:r>
        <w:rPr>
          <w:sz w:val="18"/>
          <w:szCs w:val="18"/>
        </w:rPr>
        <w:t>Indikátor</w:t>
      </w:r>
      <w:r w:rsidRPr="00F555E6">
        <w:rPr>
          <w:sz w:val="18"/>
          <w:szCs w:val="18"/>
        </w:rPr>
        <w:t xml:space="preserve"> 011406 - výchozí hodnota byla zjištěna na základě dotazníkového šetření ENERGO 2004, v následujících letech toto šetření neprobíhalo, proto není v letech 2007-2011 vyplněna hodnota indikátoru. ŘO řeší alternativní způsob sledování tohoto indikátoru.</w:t>
      </w:r>
    </w:p>
  </w:footnote>
  <w:footnote w:id="4">
    <w:p w:rsidR="0026772C" w:rsidRDefault="0026772C" w:rsidP="00F555E6">
      <w:pPr>
        <w:pStyle w:val="Textpoznpodarou"/>
        <w:jc w:val="both"/>
        <w:rPr>
          <w:sz w:val="18"/>
          <w:szCs w:val="18"/>
        </w:rPr>
      </w:pPr>
      <w:r w:rsidRPr="00F555E6">
        <w:rPr>
          <w:rStyle w:val="Znakapoznpodarou"/>
          <w:sz w:val="18"/>
          <w:szCs w:val="18"/>
        </w:rPr>
        <w:footnoteRef/>
      </w:r>
      <w:r w:rsidRPr="00F555E6">
        <w:rPr>
          <w:sz w:val="18"/>
          <w:szCs w:val="18"/>
        </w:rPr>
        <w:t xml:space="preserve"> </w:t>
      </w:r>
      <w:r>
        <w:rPr>
          <w:sz w:val="18"/>
          <w:szCs w:val="18"/>
        </w:rPr>
        <w:t>Indikátor</w:t>
      </w:r>
      <w:r w:rsidRPr="00F555E6">
        <w:rPr>
          <w:sz w:val="18"/>
          <w:szCs w:val="18"/>
        </w:rPr>
        <w:t xml:space="preserve"> 153501 - za jedn</w:t>
      </w:r>
      <w:r>
        <w:rPr>
          <w:sz w:val="18"/>
          <w:szCs w:val="18"/>
        </w:rPr>
        <w:t>otlivé</w:t>
      </w:r>
      <w:r w:rsidRPr="00F555E6">
        <w:rPr>
          <w:sz w:val="18"/>
          <w:szCs w:val="18"/>
        </w:rPr>
        <w:t xml:space="preserve"> roky sledováno v % ze zdroje: </w:t>
      </w:r>
      <w:bookmarkStart w:id="12" w:name="_Hlk383603442"/>
      <w:r>
        <w:rPr>
          <w:sz w:val="18"/>
          <w:szCs w:val="18"/>
        </w:rPr>
        <w:fldChar w:fldCharType="begin"/>
      </w:r>
      <w:r>
        <w:rPr>
          <w:sz w:val="18"/>
          <w:szCs w:val="18"/>
        </w:rPr>
        <w:instrText xml:space="preserve"> HYPERLINK "</w:instrText>
      </w:r>
      <w:r w:rsidRPr="00F555E6">
        <w:rPr>
          <w:sz w:val="18"/>
          <w:szCs w:val="18"/>
        </w:rPr>
        <w:instrText>http://info.worldbank.org/governance/wgi/sc_chart.asp</w:instrText>
      </w:r>
      <w:r>
        <w:rPr>
          <w:sz w:val="18"/>
          <w:szCs w:val="18"/>
        </w:rPr>
        <w:instrText xml:space="preserve">" </w:instrText>
      </w:r>
      <w:r>
        <w:rPr>
          <w:sz w:val="18"/>
          <w:szCs w:val="18"/>
        </w:rPr>
        <w:fldChar w:fldCharType="separate"/>
      </w:r>
      <w:r w:rsidRPr="008D1600">
        <w:rPr>
          <w:rStyle w:val="Hypertextovodkaz"/>
          <w:sz w:val="18"/>
          <w:szCs w:val="18"/>
        </w:rPr>
        <w:t>http://info.worldbank.org/governance/wgi/sc_chart.asp</w:t>
      </w:r>
      <w:bookmarkEnd w:id="12"/>
      <w:r>
        <w:rPr>
          <w:sz w:val="18"/>
          <w:szCs w:val="18"/>
        </w:rPr>
        <w:fldChar w:fldCharType="end"/>
      </w:r>
    </w:p>
    <w:p w:rsidR="0026772C" w:rsidRDefault="0026772C" w:rsidP="00F555E6">
      <w:pPr>
        <w:pStyle w:val="Textpoznpodarou"/>
        <w:jc w:val="both"/>
      </w:pPr>
    </w:p>
  </w:footnote>
  <w:footnote w:id="5">
    <w:p w:rsidR="0026772C" w:rsidRPr="00373A13" w:rsidRDefault="0026772C" w:rsidP="00144A88">
      <w:pPr>
        <w:pStyle w:val="Textpoznpodarou"/>
        <w:rPr>
          <w:sz w:val="18"/>
          <w:szCs w:val="18"/>
        </w:rPr>
      </w:pPr>
      <w:r>
        <w:rPr>
          <w:rStyle w:val="Znakapoznpodarou"/>
        </w:rPr>
        <w:footnoteRef/>
      </w:r>
      <w:r>
        <w:t xml:space="preserve"> </w:t>
      </w:r>
      <w:r w:rsidRPr="00373A13">
        <w:rPr>
          <w:sz w:val="18"/>
          <w:szCs w:val="18"/>
        </w:rPr>
        <w:t>V prosinci 2011 byla předložena 8. průběžná žádost o platbu ve výši 28 120 764,12 EUR pro cíl KONV a 1 442 828,55 EUR pro cíl RKaZ, která byla v únoru 2012 stažena.</w:t>
      </w:r>
    </w:p>
  </w:footnote>
  <w:footnote w:id="6">
    <w:p w:rsidR="0026772C" w:rsidRPr="004C19BE" w:rsidRDefault="0026772C" w:rsidP="00EC019B">
      <w:pPr>
        <w:rPr>
          <w:sz w:val="18"/>
          <w:szCs w:val="18"/>
        </w:rPr>
      </w:pPr>
      <w:r w:rsidRPr="004C19BE">
        <w:rPr>
          <w:rStyle w:val="Znakapoznpodarou"/>
        </w:rPr>
        <w:footnoteRef/>
      </w:r>
      <w:r w:rsidRPr="004C19BE">
        <w:t xml:space="preserve"> </w:t>
      </w:r>
      <w:r w:rsidRPr="004C19BE">
        <w:rPr>
          <w:sz w:val="18"/>
          <w:szCs w:val="18"/>
        </w:rPr>
        <w:t>V průběhu realizace OI identifikoval ŘO IOP rozdíly mezi skutečnou absorpční kapacitou a původně plánovanými poměry alokace mezi prioritními tématy 55 a 57. Prioritní téma 55 bylo přeplněno právě z důvodu větší absorpční kapacity podporovaných témat, než bylo předpokládáno, a zároveň byla identifikována nižší absorpční kapacita u prioritního tématu 57. Z toho důvodu směřoval do tohoto tématu nižší podíl původně plánovaných finančních prostředků.</w:t>
      </w:r>
    </w:p>
    <w:p w:rsidR="0026772C" w:rsidRPr="00EC019B" w:rsidRDefault="0026772C">
      <w:pPr>
        <w:pStyle w:val="Textpoznpodarou"/>
        <w:rPr>
          <w:sz w:val="18"/>
          <w:szCs w:val="18"/>
        </w:rPr>
      </w:pPr>
    </w:p>
  </w:footnote>
  <w:footnote w:id="7">
    <w:p w:rsidR="0026772C" w:rsidRDefault="0026772C" w:rsidP="00147730">
      <w:pPr>
        <w:pStyle w:val="Textpoznpodarou"/>
      </w:pPr>
      <w:r>
        <w:rPr>
          <w:rStyle w:val="Znakapoznpodarou"/>
          <w:sz w:val="18"/>
          <w:szCs w:val="18"/>
        </w:rPr>
        <w:footnoteRef/>
      </w:r>
      <w:r>
        <w:rPr>
          <w:sz w:val="18"/>
          <w:szCs w:val="18"/>
        </w:rPr>
        <w:t xml:space="preserve"> V celé této zprávě, pokud jde o sledování vlivu projektů na rovné příležitosti nebo na udržitelný rozvoj, se jedná pouze </w:t>
      </w:r>
      <w:r>
        <w:rPr>
          <w:sz w:val="18"/>
          <w:szCs w:val="18"/>
        </w:rPr>
        <w:br/>
        <w:t>o schválené projekty v pozitivních stavech (tedy bez vyřazených projektů).</w:t>
      </w:r>
    </w:p>
  </w:footnote>
  <w:footnote w:id="8">
    <w:p w:rsidR="0026772C" w:rsidRPr="00373A13" w:rsidRDefault="0026772C" w:rsidP="00C23D9C">
      <w:pPr>
        <w:pStyle w:val="Textpoznpodarou"/>
        <w:jc w:val="both"/>
        <w:rPr>
          <w:sz w:val="18"/>
          <w:szCs w:val="18"/>
        </w:rPr>
      </w:pPr>
      <w:r w:rsidRPr="008B57EB">
        <w:rPr>
          <w:rStyle w:val="Znakapoznpodarou"/>
        </w:rPr>
        <w:footnoteRef/>
      </w:r>
      <w:r w:rsidRPr="008B57EB">
        <w:t xml:space="preserve"> </w:t>
      </w:r>
      <w:r w:rsidRPr="00373A13">
        <w:rPr>
          <w:sz w:val="18"/>
          <w:szCs w:val="18"/>
        </w:rPr>
        <w:t xml:space="preserve">Ve Výroční zprávě IOP za rok 2011 byla uvedena hodnota 90 % schválených projektů. Hodnota ve Výroční zprávě IOP </w:t>
      </w:r>
      <w:r>
        <w:rPr>
          <w:sz w:val="18"/>
          <w:szCs w:val="18"/>
        </w:rPr>
        <w:br/>
      </w:r>
      <w:r w:rsidRPr="00373A13">
        <w:rPr>
          <w:sz w:val="18"/>
          <w:szCs w:val="18"/>
        </w:rPr>
        <w:t>za rok 2013 28,52 % představuje vyčerpané prostředky vzhledem k celkové alokaci prioritního tématu.</w:t>
      </w:r>
    </w:p>
  </w:footnote>
  <w:footnote w:id="9">
    <w:p w:rsidR="0026772C" w:rsidRPr="00373A13" w:rsidRDefault="0026772C" w:rsidP="008C4750">
      <w:pPr>
        <w:pStyle w:val="Textpoznpodarou"/>
        <w:jc w:val="both"/>
      </w:pPr>
      <w:r>
        <w:rPr>
          <w:rStyle w:val="Znakapoznpodarou"/>
        </w:rPr>
        <w:footnoteRef/>
      </w:r>
      <w:r>
        <w:t xml:space="preserve"> </w:t>
      </w:r>
      <w:r w:rsidRPr="00373A13">
        <w:rPr>
          <w:sz w:val="18"/>
          <w:szCs w:val="18"/>
        </w:rPr>
        <w:t xml:space="preserve">Na základě Usnesení Vlády č. 567 ze dne 31. 7. 2013 byl výkon funkce zprostředkujícího subjektu a poskytovatele dotace pro oblast intervence 5.1 IOP převeden s účinností od 1.11.2013 z Ministerstva kultury na Ministerstvo </w:t>
      </w:r>
      <w:r w:rsidRPr="00373A13">
        <w:rPr>
          <w:sz w:val="18"/>
          <w:szCs w:val="18"/>
        </w:rPr>
        <w:br/>
        <w:t>pro místní rozvoj.</w:t>
      </w:r>
    </w:p>
  </w:footnote>
  <w:footnote w:id="10">
    <w:p w:rsidR="0026772C" w:rsidRPr="00C61147" w:rsidRDefault="0026772C" w:rsidP="008C4750">
      <w:pPr>
        <w:rPr>
          <w:i/>
          <w:sz w:val="18"/>
          <w:szCs w:val="18"/>
        </w:rPr>
      </w:pPr>
      <w:r>
        <w:rPr>
          <w:rStyle w:val="Znakapoznpodarou"/>
        </w:rPr>
        <w:footnoteRef/>
      </w:r>
      <w:r>
        <w:rPr>
          <w:sz w:val="18"/>
          <w:szCs w:val="18"/>
        </w:rPr>
        <w:t xml:space="preserve"> </w:t>
      </w:r>
      <w:r w:rsidRPr="00373A13">
        <w:rPr>
          <w:sz w:val="18"/>
          <w:szCs w:val="18"/>
        </w:rPr>
        <w:t>Korekce vztaženy k poskytovateli dotace Ministerstvu pro místní rozvoj, role zprostředkujícího subjektu</w:t>
      </w:r>
      <w:r>
        <w:rPr>
          <w:sz w:val="18"/>
          <w:szCs w:val="18"/>
        </w:rPr>
        <w:t xml:space="preserve"> </w:t>
      </w:r>
      <w:r w:rsidRPr="00373A13">
        <w:rPr>
          <w:sz w:val="18"/>
          <w:szCs w:val="18"/>
        </w:rPr>
        <w:t>je v působnosti CR</w:t>
      </w:r>
      <w:r>
        <w:rPr>
          <w:sz w:val="18"/>
          <w:szCs w:val="18"/>
        </w:rPr>
        <w:t>R</w:t>
      </w:r>
      <w:r w:rsidRPr="00373A13">
        <w:rPr>
          <w:sz w:val="18"/>
          <w:szCs w:val="18"/>
        </w:rPr>
        <w:t>.</w:t>
      </w:r>
    </w:p>
    <w:p w:rsidR="0026772C" w:rsidRDefault="0026772C">
      <w:pPr>
        <w:pStyle w:val="Textpoznpodarou"/>
      </w:pPr>
    </w:p>
  </w:footnote>
  <w:footnote w:id="11">
    <w:p w:rsidR="0026772C" w:rsidRPr="00A179C2" w:rsidRDefault="0026772C">
      <w:pPr>
        <w:pStyle w:val="Textpoznpodarou"/>
      </w:pPr>
      <w:r>
        <w:rPr>
          <w:rStyle w:val="Znakapoznpodarou"/>
        </w:rPr>
        <w:footnoteRef/>
      </w:r>
      <w:r>
        <w:t xml:space="preserve"> </w:t>
      </w:r>
      <w:r w:rsidRPr="00A179C2">
        <w:rPr>
          <w:sz w:val="18"/>
          <w:szCs w:val="18"/>
        </w:rPr>
        <w:t>MK – převod agendy na MMR ČR – CRR ČR k 1.11.2013 a ukončení pracovních poměrů k 31.10.2013</w:t>
      </w:r>
      <w:r>
        <w:rPr>
          <w:sz w:val="18"/>
          <w:szCs w:val="18"/>
        </w:rPr>
        <w:t>.</w:t>
      </w:r>
    </w:p>
  </w:footnote>
  <w:footnote w:id="12">
    <w:p w:rsidR="0026772C" w:rsidRPr="009C6339" w:rsidRDefault="0026772C" w:rsidP="005121FD">
      <w:pPr>
        <w:jc w:val="both"/>
        <w:rPr>
          <w:i/>
        </w:rPr>
      </w:pPr>
      <w:r>
        <w:rPr>
          <w:rStyle w:val="Znakapoznpodarou"/>
        </w:rPr>
        <w:footnoteRef/>
      </w:r>
      <w:r>
        <w:t xml:space="preserve"> </w:t>
      </w:r>
      <w:r w:rsidRPr="00A179C2">
        <w:rPr>
          <w:sz w:val="18"/>
          <w:szCs w:val="18"/>
        </w:rPr>
        <w:t>Slouží pro ověřování maastrichtských konvergenčních kritérií (limit pro deficit činí 3,0 %); zvýšení v roce 2012 je ovlivněno metodickými vlivy v rozsahu cca 1,8% (církevní restituce, neproplacená část zdrojů z EU na vybrané operační programy).</w:t>
      </w:r>
    </w:p>
    <w:p w:rsidR="0026772C" w:rsidRDefault="0026772C">
      <w:pPr>
        <w:pStyle w:val="Textpoznpodarou"/>
      </w:pPr>
    </w:p>
  </w:footnote>
  <w:footnote w:id="13">
    <w:p w:rsidR="0026772C" w:rsidRDefault="0026772C" w:rsidP="001628A2">
      <w:pPr>
        <w:pStyle w:val="Textpoznpodarou"/>
      </w:pPr>
      <w:r>
        <w:rPr>
          <w:rStyle w:val="Znakapoznpodarou"/>
        </w:rPr>
        <w:footnoteRef/>
      </w:r>
      <w:r>
        <w:t xml:space="preserve"> </w:t>
      </w:r>
      <w:r w:rsidRPr="00A179C2">
        <w:rPr>
          <w:sz w:val="18"/>
          <w:szCs w:val="18"/>
        </w:rPr>
        <w:t>Z těchto 13 měst získalo 8 bodové ohodnocení za kritérium 2. e – „IPRM obsahuje řešení v sociálně vyloučené romské lokalitě“.</w:t>
      </w:r>
    </w:p>
  </w:footnote>
  <w:footnote w:id="14">
    <w:p w:rsidR="0026772C" w:rsidRPr="00A179C2" w:rsidRDefault="0026772C" w:rsidP="004E48B7">
      <w:pPr>
        <w:rPr>
          <w:sz w:val="18"/>
          <w:szCs w:val="18"/>
        </w:rPr>
      </w:pPr>
      <w:r w:rsidRPr="00196997">
        <w:rPr>
          <w:rStyle w:val="Znakapoznpodarou"/>
          <w:sz w:val="18"/>
          <w:szCs w:val="18"/>
        </w:rPr>
        <w:footnoteRef/>
      </w:r>
      <w:r w:rsidRPr="00196997">
        <w:rPr>
          <w:sz w:val="18"/>
          <w:szCs w:val="18"/>
        </w:rPr>
        <w:t xml:space="preserve"> </w:t>
      </w:r>
      <w:r w:rsidRPr="00A179C2">
        <w:rPr>
          <w:sz w:val="18"/>
          <w:szCs w:val="18"/>
        </w:rPr>
        <w:t>FTE=full time equivalent/plný pracovní úvazek – FTE se rovná jednomu roku práce jednoho zaměstnance, který se věnuje na 100 % dané činnosti</w:t>
      </w:r>
      <w:r>
        <w:rPr>
          <w:sz w:val="18"/>
          <w:szCs w:val="18"/>
        </w:rPr>
        <w:t>.</w:t>
      </w:r>
    </w:p>
    <w:p w:rsidR="0026772C" w:rsidRPr="0078152C" w:rsidRDefault="0026772C" w:rsidP="005B720B">
      <w:pPr>
        <w:rPr>
          <w:sz w:val="18"/>
          <w:szCs w:val="18"/>
        </w:rPr>
      </w:pPr>
      <w:r w:rsidRPr="0078152C">
        <w:rPr>
          <w:sz w:val="18"/>
          <w:szCs w:val="18"/>
        </w:rPr>
        <w:t>Míra fluktuace = počet ukončených pracovních poměrů k 1. pololetí 2013/FTE k 1. pololetí 2013*100</w:t>
      </w:r>
    </w:p>
    <w:p w:rsidR="0026772C" w:rsidRDefault="0026772C">
      <w:pPr>
        <w:pStyle w:val="Textpoznpodarou"/>
      </w:pPr>
    </w:p>
  </w:footnote>
  <w:footnote w:id="15">
    <w:p w:rsidR="0026772C" w:rsidRDefault="0026772C">
      <w:pPr>
        <w:pStyle w:val="Textpoznpodarou"/>
      </w:pPr>
      <w:r>
        <w:rPr>
          <w:rStyle w:val="Znakapoznpodarou"/>
        </w:rPr>
        <w:footnoteRef/>
      </w:r>
      <w:r>
        <w:rPr>
          <w:i/>
          <w:sz w:val="18"/>
          <w:szCs w:val="18"/>
        </w:rPr>
        <w:t xml:space="preserve"> </w:t>
      </w:r>
      <w:r w:rsidRPr="00A179C2">
        <w:rPr>
          <w:sz w:val="18"/>
          <w:szCs w:val="18"/>
        </w:rPr>
        <w:t>17. výzva v OI 3.2 byla vyhlášena 20.12.2013.</w:t>
      </w:r>
    </w:p>
  </w:footnote>
  <w:footnote w:id="16">
    <w:p w:rsidR="0026772C" w:rsidRDefault="0026772C">
      <w:pPr>
        <w:pStyle w:val="Textpoznpodarou"/>
      </w:pPr>
      <w:r>
        <w:rPr>
          <w:rStyle w:val="Znakapoznpodarou"/>
        </w:rPr>
        <w:footnoteRef/>
      </w:r>
      <w:r>
        <w:rPr>
          <w:i/>
          <w:sz w:val="18"/>
          <w:szCs w:val="18"/>
        </w:rPr>
        <w:t xml:space="preserve"> </w:t>
      </w:r>
      <w:r w:rsidRPr="00A179C2">
        <w:rPr>
          <w:sz w:val="18"/>
          <w:szCs w:val="18"/>
        </w:rPr>
        <w:t>18. výzva v OI 3.2 byla vyhlášena 20.12.2013</w:t>
      </w:r>
      <w:r>
        <w:rPr>
          <w:sz w:val="18"/>
          <w:szCs w:val="18"/>
        </w:rPr>
        <w:t>.</w:t>
      </w:r>
    </w:p>
  </w:footnote>
  <w:footnote w:id="17">
    <w:p w:rsidR="0026772C" w:rsidRPr="00CB112E" w:rsidRDefault="0026772C" w:rsidP="00510866">
      <w:pPr>
        <w:rPr>
          <w:b/>
          <w:i/>
          <w:sz w:val="18"/>
          <w:szCs w:val="18"/>
        </w:rPr>
      </w:pPr>
      <w:r>
        <w:rPr>
          <w:rStyle w:val="Znakapoznpodarou"/>
        </w:rPr>
        <w:footnoteRef/>
      </w:r>
      <w:r>
        <w:t xml:space="preserve"> </w:t>
      </w:r>
      <w:r w:rsidRPr="00A179C2">
        <w:rPr>
          <w:sz w:val="18"/>
          <w:szCs w:val="18"/>
        </w:rPr>
        <w:t>MK – převod agendy na MMR ČR – CRR ČR k 31.10.2013.</w:t>
      </w:r>
    </w:p>
    <w:p w:rsidR="0026772C" w:rsidRDefault="0026772C">
      <w:pPr>
        <w:pStyle w:val="Textpoznpodarou"/>
      </w:pPr>
    </w:p>
  </w:footnote>
  <w:footnote w:id="18">
    <w:p w:rsidR="0026772C" w:rsidRPr="00F95266" w:rsidRDefault="0026772C">
      <w:pPr>
        <w:pStyle w:val="Textpoznpodarou"/>
        <w:rPr>
          <w:sz w:val="18"/>
          <w:szCs w:val="18"/>
        </w:rPr>
      </w:pPr>
      <w:r>
        <w:rPr>
          <w:rStyle w:val="Znakapoznpodarou"/>
        </w:rPr>
        <w:footnoteRef/>
      </w:r>
      <w:r>
        <w:t xml:space="preserve"> </w:t>
      </w:r>
      <w:r w:rsidRPr="00F95266">
        <w:rPr>
          <w:sz w:val="18"/>
          <w:szCs w:val="18"/>
        </w:rPr>
        <w:t>Někteří pracovníci MV se podílejí na implementaci obou programů a</w:t>
      </w:r>
      <w:r w:rsidRPr="00F95266">
        <w:rPr>
          <w:iCs/>
          <w:sz w:val="18"/>
          <w:szCs w:val="18"/>
        </w:rPr>
        <w:t xml:space="preserve"> jejich podíl práce je přepočítáván vzorcem </w:t>
      </w:r>
      <w:r w:rsidRPr="00562F6D">
        <w:rPr>
          <w:iCs/>
          <w:sz w:val="18"/>
          <w:szCs w:val="18"/>
        </w:rPr>
        <w:t>„</w:t>
      </w:r>
      <w:r w:rsidRPr="00F95266">
        <w:rPr>
          <w:iCs/>
          <w:sz w:val="18"/>
          <w:szCs w:val="18"/>
        </w:rPr>
        <w:t>pro-rata</w:t>
      </w:r>
      <w:r w:rsidRPr="00562F6D">
        <w:rPr>
          <w:iCs/>
          <w:sz w:val="18"/>
          <w:szCs w:val="18"/>
        </w:rPr>
        <w:t>“, který byl odsouhlasen obě</w:t>
      </w:r>
      <w:r>
        <w:rPr>
          <w:iCs/>
          <w:sz w:val="18"/>
          <w:szCs w:val="18"/>
        </w:rPr>
        <w:t>m</w:t>
      </w:r>
      <w:r w:rsidRPr="00F95266">
        <w:rPr>
          <w:iCs/>
          <w:sz w:val="18"/>
          <w:szCs w:val="18"/>
        </w:rPr>
        <w:t>a řídícími orgány. Od 31.8.2012 se jedná o poměr 63 % vs. 37 % (IOP vs. OP LZZ</w:t>
      </w:r>
      <w:r>
        <w:rPr>
          <w:iCs/>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Default="0026772C" w:rsidP="005545E2">
    <w:pPr>
      <w:pStyle w:val="Zhlav"/>
    </w:pPr>
    <w:r>
      <w:rPr>
        <w:noProof/>
      </w:rPr>
      <w:drawing>
        <wp:inline distT="0" distB="0" distL="0" distR="0" wp14:anchorId="63107F82" wp14:editId="0AF88E53">
          <wp:extent cx="5743575" cy="400050"/>
          <wp:effectExtent l="19050" t="0" r="9525" b="0"/>
          <wp:docPr id="30"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Default="0026772C" w:rsidP="005545E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Default="0026772C">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72C" w:rsidRDefault="0026772C" w:rsidP="00037FCD">
    <w:pPr>
      <w:pStyle w:val="Zhlav"/>
      <w:jc w:val="center"/>
    </w:pPr>
    <w:r>
      <w:rPr>
        <w:noProof/>
      </w:rPr>
      <w:drawing>
        <wp:inline distT="0" distB="0" distL="0" distR="0" wp14:anchorId="7C78AF6F" wp14:editId="3CEF38C0">
          <wp:extent cx="5743575" cy="400050"/>
          <wp:effectExtent l="19050" t="0" r="9525" b="0"/>
          <wp:docPr id="24"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4357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singleLevel"/>
    <w:tmpl w:val="00000029"/>
    <w:name w:val="WW8Num75"/>
    <w:lvl w:ilvl="0">
      <w:start w:val="1"/>
      <w:numFmt w:val="bullet"/>
      <w:lvlText w:val=""/>
      <w:lvlJc w:val="left"/>
      <w:pPr>
        <w:tabs>
          <w:tab w:val="num" w:pos="720"/>
        </w:tabs>
        <w:ind w:left="720" w:hanging="360"/>
      </w:pPr>
      <w:rPr>
        <w:rFonts w:ascii="Symbol" w:hAnsi="Symbol"/>
      </w:rPr>
    </w:lvl>
  </w:abstractNum>
  <w:abstractNum w:abstractNumId="1">
    <w:nsid w:val="01DC7A32"/>
    <w:multiLevelType w:val="hybridMultilevel"/>
    <w:tmpl w:val="9580B9D4"/>
    <w:lvl w:ilvl="0" w:tplc="0405000F">
      <w:start w:val="1"/>
      <w:numFmt w:val="decimal"/>
      <w:lvlText w:val="%1."/>
      <w:lvlJc w:val="left"/>
      <w:pPr>
        <w:tabs>
          <w:tab w:val="num" w:pos="720"/>
        </w:tabs>
        <w:ind w:left="720" w:hanging="360"/>
      </w:pPr>
      <w:rPr>
        <w:rFonts w:cs="Times New Roman"/>
      </w:rPr>
    </w:lvl>
    <w:lvl w:ilvl="1" w:tplc="04050017">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
    <w:nsid w:val="089A3687"/>
    <w:multiLevelType w:val="hybridMultilevel"/>
    <w:tmpl w:val="19E0F07C"/>
    <w:lvl w:ilvl="0" w:tplc="315CFF60">
      <w:start w:val="1"/>
      <w:numFmt w:val="bullet"/>
      <w:lvlText w:val="-"/>
      <w:lvlJc w:val="left"/>
      <w:pPr>
        <w:ind w:left="740" w:hanging="360"/>
      </w:pPr>
      <w:rPr>
        <w:rFonts w:ascii="Arial" w:hAnsi="Aria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
    <w:nsid w:val="08A427AA"/>
    <w:multiLevelType w:val="hybridMultilevel"/>
    <w:tmpl w:val="9B0A68E0"/>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08EA392B"/>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0A3D6D33"/>
    <w:multiLevelType w:val="hybridMultilevel"/>
    <w:tmpl w:val="09E4B89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0B142DF5"/>
    <w:multiLevelType w:val="hybridMultilevel"/>
    <w:tmpl w:val="3EEC44DA"/>
    <w:lvl w:ilvl="0" w:tplc="892A8978">
      <w:start w:val="1"/>
      <w:numFmt w:val="decimal"/>
      <w:lvlText w:val="Tabulka č. %1 -"/>
      <w:lvlJc w:val="left"/>
      <w:pPr>
        <w:ind w:left="3065"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2160" w:hanging="360"/>
      </w:pPr>
      <w:rPr>
        <w:rFonts w:cs="Times New Roman"/>
      </w:rPr>
    </w:lvl>
    <w:lvl w:ilvl="2" w:tplc="0405001B">
      <w:start w:val="1"/>
      <w:numFmt w:val="lowerRoman"/>
      <w:lvlText w:val="%3."/>
      <w:lvlJc w:val="right"/>
      <w:pPr>
        <w:ind w:left="2880" w:hanging="180"/>
      </w:pPr>
      <w:rPr>
        <w:rFonts w:cs="Times New Roman"/>
      </w:rPr>
    </w:lvl>
    <w:lvl w:ilvl="3" w:tplc="0405000F">
      <w:start w:val="1"/>
      <w:numFmt w:val="decimal"/>
      <w:lvlText w:val="%4."/>
      <w:lvlJc w:val="left"/>
      <w:pPr>
        <w:ind w:left="3600" w:hanging="360"/>
      </w:pPr>
      <w:rPr>
        <w:rFonts w:cs="Times New Roman"/>
      </w:rPr>
    </w:lvl>
    <w:lvl w:ilvl="4" w:tplc="04050019">
      <w:start w:val="1"/>
      <w:numFmt w:val="lowerLetter"/>
      <w:lvlText w:val="%5."/>
      <w:lvlJc w:val="left"/>
      <w:pPr>
        <w:ind w:left="4320" w:hanging="360"/>
      </w:pPr>
      <w:rPr>
        <w:rFonts w:cs="Times New Roman"/>
      </w:rPr>
    </w:lvl>
    <w:lvl w:ilvl="5" w:tplc="0405001B">
      <w:start w:val="1"/>
      <w:numFmt w:val="lowerRoman"/>
      <w:lvlText w:val="%6."/>
      <w:lvlJc w:val="right"/>
      <w:pPr>
        <w:ind w:left="5040" w:hanging="180"/>
      </w:pPr>
      <w:rPr>
        <w:rFonts w:cs="Times New Roman"/>
      </w:rPr>
    </w:lvl>
    <w:lvl w:ilvl="6" w:tplc="0405000F">
      <w:start w:val="1"/>
      <w:numFmt w:val="decimal"/>
      <w:lvlText w:val="%7."/>
      <w:lvlJc w:val="left"/>
      <w:pPr>
        <w:ind w:left="5760" w:hanging="360"/>
      </w:pPr>
      <w:rPr>
        <w:rFonts w:cs="Times New Roman"/>
      </w:rPr>
    </w:lvl>
    <w:lvl w:ilvl="7" w:tplc="04050019">
      <w:start w:val="1"/>
      <w:numFmt w:val="lowerLetter"/>
      <w:lvlText w:val="%8."/>
      <w:lvlJc w:val="left"/>
      <w:pPr>
        <w:ind w:left="6480" w:hanging="360"/>
      </w:pPr>
      <w:rPr>
        <w:rFonts w:cs="Times New Roman"/>
      </w:rPr>
    </w:lvl>
    <w:lvl w:ilvl="8" w:tplc="0405001B">
      <w:start w:val="1"/>
      <w:numFmt w:val="lowerRoman"/>
      <w:lvlText w:val="%9."/>
      <w:lvlJc w:val="right"/>
      <w:pPr>
        <w:ind w:left="7200" w:hanging="180"/>
      </w:pPr>
      <w:rPr>
        <w:rFonts w:cs="Times New Roman"/>
      </w:rPr>
    </w:lvl>
  </w:abstractNum>
  <w:abstractNum w:abstractNumId="7">
    <w:nsid w:val="0B6E3ED2"/>
    <w:multiLevelType w:val="hybridMultilevel"/>
    <w:tmpl w:val="66D69FFC"/>
    <w:lvl w:ilvl="0" w:tplc="04050001">
      <w:start w:val="1"/>
      <w:numFmt w:val="decimal"/>
      <w:lvlText w:val="Graf č. %1 - "/>
      <w:lvlJc w:val="left"/>
      <w:pPr>
        <w:ind w:left="720" w:hanging="360"/>
      </w:pPr>
      <w:rPr>
        <w:rFonts w:ascii="Times New Roman" w:hAnsi="Times New Roman" w:cs="Times New Roman" w:hint="default"/>
        <w:b/>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C2F1FF9"/>
    <w:multiLevelType w:val="hybridMultilevel"/>
    <w:tmpl w:val="AE9ADBE4"/>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9">
    <w:nsid w:val="0C430788"/>
    <w:multiLevelType w:val="hybridMultilevel"/>
    <w:tmpl w:val="1AA6DB94"/>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C53028B"/>
    <w:multiLevelType w:val="hybridMultilevel"/>
    <w:tmpl w:val="648E1330"/>
    <w:lvl w:ilvl="0" w:tplc="04050001">
      <w:start w:val="1"/>
      <w:numFmt w:val="decimal"/>
      <w:lvlText w:val="Graf č. %1 - "/>
      <w:lvlJc w:val="left"/>
      <w:pPr>
        <w:ind w:left="1068" w:hanging="360"/>
      </w:pPr>
      <w:rPr>
        <w:rFonts w:ascii="Times New Roman" w:hAnsi="Times New Roman" w:cs="Times New Roman" w:hint="default"/>
        <w:b/>
        <w:i w:val="0"/>
        <w:sz w:val="2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nsid w:val="0D040578"/>
    <w:multiLevelType w:val="multilevel"/>
    <w:tmpl w:val="06A89B9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D9D6E7A"/>
    <w:multiLevelType w:val="hybridMultilevel"/>
    <w:tmpl w:val="31C48622"/>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3">
    <w:nsid w:val="0DD2757F"/>
    <w:multiLevelType w:val="hybridMultilevel"/>
    <w:tmpl w:val="C0E6E5B4"/>
    <w:lvl w:ilvl="0" w:tplc="04050001">
      <w:start w:val="1"/>
      <w:numFmt w:val="bullet"/>
      <w:lvlText w:val=""/>
      <w:lvlJc w:val="left"/>
      <w:pPr>
        <w:ind w:left="2157" w:hanging="360"/>
      </w:pPr>
      <w:rPr>
        <w:rFonts w:ascii="Symbol" w:hAnsi="Symbol" w:hint="default"/>
      </w:rPr>
    </w:lvl>
    <w:lvl w:ilvl="1" w:tplc="04050003">
      <w:start w:val="1"/>
      <w:numFmt w:val="bullet"/>
      <w:lvlText w:val="o"/>
      <w:lvlJc w:val="left"/>
      <w:pPr>
        <w:ind w:left="2877" w:hanging="360"/>
      </w:pPr>
      <w:rPr>
        <w:rFonts w:ascii="Courier New" w:hAnsi="Courier New" w:hint="default"/>
      </w:rPr>
    </w:lvl>
    <w:lvl w:ilvl="2" w:tplc="04050005">
      <w:start w:val="1"/>
      <w:numFmt w:val="bullet"/>
      <w:lvlText w:val=""/>
      <w:lvlJc w:val="left"/>
      <w:pPr>
        <w:ind w:left="3597" w:hanging="360"/>
      </w:pPr>
      <w:rPr>
        <w:rFonts w:ascii="Wingdings" w:hAnsi="Wingdings" w:hint="default"/>
      </w:rPr>
    </w:lvl>
    <w:lvl w:ilvl="3" w:tplc="04050001">
      <w:start w:val="1"/>
      <w:numFmt w:val="bullet"/>
      <w:lvlText w:val=""/>
      <w:lvlJc w:val="left"/>
      <w:pPr>
        <w:ind w:left="4317" w:hanging="360"/>
      </w:pPr>
      <w:rPr>
        <w:rFonts w:ascii="Symbol" w:hAnsi="Symbol" w:hint="default"/>
      </w:rPr>
    </w:lvl>
    <w:lvl w:ilvl="4" w:tplc="04050003">
      <w:start w:val="1"/>
      <w:numFmt w:val="bullet"/>
      <w:lvlText w:val="o"/>
      <w:lvlJc w:val="left"/>
      <w:pPr>
        <w:ind w:left="5037" w:hanging="360"/>
      </w:pPr>
      <w:rPr>
        <w:rFonts w:ascii="Courier New" w:hAnsi="Courier New" w:hint="default"/>
      </w:rPr>
    </w:lvl>
    <w:lvl w:ilvl="5" w:tplc="04050005">
      <w:start w:val="1"/>
      <w:numFmt w:val="bullet"/>
      <w:lvlText w:val=""/>
      <w:lvlJc w:val="left"/>
      <w:pPr>
        <w:ind w:left="5757" w:hanging="360"/>
      </w:pPr>
      <w:rPr>
        <w:rFonts w:ascii="Wingdings" w:hAnsi="Wingdings" w:hint="default"/>
      </w:rPr>
    </w:lvl>
    <w:lvl w:ilvl="6" w:tplc="04050001">
      <w:start w:val="1"/>
      <w:numFmt w:val="bullet"/>
      <w:lvlText w:val=""/>
      <w:lvlJc w:val="left"/>
      <w:pPr>
        <w:ind w:left="6477" w:hanging="360"/>
      </w:pPr>
      <w:rPr>
        <w:rFonts w:ascii="Symbol" w:hAnsi="Symbol" w:hint="default"/>
      </w:rPr>
    </w:lvl>
    <w:lvl w:ilvl="7" w:tplc="04050003">
      <w:start w:val="1"/>
      <w:numFmt w:val="bullet"/>
      <w:lvlText w:val="o"/>
      <w:lvlJc w:val="left"/>
      <w:pPr>
        <w:ind w:left="7197" w:hanging="360"/>
      </w:pPr>
      <w:rPr>
        <w:rFonts w:ascii="Courier New" w:hAnsi="Courier New" w:hint="default"/>
      </w:rPr>
    </w:lvl>
    <w:lvl w:ilvl="8" w:tplc="04050005">
      <w:start w:val="1"/>
      <w:numFmt w:val="bullet"/>
      <w:lvlText w:val=""/>
      <w:lvlJc w:val="left"/>
      <w:pPr>
        <w:ind w:left="7917" w:hanging="360"/>
      </w:pPr>
      <w:rPr>
        <w:rFonts w:ascii="Wingdings" w:hAnsi="Wingdings" w:hint="default"/>
      </w:rPr>
    </w:lvl>
  </w:abstractNum>
  <w:abstractNum w:abstractNumId="14">
    <w:nsid w:val="10EA2610"/>
    <w:multiLevelType w:val="hybridMultilevel"/>
    <w:tmpl w:val="E07C89C4"/>
    <w:lvl w:ilvl="0" w:tplc="84C864F2">
      <w:start w:val="1"/>
      <w:numFmt w:val="decimal"/>
      <w:lvlText w:val="%1."/>
      <w:lvlJc w:val="left"/>
      <w:pPr>
        <w:ind w:left="360" w:hanging="360"/>
      </w:pPr>
      <w:rPr>
        <w:rFonts w:ascii="Arial" w:eastAsia="Times New Roman" w:hAnsi="Arial" w:cs="Arial"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5">
    <w:nsid w:val="12405AB9"/>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6">
    <w:nsid w:val="14A54220"/>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7">
    <w:nsid w:val="15D408BA"/>
    <w:multiLevelType w:val="hybridMultilevel"/>
    <w:tmpl w:val="F1306394"/>
    <w:lvl w:ilvl="0" w:tplc="3A80D25C">
      <w:numFmt w:val="bullet"/>
      <w:lvlText w:val=""/>
      <w:lvlJc w:val="left"/>
      <w:pPr>
        <w:ind w:left="720" w:hanging="360"/>
      </w:pPr>
      <w:rPr>
        <w:rFonts w:ascii="Symbol" w:eastAsia="Times New Roman" w:hAnsi="Symbol" w:cs="Times New Roman" w:hint="default"/>
        <w:color w:val="auto"/>
      </w:rPr>
    </w:lvl>
    <w:lvl w:ilvl="1" w:tplc="B5EED882"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7D5068B"/>
    <w:multiLevelType w:val="hybridMultilevel"/>
    <w:tmpl w:val="6BC4D1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1863423A"/>
    <w:multiLevelType w:val="hybridMultilevel"/>
    <w:tmpl w:val="B7469DC8"/>
    <w:lvl w:ilvl="0" w:tplc="53484572">
      <w:numFmt w:val="bullet"/>
      <w:lvlText w:val="-"/>
      <w:lvlJc w:val="left"/>
      <w:pPr>
        <w:ind w:left="717" w:hanging="360"/>
      </w:pPr>
      <w:rPr>
        <w:rFonts w:ascii="Times New Roman" w:eastAsia="Times New Roman" w:hAnsi="Times New Roman" w:hint="default"/>
      </w:rPr>
    </w:lvl>
    <w:lvl w:ilvl="1" w:tplc="04050003">
      <w:start w:val="1"/>
      <w:numFmt w:val="bullet"/>
      <w:lvlText w:val="o"/>
      <w:lvlJc w:val="left"/>
      <w:pPr>
        <w:ind w:left="1437" w:hanging="360"/>
      </w:pPr>
      <w:rPr>
        <w:rFonts w:ascii="Courier New" w:hAnsi="Courier New" w:hint="default"/>
      </w:rPr>
    </w:lvl>
    <w:lvl w:ilvl="2" w:tplc="04050005">
      <w:start w:val="1"/>
      <w:numFmt w:val="bullet"/>
      <w:lvlText w:val=""/>
      <w:lvlJc w:val="left"/>
      <w:pPr>
        <w:ind w:left="2157" w:hanging="360"/>
      </w:pPr>
      <w:rPr>
        <w:rFonts w:ascii="Wingdings" w:hAnsi="Wingdings" w:hint="default"/>
      </w:rPr>
    </w:lvl>
    <w:lvl w:ilvl="3" w:tplc="04050001">
      <w:start w:val="1"/>
      <w:numFmt w:val="bullet"/>
      <w:lvlText w:val=""/>
      <w:lvlJc w:val="left"/>
      <w:pPr>
        <w:ind w:left="2877" w:hanging="360"/>
      </w:pPr>
      <w:rPr>
        <w:rFonts w:ascii="Symbol" w:hAnsi="Symbol" w:hint="default"/>
      </w:rPr>
    </w:lvl>
    <w:lvl w:ilvl="4" w:tplc="04050003">
      <w:start w:val="1"/>
      <w:numFmt w:val="bullet"/>
      <w:lvlText w:val="o"/>
      <w:lvlJc w:val="left"/>
      <w:pPr>
        <w:ind w:left="3597" w:hanging="360"/>
      </w:pPr>
      <w:rPr>
        <w:rFonts w:ascii="Courier New" w:hAnsi="Courier New" w:hint="default"/>
      </w:rPr>
    </w:lvl>
    <w:lvl w:ilvl="5" w:tplc="04050005">
      <w:start w:val="1"/>
      <w:numFmt w:val="bullet"/>
      <w:lvlText w:val=""/>
      <w:lvlJc w:val="left"/>
      <w:pPr>
        <w:ind w:left="4317" w:hanging="360"/>
      </w:pPr>
      <w:rPr>
        <w:rFonts w:ascii="Wingdings" w:hAnsi="Wingdings" w:hint="default"/>
      </w:rPr>
    </w:lvl>
    <w:lvl w:ilvl="6" w:tplc="04050001">
      <w:start w:val="1"/>
      <w:numFmt w:val="bullet"/>
      <w:lvlText w:val=""/>
      <w:lvlJc w:val="left"/>
      <w:pPr>
        <w:ind w:left="5037" w:hanging="360"/>
      </w:pPr>
      <w:rPr>
        <w:rFonts w:ascii="Symbol" w:hAnsi="Symbol" w:hint="default"/>
      </w:rPr>
    </w:lvl>
    <w:lvl w:ilvl="7" w:tplc="04050003">
      <w:start w:val="1"/>
      <w:numFmt w:val="bullet"/>
      <w:lvlText w:val="o"/>
      <w:lvlJc w:val="left"/>
      <w:pPr>
        <w:ind w:left="5757" w:hanging="360"/>
      </w:pPr>
      <w:rPr>
        <w:rFonts w:ascii="Courier New" w:hAnsi="Courier New" w:hint="default"/>
      </w:rPr>
    </w:lvl>
    <w:lvl w:ilvl="8" w:tplc="04050005">
      <w:start w:val="1"/>
      <w:numFmt w:val="bullet"/>
      <w:lvlText w:val=""/>
      <w:lvlJc w:val="left"/>
      <w:pPr>
        <w:ind w:left="6477" w:hanging="360"/>
      </w:pPr>
      <w:rPr>
        <w:rFonts w:ascii="Wingdings" w:hAnsi="Wingdings" w:hint="default"/>
      </w:rPr>
    </w:lvl>
  </w:abstractNum>
  <w:abstractNum w:abstractNumId="20">
    <w:nsid w:val="1899676A"/>
    <w:multiLevelType w:val="multilevel"/>
    <w:tmpl w:val="4568F512"/>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1B5E2B17"/>
    <w:multiLevelType w:val="hybridMultilevel"/>
    <w:tmpl w:val="790C5DCE"/>
    <w:lvl w:ilvl="0" w:tplc="04050001">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2">
    <w:nsid w:val="1B9C64EF"/>
    <w:multiLevelType w:val="hybridMultilevel"/>
    <w:tmpl w:val="ECB0A716"/>
    <w:lvl w:ilvl="0" w:tplc="04050017">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3">
    <w:nsid w:val="1BC32EDE"/>
    <w:multiLevelType w:val="hybridMultilevel"/>
    <w:tmpl w:val="67D27784"/>
    <w:lvl w:ilvl="0" w:tplc="04050001">
      <w:start w:val="1"/>
      <w:numFmt w:val="lowerLetter"/>
      <w:lvlText w:val="%1)"/>
      <w:lvlJc w:val="left"/>
      <w:pPr>
        <w:tabs>
          <w:tab w:val="num" w:pos="720"/>
        </w:tabs>
        <w:ind w:left="720" w:hanging="360"/>
      </w:pPr>
      <w:rPr>
        <w:rFonts w:cs="Times New Roman"/>
      </w:rPr>
    </w:lvl>
    <w:lvl w:ilvl="1" w:tplc="04050003">
      <w:start w:val="1"/>
      <w:numFmt w:val="lowerLetter"/>
      <w:lvlText w:val="%2."/>
      <w:lvlJc w:val="left"/>
      <w:pPr>
        <w:tabs>
          <w:tab w:val="num" w:pos="1440"/>
        </w:tabs>
        <w:ind w:left="1440" w:hanging="360"/>
      </w:pPr>
      <w:rPr>
        <w:rFonts w:cs="Times New Roman"/>
      </w:rPr>
    </w:lvl>
    <w:lvl w:ilvl="2" w:tplc="04050005">
      <w:start w:val="1"/>
      <w:numFmt w:val="lowerRoman"/>
      <w:lvlText w:val="%3."/>
      <w:lvlJc w:val="right"/>
      <w:pPr>
        <w:tabs>
          <w:tab w:val="num" w:pos="2160"/>
        </w:tabs>
        <w:ind w:left="2160" w:hanging="18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lowerLetter"/>
      <w:lvlText w:val="%5."/>
      <w:lvlJc w:val="left"/>
      <w:pPr>
        <w:tabs>
          <w:tab w:val="num" w:pos="3600"/>
        </w:tabs>
        <w:ind w:left="3600" w:hanging="360"/>
      </w:pPr>
      <w:rPr>
        <w:rFonts w:cs="Times New Roman"/>
      </w:rPr>
    </w:lvl>
    <w:lvl w:ilvl="5" w:tplc="04050005">
      <w:start w:val="1"/>
      <w:numFmt w:val="lowerRoman"/>
      <w:lvlText w:val="%6."/>
      <w:lvlJc w:val="right"/>
      <w:pPr>
        <w:tabs>
          <w:tab w:val="num" w:pos="4320"/>
        </w:tabs>
        <w:ind w:left="4320" w:hanging="18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lowerLetter"/>
      <w:lvlText w:val="%8."/>
      <w:lvlJc w:val="left"/>
      <w:pPr>
        <w:tabs>
          <w:tab w:val="num" w:pos="5760"/>
        </w:tabs>
        <w:ind w:left="5760" w:hanging="360"/>
      </w:pPr>
      <w:rPr>
        <w:rFonts w:cs="Times New Roman"/>
      </w:rPr>
    </w:lvl>
    <w:lvl w:ilvl="8" w:tplc="04050005">
      <w:start w:val="1"/>
      <w:numFmt w:val="lowerRoman"/>
      <w:lvlText w:val="%9."/>
      <w:lvlJc w:val="right"/>
      <w:pPr>
        <w:tabs>
          <w:tab w:val="num" w:pos="6480"/>
        </w:tabs>
        <w:ind w:left="6480" w:hanging="180"/>
      </w:pPr>
      <w:rPr>
        <w:rFonts w:cs="Times New Roman"/>
      </w:rPr>
    </w:lvl>
  </w:abstractNum>
  <w:abstractNum w:abstractNumId="24">
    <w:nsid w:val="1C6D2B0D"/>
    <w:multiLevelType w:val="hybridMultilevel"/>
    <w:tmpl w:val="A4E8F1F0"/>
    <w:lvl w:ilvl="0" w:tplc="B88A078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1CD436DB"/>
    <w:multiLevelType w:val="hybridMultilevel"/>
    <w:tmpl w:val="56A0D02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1CE23B8F"/>
    <w:multiLevelType w:val="hybridMultilevel"/>
    <w:tmpl w:val="C46022DA"/>
    <w:lvl w:ilvl="0" w:tplc="49580A3E">
      <w:start w:val="1"/>
      <w:numFmt w:val="decimal"/>
      <w:lvlText w:val="%1."/>
      <w:lvlJc w:val="left"/>
      <w:pPr>
        <w:ind w:left="360" w:hanging="360"/>
      </w:pPr>
      <w:rPr>
        <w:rFonts w:ascii="Arial" w:eastAsia="Times New Roman" w:hAnsi="Arial" w:cs="Arial"/>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7">
    <w:nsid w:val="1D021552"/>
    <w:multiLevelType w:val="hybridMultilevel"/>
    <w:tmpl w:val="5A18A696"/>
    <w:lvl w:ilvl="0" w:tplc="60A04F3A">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28">
    <w:nsid w:val="1DD779C0"/>
    <w:multiLevelType w:val="hybridMultilevel"/>
    <w:tmpl w:val="310CF38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29">
    <w:nsid w:val="1EC82389"/>
    <w:multiLevelType w:val="hybridMultilevel"/>
    <w:tmpl w:val="CCB84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07733CA"/>
    <w:multiLevelType w:val="multilevel"/>
    <w:tmpl w:val="3ADEA110"/>
    <w:lvl w:ilvl="0">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302461C"/>
    <w:multiLevelType w:val="hybridMultilevel"/>
    <w:tmpl w:val="61988796"/>
    <w:lvl w:ilvl="0" w:tplc="E44E0F14">
      <w:start w:val="1"/>
      <w:numFmt w:val="decimal"/>
      <w:lvlText w:val="%1."/>
      <w:lvlJc w:val="left"/>
      <w:pPr>
        <w:ind w:left="1068" w:hanging="360"/>
      </w:pPr>
      <w:rPr>
        <w:rFonts w:cs="Times New Roman" w:hint="default"/>
        <w:b w:val="0"/>
        <w:color w:val="auto"/>
        <w:sz w:val="22"/>
      </w:rPr>
    </w:lvl>
    <w:lvl w:ilvl="1" w:tplc="04050019">
      <w:start w:val="1"/>
      <w:numFmt w:val="lowerLetter"/>
      <w:lvlText w:val="%2."/>
      <w:lvlJc w:val="left"/>
      <w:pPr>
        <w:ind w:left="1788" w:hanging="360"/>
      </w:pPr>
      <w:rPr>
        <w:rFonts w:cs="Times New Roman"/>
      </w:rPr>
    </w:lvl>
    <w:lvl w:ilvl="2" w:tplc="0405001B">
      <w:start w:val="1"/>
      <w:numFmt w:val="lowerRoman"/>
      <w:lvlText w:val="%3."/>
      <w:lvlJc w:val="right"/>
      <w:pPr>
        <w:ind w:left="2508" w:hanging="180"/>
      </w:pPr>
      <w:rPr>
        <w:rFonts w:cs="Times New Roman"/>
      </w:rPr>
    </w:lvl>
    <w:lvl w:ilvl="3" w:tplc="0405000F">
      <w:start w:val="1"/>
      <w:numFmt w:val="decimal"/>
      <w:lvlText w:val="%4."/>
      <w:lvlJc w:val="left"/>
      <w:pPr>
        <w:ind w:left="3228" w:hanging="360"/>
      </w:pPr>
      <w:rPr>
        <w:rFonts w:cs="Times New Roman"/>
      </w:rPr>
    </w:lvl>
    <w:lvl w:ilvl="4" w:tplc="04050019">
      <w:start w:val="1"/>
      <w:numFmt w:val="lowerLetter"/>
      <w:lvlText w:val="%5."/>
      <w:lvlJc w:val="left"/>
      <w:pPr>
        <w:ind w:left="3948" w:hanging="360"/>
      </w:pPr>
      <w:rPr>
        <w:rFonts w:cs="Times New Roman"/>
      </w:rPr>
    </w:lvl>
    <w:lvl w:ilvl="5" w:tplc="0405001B">
      <w:start w:val="1"/>
      <w:numFmt w:val="lowerRoman"/>
      <w:lvlText w:val="%6."/>
      <w:lvlJc w:val="right"/>
      <w:pPr>
        <w:ind w:left="4668" w:hanging="180"/>
      </w:pPr>
      <w:rPr>
        <w:rFonts w:cs="Times New Roman"/>
      </w:rPr>
    </w:lvl>
    <w:lvl w:ilvl="6" w:tplc="0405000F">
      <w:start w:val="1"/>
      <w:numFmt w:val="decimal"/>
      <w:lvlText w:val="%7."/>
      <w:lvlJc w:val="left"/>
      <w:pPr>
        <w:ind w:left="5388" w:hanging="360"/>
      </w:pPr>
      <w:rPr>
        <w:rFonts w:cs="Times New Roman"/>
      </w:rPr>
    </w:lvl>
    <w:lvl w:ilvl="7" w:tplc="04050019">
      <w:start w:val="1"/>
      <w:numFmt w:val="lowerLetter"/>
      <w:lvlText w:val="%8."/>
      <w:lvlJc w:val="left"/>
      <w:pPr>
        <w:ind w:left="6108" w:hanging="360"/>
      </w:pPr>
      <w:rPr>
        <w:rFonts w:cs="Times New Roman"/>
      </w:rPr>
    </w:lvl>
    <w:lvl w:ilvl="8" w:tplc="0405001B">
      <w:start w:val="1"/>
      <w:numFmt w:val="lowerRoman"/>
      <w:lvlText w:val="%9."/>
      <w:lvlJc w:val="right"/>
      <w:pPr>
        <w:ind w:left="6828" w:hanging="180"/>
      </w:pPr>
      <w:rPr>
        <w:rFonts w:cs="Times New Roman"/>
      </w:rPr>
    </w:lvl>
  </w:abstractNum>
  <w:abstractNum w:abstractNumId="33">
    <w:nsid w:val="27CC6454"/>
    <w:multiLevelType w:val="hybridMultilevel"/>
    <w:tmpl w:val="8BD62FB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4">
    <w:nsid w:val="29864483"/>
    <w:multiLevelType w:val="hybridMultilevel"/>
    <w:tmpl w:val="5860C56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5">
    <w:nsid w:val="2FD840D8"/>
    <w:multiLevelType w:val="hybridMultilevel"/>
    <w:tmpl w:val="3EEC44DA"/>
    <w:lvl w:ilvl="0" w:tplc="892A8978">
      <w:start w:val="1"/>
      <w:numFmt w:val="decimal"/>
      <w:lvlText w:val="Tabulka č. %1 -"/>
      <w:lvlJc w:val="left"/>
      <w:pPr>
        <w:ind w:left="4471"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6">
    <w:nsid w:val="31181259"/>
    <w:multiLevelType w:val="multilevel"/>
    <w:tmpl w:val="47E6B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32871914"/>
    <w:multiLevelType w:val="hybridMultilevel"/>
    <w:tmpl w:val="05641E36"/>
    <w:lvl w:ilvl="0" w:tplc="04050001">
      <w:start w:val="1"/>
      <w:numFmt w:val="bullet"/>
      <w:lvlText w:val=""/>
      <w:lvlJc w:val="left"/>
      <w:pPr>
        <w:ind w:left="5180" w:hanging="360"/>
      </w:pPr>
      <w:rPr>
        <w:rFonts w:ascii="Symbol" w:hAnsi="Symbol" w:hint="default"/>
        <w:b/>
        <w:i w:val="0"/>
        <w:caps w:val="0"/>
        <w:strike w:val="0"/>
        <w:dstrike w:val="0"/>
        <w:outline w:val="0"/>
        <w:shadow w:val="0"/>
        <w:emboss w:val="0"/>
        <w:imprint w:val="0"/>
        <w:vanish w:val="0"/>
        <w:color w:val="auto"/>
        <w:spacing w:val="0"/>
        <w:kern w:val="0"/>
        <w:position w:val="0"/>
        <w:sz w:val="20"/>
        <w:u w:val="none"/>
        <w:vertAlign w:val="baseline"/>
      </w:rPr>
    </w:lvl>
    <w:lvl w:ilvl="1" w:tplc="04050003">
      <w:start w:val="1"/>
      <w:numFmt w:val="lowerLetter"/>
      <w:lvlText w:val="%2."/>
      <w:lvlJc w:val="left"/>
      <w:pPr>
        <w:ind w:left="1440" w:hanging="360"/>
      </w:pPr>
      <w:rPr>
        <w:rFonts w:cs="Times New Roman"/>
      </w:rPr>
    </w:lvl>
    <w:lvl w:ilvl="2" w:tplc="04050005">
      <w:start w:val="1"/>
      <w:numFmt w:val="lowerRoman"/>
      <w:lvlText w:val="%3."/>
      <w:lvlJc w:val="right"/>
      <w:pPr>
        <w:ind w:left="2160" w:hanging="180"/>
      </w:pPr>
      <w:rPr>
        <w:rFonts w:cs="Times New Roman"/>
      </w:rPr>
    </w:lvl>
    <w:lvl w:ilvl="3" w:tplc="04050001">
      <w:start w:val="1"/>
      <w:numFmt w:val="decimal"/>
      <w:lvlText w:val="%4."/>
      <w:lvlJc w:val="left"/>
      <w:pPr>
        <w:ind w:left="2880" w:hanging="360"/>
      </w:pPr>
      <w:rPr>
        <w:rFonts w:cs="Times New Roman"/>
      </w:rPr>
    </w:lvl>
    <w:lvl w:ilvl="4" w:tplc="04050003">
      <w:start w:val="1"/>
      <w:numFmt w:val="lowerLetter"/>
      <w:lvlText w:val="%5."/>
      <w:lvlJc w:val="left"/>
      <w:pPr>
        <w:ind w:left="3600" w:hanging="360"/>
      </w:pPr>
      <w:rPr>
        <w:rFonts w:cs="Times New Roman"/>
      </w:rPr>
    </w:lvl>
    <w:lvl w:ilvl="5" w:tplc="04050005">
      <w:start w:val="1"/>
      <w:numFmt w:val="lowerRoman"/>
      <w:lvlText w:val="%6."/>
      <w:lvlJc w:val="right"/>
      <w:pPr>
        <w:ind w:left="4320" w:hanging="180"/>
      </w:pPr>
      <w:rPr>
        <w:rFonts w:cs="Times New Roman"/>
      </w:rPr>
    </w:lvl>
    <w:lvl w:ilvl="6" w:tplc="04050001">
      <w:start w:val="1"/>
      <w:numFmt w:val="decimal"/>
      <w:lvlText w:val="%7."/>
      <w:lvlJc w:val="left"/>
      <w:pPr>
        <w:ind w:left="5040" w:hanging="360"/>
      </w:pPr>
      <w:rPr>
        <w:rFonts w:cs="Times New Roman"/>
      </w:rPr>
    </w:lvl>
    <w:lvl w:ilvl="7" w:tplc="04050003">
      <w:start w:val="1"/>
      <w:numFmt w:val="lowerLetter"/>
      <w:lvlText w:val="%8."/>
      <w:lvlJc w:val="left"/>
      <w:pPr>
        <w:ind w:left="5760" w:hanging="360"/>
      </w:pPr>
      <w:rPr>
        <w:rFonts w:cs="Times New Roman"/>
      </w:rPr>
    </w:lvl>
    <w:lvl w:ilvl="8" w:tplc="04050005">
      <w:start w:val="1"/>
      <w:numFmt w:val="lowerRoman"/>
      <w:lvlText w:val="%9."/>
      <w:lvlJc w:val="right"/>
      <w:pPr>
        <w:ind w:left="6480" w:hanging="180"/>
      </w:pPr>
      <w:rPr>
        <w:rFonts w:cs="Times New Roman"/>
      </w:rPr>
    </w:lvl>
  </w:abstractNum>
  <w:abstractNum w:abstractNumId="38">
    <w:nsid w:val="334F2368"/>
    <w:multiLevelType w:val="hybridMultilevel"/>
    <w:tmpl w:val="FFB0924E"/>
    <w:lvl w:ilvl="0" w:tplc="D4123814">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3423634D"/>
    <w:multiLevelType w:val="hybridMultilevel"/>
    <w:tmpl w:val="ED324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8DC0266"/>
    <w:multiLevelType w:val="hybridMultilevel"/>
    <w:tmpl w:val="419A2FBE"/>
    <w:lvl w:ilvl="0" w:tplc="FFFFFFFF">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nsid w:val="3AA511B8"/>
    <w:multiLevelType w:val="hybridMultilevel"/>
    <w:tmpl w:val="DB3297A4"/>
    <w:lvl w:ilvl="0" w:tplc="130ADCEE">
      <w:numFmt w:val="bullet"/>
      <w:lvlText w:val="-"/>
      <w:lvlJc w:val="center"/>
      <w:pPr>
        <w:ind w:left="1080" w:hanging="360"/>
      </w:pPr>
      <w:rPr>
        <w:rFonts w:ascii="Times New Roman" w:eastAsia="Times New Roman" w:hAnsi="Times New Roman"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1FEABF62">
      <w:start w:val="2"/>
      <w:numFmt w:val="bullet"/>
      <w:lvlText w:val="-"/>
      <w:lvlJc w:val="left"/>
      <w:pPr>
        <w:ind w:left="3240" w:hanging="360"/>
      </w:pPr>
      <w:rPr>
        <w:rFonts w:ascii="Times New Roman" w:eastAsia="Times New Roman" w:hAnsi="Times New Roman"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42">
    <w:nsid w:val="3B515239"/>
    <w:multiLevelType w:val="hybridMultilevel"/>
    <w:tmpl w:val="18863BA6"/>
    <w:lvl w:ilvl="0" w:tplc="04050017">
      <w:start w:val="1"/>
      <w:numFmt w:val="bullet"/>
      <w:lvlText w:val=""/>
      <w:lvlJc w:val="left"/>
      <w:pPr>
        <w:tabs>
          <w:tab w:val="num" w:pos="720"/>
        </w:tabs>
        <w:ind w:left="720" w:hanging="360"/>
      </w:pPr>
      <w:rPr>
        <w:rFonts w:ascii="Wingdings" w:hAnsi="Wingdings" w:hint="default"/>
        <w:sz w:val="22"/>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43">
    <w:nsid w:val="3CBA60FA"/>
    <w:multiLevelType w:val="hybridMultilevel"/>
    <w:tmpl w:val="45DA3E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4">
    <w:nsid w:val="3EED534E"/>
    <w:multiLevelType w:val="hybridMultilevel"/>
    <w:tmpl w:val="86305D56"/>
    <w:lvl w:ilvl="0" w:tplc="AAFE4E54">
      <w:start w:val="1"/>
      <w:numFmt w:val="decimal"/>
      <w:lvlText w:val="%1."/>
      <w:lvlJc w:val="left"/>
      <w:pPr>
        <w:ind w:left="1068" w:hanging="360"/>
      </w:pPr>
      <w:rPr>
        <w:rFonts w:cs="Times New Roman" w:hint="default"/>
        <w:color w:val="auto"/>
        <w:sz w:val="22"/>
      </w:rPr>
    </w:lvl>
    <w:lvl w:ilvl="1" w:tplc="04050019">
      <w:start w:val="1"/>
      <w:numFmt w:val="lowerLetter"/>
      <w:lvlText w:val="%2."/>
      <w:lvlJc w:val="left"/>
      <w:pPr>
        <w:ind w:left="1788" w:hanging="360"/>
      </w:pPr>
      <w:rPr>
        <w:rFonts w:cs="Times New Roman"/>
      </w:rPr>
    </w:lvl>
    <w:lvl w:ilvl="2" w:tplc="0405001B">
      <w:start w:val="1"/>
      <w:numFmt w:val="lowerRoman"/>
      <w:lvlText w:val="%3."/>
      <w:lvlJc w:val="right"/>
      <w:pPr>
        <w:ind w:left="2508" w:hanging="180"/>
      </w:pPr>
      <w:rPr>
        <w:rFonts w:cs="Times New Roman"/>
      </w:rPr>
    </w:lvl>
    <w:lvl w:ilvl="3" w:tplc="0405000F">
      <w:start w:val="1"/>
      <w:numFmt w:val="decimal"/>
      <w:lvlText w:val="%4."/>
      <w:lvlJc w:val="left"/>
      <w:pPr>
        <w:ind w:left="3228" w:hanging="360"/>
      </w:pPr>
      <w:rPr>
        <w:rFonts w:cs="Times New Roman"/>
      </w:rPr>
    </w:lvl>
    <w:lvl w:ilvl="4" w:tplc="04050019">
      <w:start w:val="1"/>
      <w:numFmt w:val="lowerLetter"/>
      <w:lvlText w:val="%5."/>
      <w:lvlJc w:val="left"/>
      <w:pPr>
        <w:ind w:left="3948" w:hanging="360"/>
      </w:pPr>
      <w:rPr>
        <w:rFonts w:cs="Times New Roman"/>
      </w:rPr>
    </w:lvl>
    <w:lvl w:ilvl="5" w:tplc="0405001B">
      <w:start w:val="1"/>
      <w:numFmt w:val="lowerRoman"/>
      <w:lvlText w:val="%6."/>
      <w:lvlJc w:val="right"/>
      <w:pPr>
        <w:ind w:left="4668" w:hanging="180"/>
      </w:pPr>
      <w:rPr>
        <w:rFonts w:cs="Times New Roman"/>
      </w:rPr>
    </w:lvl>
    <w:lvl w:ilvl="6" w:tplc="0405000F">
      <w:start w:val="1"/>
      <w:numFmt w:val="decimal"/>
      <w:lvlText w:val="%7."/>
      <w:lvlJc w:val="left"/>
      <w:pPr>
        <w:ind w:left="5388" w:hanging="360"/>
      </w:pPr>
      <w:rPr>
        <w:rFonts w:cs="Times New Roman"/>
      </w:rPr>
    </w:lvl>
    <w:lvl w:ilvl="7" w:tplc="04050019">
      <w:start w:val="1"/>
      <w:numFmt w:val="lowerLetter"/>
      <w:lvlText w:val="%8."/>
      <w:lvlJc w:val="left"/>
      <w:pPr>
        <w:ind w:left="6108" w:hanging="360"/>
      </w:pPr>
      <w:rPr>
        <w:rFonts w:cs="Times New Roman"/>
      </w:rPr>
    </w:lvl>
    <w:lvl w:ilvl="8" w:tplc="0405001B">
      <w:start w:val="1"/>
      <w:numFmt w:val="lowerRoman"/>
      <w:lvlText w:val="%9."/>
      <w:lvlJc w:val="right"/>
      <w:pPr>
        <w:ind w:left="6828" w:hanging="180"/>
      </w:pPr>
      <w:rPr>
        <w:rFonts w:cs="Times New Roman"/>
      </w:rPr>
    </w:lvl>
  </w:abstractNum>
  <w:abstractNum w:abstractNumId="45">
    <w:nsid w:val="3F902D25"/>
    <w:multiLevelType w:val="hybridMultilevel"/>
    <w:tmpl w:val="66A2C320"/>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46">
    <w:nsid w:val="42EE5B71"/>
    <w:multiLevelType w:val="hybridMultilevel"/>
    <w:tmpl w:val="86A88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47">
    <w:nsid w:val="44A64DC7"/>
    <w:multiLevelType w:val="hybridMultilevel"/>
    <w:tmpl w:val="2A0A2E4E"/>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474A291A"/>
    <w:multiLevelType w:val="hybridMultilevel"/>
    <w:tmpl w:val="8F645A86"/>
    <w:lvl w:ilvl="0" w:tplc="0CBCD5D8">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49">
    <w:nsid w:val="475675BE"/>
    <w:multiLevelType w:val="hybridMultilevel"/>
    <w:tmpl w:val="672A104A"/>
    <w:lvl w:ilvl="0" w:tplc="445CF69C">
      <w:start w:val="1"/>
      <w:numFmt w:val="bullet"/>
      <w:lvlText w:val=""/>
      <w:lvlJc w:val="left"/>
      <w:pPr>
        <w:tabs>
          <w:tab w:val="num" w:pos="567"/>
        </w:tabs>
        <w:ind w:left="567" w:hanging="283"/>
      </w:pPr>
      <w:rPr>
        <w:rFonts w:ascii="Symbol" w:hAnsi="Symbol" w:hint="default"/>
        <w:color w:val="auto"/>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0">
    <w:nsid w:val="484E0E9C"/>
    <w:multiLevelType w:val="hybridMultilevel"/>
    <w:tmpl w:val="6B028B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1">
    <w:nsid w:val="4A1B4462"/>
    <w:multiLevelType w:val="hybridMultilevel"/>
    <w:tmpl w:val="C128AFFE"/>
    <w:lvl w:ilvl="0" w:tplc="892A8978">
      <w:start w:val="1"/>
      <w:numFmt w:val="decimal"/>
      <w:lvlText w:val="Tabulka č. %1 -"/>
      <w:lvlJc w:val="left"/>
      <w:pPr>
        <w:ind w:left="3552"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2647" w:hanging="360"/>
      </w:pPr>
      <w:rPr>
        <w:rFonts w:cs="Times New Roman"/>
      </w:rPr>
    </w:lvl>
    <w:lvl w:ilvl="2" w:tplc="0405001B">
      <w:start w:val="1"/>
      <w:numFmt w:val="lowerRoman"/>
      <w:lvlText w:val="%3."/>
      <w:lvlJc w:val="right"/>
      <w:pPr>
        <w:ind w:left="3367" w:hanging="180"/>
      </w:pPr>
      <w:rPr>
        <w:rFonts w:cs="Times New Roman"/>
      </w:rPr>
    </w:lvl>
    <w:lvl w:ilvl="3" w:tplc="0405000F">
      <w:start w:val="1"/>
      <w:numFmt w:val="decimal"/>
      <w:lvlText w:val="%4."/>
      <w:lvlJc w:val="left"/>
      <w:pPr>
        <w:ind w:left="4087" w:hanging="360"/>
      </w:pPr>
      <w:rPr>
        <w:rFonts w:cs="Times New Roman"/>
      </w:rPr>
    </w:lvl>
    <w:lvl w:ilvl="4" w:tplc="04050019">
      <w:start w:val="1"/>
      <w:numFmt w:val="lowerLetter"/>
      <w:lvlText w:val="%5."/>
      <w:lvlJc w:val="left"/>
      <w:pPr>
        <w:ind w:left="4807" w:hanging="360"/>
      </w:pPr>
      <w:rPr>
        <w:rFonts w:cs="Times New Roman"/>
      </w:rPr>
    </w:lvl>
    <w:lvl w:ilvl="5" w:tplc="0405001B">
      <w:start w:val="1"/>
      <w:numFmt w:val="lowerRoman"/>
      <w:lvlText w:val="%6."/>
      <w:lvlJc w:val="right"/>
      <w:pPr>
        <w:ind w:left="5527" w:hanging="180"/>
      </w:pPr>
      <w:rPr>
        <w:rFonts w:cs="Times New Roman"/>
      </w:rPr>
    </w:lvl>
    <w:lvl w:ilvl="6" w:tplc="0405000F">
      <w:start w:val="1"/>
      <w:numFmt w:val="decimal"/>
      <w:lvlText w:val="%7."/>
      <w:lvlJc w:val="left"/>
      <w:pPr>
        <w:ind w:left="6247" w:hanging="360"/>
      </w:pPr>
      <w:rPr>
        <w:rFonts w:cs="Times New Roman"/>
      </w:rPr>
    </w:lvl>
    <w:lvl w:ilvl="7" w:tplc="04050019">
      <w:start w:val="1"/>
      <w:numFmt w:val="lowerLetter"/>
      <w:lvlText w:val="%8."/>
      <w:lvlJc w:val="left"/>
      <w:pPr>
        <w:ind w:left="6967" w:hanging="360"/>
      </w:pPr>
      <w:rPr>
        <w:rFonts w:cs="Times New Roman"/>
      </w:rPr>
    </w:lvl>
    <w:lvl w:ilvl="8" w:tplc="0405001B">
      <w:start w:val="1"/>
      <w:numFmt w:val="lowerRoman"/>
      <w:lvlText w:val="%9."/>
      <w:lvlJc w:val="right"/>
      <w:pPr>
        <w:ind w:left="7687" w:hanging="180"/>
      </w:pPr>
      <w:rPr>
        <w:rFonts w:cs="Times New Roman"/>
      </w:rPr>
    </w:lvl>
  </w:abstractNum>
  <w:abstractNum w:abstractNumId="52">
    <w:nsid w:val="4B705431"/>
    <w:multiLevelType w:val="hybridMultilevel"/>
    <w:tmpl w:val="3C8C5262"/>
    <w:lvl w:ilvl="0" w:tplc="ED627B9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3">
    <w:nsid w:val="4B7E6C98"/>
    <w:multiLevelType w:val="hybridMultilevel"/>
    <w:tmpl w:val="8A489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BC171EA"/>
    <w:multiLevelType w:val="hybridMultilevel"/>
    <w:tmpl w:val="FAAAE07A"/>
    <w:lvl w:ilvl="0" w:tplc="04050001">
      <w:numFmt w:val="bullet"/>
      <w:lvlText w:val="-"/>
      <w:lvlJc w:val="left"/>
      <w:pPr>
        <w:tabs>
          <w:tab w:val="num" w:pos="1428"/>
        </w:tabs>
        <w:ind w:left="1428" w:hanging="360"/>
      </w:pPr>
      <w:rPr>
        <w:rFonts w:ascii="Times New Roman" w:eastAsia="Times New Roman" w:hAnsi="Times New Roman" w:cs="Times New Roman" w:hint="default"/>
        <w:color w:val="00000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4C7E34B1"/>
    <w:multiLevelType w:val="hybridMultilevel"/>
    <w:tmpl w:val="3A926564"/>
    <w:lvl w:ilvl="0" w:tplc="04B26F5A">
      <w:start w:val="1"/>
      <w:numFmt w:val="bullet"/>
      <w:lvlText w:val=""/>
      <w:lvlJc w:val="left"/>
      <w:pPr>
        <w:tabs>
          <w:tab w:val="num" w:pos="720"/>
        </w:tabs>
        <w:ind w:left="720" w:hanging="38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4CA10ACF"/>
    <w:multiLevelType w:val="hybridMultilevel"/>
    <w:tmpl w:val="6FCC466A"/>
    <w:lvl w:ilvl="0" w:tplc="04050001">
      <w:start w:val="1"/>
      <w:numFmt w:val="bullet"/>
      <w:lvlText w:val=""/>
      <w:lvlJc w:val="left"/>
      <w:pPr>
        <w:ind w:left="360" w:hanging="360"/>
      </w:pPr>
      <w:rPr>
        <w:rFonts w:ascii="Symbol" w:hAnsi="Symbol" w:hint="default"/>
      </w:rPr>
    </w:lvl>
    <w:lvl w:ilvl="1" w:tplc="BC9A0100">
      <w:numFmt w:val="bullet"/>
      <w:lvlText w:val="•"/>
      <w:lvlJc w:val="left"/>
      <w:pPr>
        <w:ind w:left="1425" w:hanging="705"/>
      </w:pPr>
      <w:rPr>
        <w:rFonts w:ascii="Calibri" w:eastAsia="Times New Roman" w:hAnsi="Calibri"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abstractNum w:abstractNumId="57">
    <w:nsid w:val="4D38315A"/>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8">
    <w:nsid w:val="4D736C80"/>
    <w:multiLevelType w:val="hybridMultilevel"/>
    <w:tmpl w:val="748A4008"/>
    <w:lvl w:ilvl="0" w:tplc="0B948936">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4E1C3F7C"/>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0">
    <w:nsid w:val="4F8F753D"/>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1">
    <w:nsid w:val="54935675"/>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2">
    <w:nsid w:val="549658C6"/>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3">
    <w:nsid w:val="5644375E"/>
    <w:multiLevelType w:val="hybridMultilevel"/>
    <w:tmpl w:val="B70846B8"/>
    <w:lvl w:ilvl="0" w:tplc="6394B346">
      <w:start w:val="1"/>
      <w:numFmt w:val="bullet"/>
      <w:lvlText w:val=""/>
      <w:lvlJc w:val="left"/>
      <w:pPr>
        <w:tabs>
          <w:tab w:val="num" w:pos="567"/>
        </w:tabs>
        <w:ind w:left="567" w:hanging="283"/>
      </w:pPr>
      <w:rPr>
        <w:rFonts w:ascii="Wingdings" w:hAnsi="Wingdings" w:hint="default"/>
        <w:color w:val="auto"/>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4">
    <w:nsid w:val="56B17F79"/>
    <w:multiLevelType w:val="hybridMultilevel"/>
    <w:tmpl w:val="1F12646A"/>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65">
    <w:nsid w:val="56CD3719"/>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6">
    <w:nsid w:val="56D86893"/>
    <w:multiLevelType w:val="hybridMultilevel"/>
    <w:tmpl w:val="3ABC92E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7">
    <w:nsid w:val="56DE41A5"/>
    <w:multiLevelType w:val="hybridMultilevel"/>
    <w:tmpl w:val="3A0429F2"/>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68">
    <w:nsid w:val="57604F77"/>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9">
    <w:nsid w:val="58156087"/>
    <w:multiLevelType w:val="hybridMultilevel"/>
    <w:tmpl w:val="D214D14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abstractNum w:abstractNumId="70">
    <w:nsid w:val="58AA3056"/>
    <w:multiLevelType w:val="hybridMultilevel"/>
    <w:tmpl w:val="0B0ACF66"/>
    <w:lvl w:ilvl="0" w:tplc="88C08F4A">
      <w:start w:val="20"/>
      <w:numFmt w:val="bullet"/>
      <w:lvlText w:val="-"/>
      <w:lvlJc w:val="left"/>
      <w:pPr>
        <w:tabs>
          <w:tab w:val="num" w:pos="720"/>
        </w:tabs>
        <w:ind w:left="720" w:hanging="360"/>
      </w:pPr>
      <w:rPr>
        <w:rFonts w:ascii="Times New Roman" w:eastAsia="Times New Roman" w:hAnsi="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1">
    <w:nsid w:val="5D1549C7"/>
    <w:multiLevelType w:val="hybridMultilevel"/>
    <w:tmpl w:val="2182E8D2"/>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72">
    <w:nsid w:val="5D3D327D"/>
    <w:multiLevelType w:val="hybridMultilevel"/>
    <w:tmpl w:val="5CEC53E8"/>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73">
    <w:nsid w:val="60E74CC1"/>
    <w:multiLevelType w:val="hybridMultilevel"/>
    <w:tmpl w:val="A7C81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62511B22"/>
    <w:multiLevelType w:val="hybridMultilevel"/>
    <w:tmpl w:val="18C81A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5">
    <w:nsid w:val="64736B9E"/>
    <w:multiLevelType w:val="hybridMultilevel"/>
    <w:tmpl w:val="B79C90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652C264B"/>
    <w:multiLevelType w:val="hybridMultilevel"/>
    <w:tmpl w:val="A9767E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77">
    <w:nsid w:val="66FE6D00"/>
    <w:multiLevelType w:val="hybridMultilevel"/>
    <w:tmpl w:val="CAA6D4C2"/>
    <w:lvl w:ilvl="0" w:tplc="04050001">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8">
    <w:nsid w:val="680A0ED0"/>
    <w:multiLevelType w:val="hybridMultilevel"/>
    <w:tmpl w:val="C59A45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689E3B07"/>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0">
    <w:nsid w:val="6A2C6361"/>
    <w:multiLevelType w:val="hybridMultilevel"/>
    <w:tmpl w:val="79D087E8"/>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81">
    <w:nsid w:val="6D4D0109"/>
    <w:multiLevelType w:val="hybridMultilevel"/>
    <w:tmpl w:val="3EEC44DA"/>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2">
    <w:nsid w:val="6E504269"/>
    <w:multiLevelType w:val="hybridMultilevel"/>
    <w:tmpl w:val="A7563546"/>
    <w:lvl w:ilvl="0" w:tplc="04050001">
      <w:start w:val="1"/>
      <w:numFmt w:val="bullet"/>
      <w:lvlText w:val=""/>
      <w:lvlJc w:val="left"/>
      <w:pPr>
        <w:tabs>
          <w:tab w:val="num" w:pos="567"/>
        </w:tabs>
        <w:ind w:left="567" w:hanging="283"/>
      </w:pPr>
      <w:rPr>
        <w:rFonts w:ascii="Wingdings" w:hAnsi="Wingdings" w:hint="default"/>
        <w:color w:val="auto"/>
        <w:sz w:val="24"/>
      </w:rPr>
    </w:lvl>
    <w:lvl w:ilvl="1" w:tplc="04050003">
      <w:start w:val="1"/>
      <w:numFmt w:val="decimal"/>
      <w:lvlText w:val="%2."/>
      <w:lvlJc w:val="left"/>
      <w:pPr>
        <w:tabs>
          <w:tab w:val="num" w:pos="1080"/>
        </w:tabs>
        <w:ind w:left="1080" w:hanging="284"/>
      </w:pPr>
      <w:rPr>
        <w:rFonts w:ascii="Arial" w:hAnsi="Arial" w:cs="Arial" w:hint="default"/>
        <w:smallCaps w:val="0"/>
        <w:color w:val="auto"/>
        <w:sz w:val="32"/>
        <w:szCs w:val="32"/>
      </w:rPr>
    </w:lvl>
    <w:lvl w:ilvl="2" w:tplc="04050005">
      <w:start w:val="1"/>
      <w:numFmt w:val="bullet"/>
      <w:lvlText w:val=""/>
      <w:lvlJc w:val="left"/>
      <w:pPr>
        <w:tabs>
          <w:tab w:val="num" w:pos="1876"/>
        </w:tabs>
        <w:ind w:left="1876" w:hanging="360"/>
      </w:pPr>
      <w:rPr>
        <w:rFonts w:ascii="Wingdings" w:hAnsi="Wingdings" w:hint="default"/>
      </w:rPr>
    </w:lvl>
    <w:lvl w:ilvl="3" w:tplc="04050001">
      <w:start w:val="1"/>
      <w:numFmt w:val="bullet"/>
      <w:lvlText w:val=""/>
      <w:lvlJc w:val="left"/>
      <w:pPr>
        <w:tabs>
          <w:tab w:val="num" w:pos="2596"/>
        </w:tabs>
        <w:ind w:left="2596" w:hanging="360"/>
      </w:pPr>
      <w:rPr>
        <w:rFonts w:ascii="Symbol" w:hAnsi="Symbol" w:hint="default"/>
      </w:rPr>
    </w:lvl>
    <w:lvl w:ilvl="4" w:tplc="04050003">
      <w:start w:val="1"/>
      <w:numFmt w:val="bullet"/>
      <w:lvlText w:val="o"/>
      <w:lvlJc w:val="left"/>
      <w:pPr>
        <w:tabs>
          <w:tab w:val="num" w:pos="3316"/>
        </w:tabs>
        <w:ind w:left="3316" w:hanging="360"/>
      </w:pPr>
      <w:rPr>
        <w:rFonts w:ascii="Courier New" w:hAnsi="Courier New" w:hint="default"/>
      </w:rPr>
    </w:lvl>
    <w:lvl w:ilvl="5" w:tplc="04050005">
      <w:start w:val="1"/>
      <w:numFmt w:val="bullet"/>
      <w:lvlText w:val=""/>
      <w:lvlJc w:val="left"/>
      <w:pPr>
        <w:tabs>
          <w:tab w:val="num" w:pos="4036"/>
        </w:tabs>
        <w:ind w:left="4036" w:hanging="360"/>
      </w:pPr>
      <w:rPr>
        <w:rFonts w:ascii="Wingdings" w:hAnsi="Wingdings" w:hint="default"/>
      </w:rPr>
    </w:lvl>
    <w:lvl w:ilvl="6" w:tplc="04050001">
      <w:start w:val="1"/>
      <w:numFmt w:val="bullet"/>
      <w:lvlText w:val=""/>
      <w:lvlJc w:val="left"/>
      <w:pPr>
        <w:tabs>
          <w:tab w:val="num" w:pos="4756"/>
        </w:tabs>
        <w:ind w:left="4756" w:hanging="360"/>
      </w:pPr>
      <w:rPr>
        <w:rFonts w:ascii="Symbol" w:hAnsi="Symbol" w:hint="default"/>
      </w:rPr>
    </w:lvl>
    <w:lvl w:ilvl="7" w:tplc="04050003">
      <w:start w:val="1"/>
      <w:numFmt w:val="bullet"/>
      <w:lvlText w:val="o"/>
      <w:lvlJc w:val="left"/>
      <w:pPr>
        <w:tabs>
          <w:tab w:val="num" w:pos="5476"/>
        </w:tabs>
        <w:ind w:left="5476" w:hanging="360"/>
      </w:pPr>
      <w:rPr>
        <w:rFonts w:ascii="Courier New" w:hAnsi="Courier New" w:hint="default"/>
      </w:rPr>
    </w:lvl>
    <w:lvl w:ilvl="8" w:tplc="04050005">
      <w:start w:val="1"/>
      <w:numFmt w:val="bullet"/>
      <w:lvlText w:val=""/>
      <w:lvlJc w:val="left"/>
      <w:pPr>
        <w:tabs>
          <w:tab w:val="num" w:pos="6196"/>
        </w:tabs>
        <w:ind w:left="6196" w:hanging="360"/>
      </w:pPr>
      <w:rPr>
        <w:rFonts w:ascii="Wingdings" w:hAnsi="Wingdings" w:hint="default"/>
      </w:rPr>
    </w:lvl>
  </w:abstractNum>
  <w:abstractNum w:abstractNumId="83">
    <w:nsid w:val="6EC7244A"/>
    <w:multiLevelType w:val="hybridMultilevel"/>
    <w:tmpl w:val="BEEE551C"/>
    <w:lvl w:ilvl="0" w:tplc="D152BAB2">
      <w:start w:val="1"/>
      <w:numFmt w:val="decimal"/>
      <w:lvlText w:val="%1."/>
      <w:lvlJc w:val="left"/>
      <w:pPr>
        <w:ind w:left="360" w:hanging="360"/>
      </w:pPr>
      <w:rPr>
        <w:rFonts w:ascii="Arial" w:eastAsia="Times New Roman" w:hAnsi="Arial" w:cs="Arial"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84">
    <w:nsid w:val="70040F7D"/>
    <w:multiLevelType w:val="hybridMultilevel"/>
    <w:tmpl w:val="A642C4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705E0E5A"/>
    <w:multiLevelType w:val="hybridMultilevel"/>
    <w:tmpl w:val="8C8ECB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6">
    <w:nsid w:val="741067F0"/>
    <w:multiLevelType w:val="hybridMultilevel"/>
    <w:tmpl w:val="682615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7">
    <w:nsid w:val="74227CC4"/>
    <w:multiLevelType w:val="hybridMultilevel"/>
    <w:tmpl w:val="4858E0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8">
    <w:nsid w:val="74B05927"/>
    <w:multiLevelType w:val="hybridMultilevel"/>
    <w:tmpl w:val="0A523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759D56C3"/>
    <w:multiLevelType w:val="hybridMultilevel"/>
    <w:tmpl w:val="83D05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76032FA4"/>
    <w:multiLevelType w:val="hybridMultilevel"/>
    <w:tmpl w:val="EA6E1B1A"/>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1">
    <w:nsid w:val="765022D4"/>
    <w:multiLevelType w:val="hybridMultilevel"/>
    <w:tmpl w:val="D258F5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92">
    <w:nsid w:val="76881B8D"/>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3">
    <w:nsid w:val="76B00444"/>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4">
    <w:nsid w:val="77FE1D6C"/>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5">
    <w:nsid w:val="785516DE"/>
    <w:multiLevelType w:val="hybridMultilevel"/>
    <w:tmpl w:val="0B96FE8E"/>
    <w:lvl w:ilvl="0" w:tplc="D8CA5194">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96">
    <w:nsid w:val="79853CDF"/>
    <w:multiLevelType w:val="hybridMultilevel"/>
    <w:tmpl w:val="E28E0F2E"/>
    <w:lvl w:ilvl="0" w:tplc="04050001">
      <w:numFmt w:val="bullet"/>
      <w:lvlText w:val=""/>
      <w:lvlJc w:val="left"/>
      <w:pPr>
        <w:tabs>
          <w:tab w:val="num" w:pos="675"/>
        </w:tabs>
        <w:ind w:left="675" w:hanging="360"/>
      </w:pPr>
      <w:rPr>
        <w:rFonts w:ascii="Symbol" w:eastAsia="Times New Roman" w:hAnsi="Symbol" w:cs="Times New Roman" w:hint="default"/>
        <w:color w:val="auto"/>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7">
    <w:nsid w:val="7B4F5B40"/>
    <w:multiLevelType w:val="hybridMultilevel"/>
    <w:tmpl w:val="4740B604"/>
    <w:lvl w:ilvl="0" w:tplc="774E8C3C">
      <w:numFmt w:val="bullet"/>
      <w:lvlText w:val="-"/>
      <w:lvlJc w:val="left"/>
      <w:pPr>
        <w:ind w:left="38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98">
    <w:nsid w:val="7BA112E7"/>
    <w:multiLevelType w:val="hybridMultilevel"/>
    <w:tmpl w:val="BE6498F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99">
    <w:nsid w:val="7C147042"/>
    <w:multiLevelType w:val="hybridMultilevel"/>
    <w:tmpl w:val="B1C2F4A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1FEABF62">
      <w:start w:val="2"/>
      <w:numFmt w:val="bullet"/>
      <w:lvlText w:val="-"/>
      <w:lvlJc w:val="left"/>
      <w:pPr>
        <w:ind w:left="3240" w:hanging="360"/>
      </w:pPr>
      <w:rPr>
        <w:rFonts w:ascii="Times New Roman" w:eastAsia="Times New Roman" w:hAnsi="Times New Roman"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100">
    <w:nsid w:val="7C29064A"/>
    <w:multiLevelType w:val="hybridMultilevel"/>
    <w:tmpl w:val="CB2E55FA"/>
    <w:lvl w:ilvl="0" w:tplc="28F8F546">
      <w:start w:val="1"/>
      <w:numFmt w:val="lowerLetter"/>
      <w:lvlText w:val="%1)"/>
      <w:lvlJc w:val="left"/>
      <w:pPr>
        <w:ind w:left="1080" w:hanging="360"/>
      </w:pPr>
      <w:rPr>
        <w:rFonts w:cs="Times New Roman" w:hint="default"/>
      </w:rPr>
    </w:lvl>
    <w:lvl w:ilvl="1" w:tplc="5060C60A">
      <w:start w:val="1"/>
      <w:numFmt w:val="decimal"/>
      <w:lvlText w:val="%2.)"/>
      <w:lvlJc w:val="left"/>
      <w:pPr>
        <w:ind w:left="1800" w:hanging="360"/>
      </w:pPr>
      <w:rPr>
        <w:rFonts w:ascii="Times New Roman" w:eastAsia="Times New Roman" w:hAnsi="Times New Roman" w:cs="Times New Roman"/>
      </w:rPr>
    </w:lvl>
    <w:lvl w:ilvl="2" w:tplc="E3FA751E">
      <w:start w:val="1"/>
      <w:numFmt w:val="decimal"/>
      <w:lvlText w:val="%3)"/>
      <w:lvlJc w:val="left"/>
      <w:pPr>
        <w:ind w:left="2700" w:hanging="360"/>
      </w:pPr>
      <w:rPr>
        <w:rFonts w:ascii="Times New Roman" w:eastAsia="Times New Roman" w:hAnsi="Times New Roman" w:cs="Times New Roman"/>
      </w:rPr>
    </w:lvl>
    <w:lvl w:ilvl="3" w:tplc="0405000F">
      <w:start w:val="1"/>
      <w:numFmt w:val="decimal"/>
      <w:lvlText w:val="%4."/>
      <w:lvlJc w:val="left"/>
      <w:pPr>
        <w:ind w:left="3240" w:hanging="360"/>
      </w:pPr>
      <w:rPr>
        <w:rFonts w:cs="Times New Roman"/>
      </w:rPr>
    </w:lvl>
    <w:lvl w:ilvl="4" w:tplc="04050019">
      <w:start w:val="1"/>
      <w:numFmt w:val="lowerLetter"/>
      <w:lvlText w:val="%5."/>
      <w:lvlJc w:val="left"/>
      <w:pPr>
        <w:ind w:left="3960" w:hanging="360"/>
      </w:pPr>
      <w:rPr>
        <w:rFonts w:cs="Times New Roman"/>
      </w:rPr>
    </w:lvl>
    <w:lvl w:ilvl="5" w:tplc="0405001B">
      <w:start w:val="1"/>
      <w:numFmt w:val="lowerRoman"/>
      <w:lvlText w:val="%6."/>
      <w:lvlJc w:val="right"/>
      <w:pPr>
        <w:ind w:left="4680" w:hanging="180"/>
      </w:pPr>
      <w:rPr>
        <w:rFonts w:cs="Times New Roman"/>
      </w:rPr>
    </w:lvl>
    <w:lvl w:ilvl="6" w:tplc="0405000F">
      <w:start w:val="1"/>
      <w:numFmt w:val="decimal"/>
      <w:lvlText w:val="%7."/>
      <w:lvlJc w:val="left"/>
      <w:pPr>
        <w:ind w:left="5400" w:hanging="360"/>
      </w:pPr>
      <w:rPr>
        <w:rFonts w:cs="Times New Roman"/>
      </w:rPr>
    </w:lvl>
    <w:lvl w:ilvl="7" w:tplc="04050019">
      <w:start w:val="1"/>
      <w:numFmt w:val="lowerLetter"/>
      <w:lvlText w:val="%8."/>
      <w:lvlJc w:val="left"/>
      <w:pPr>
        <w:ind w:left="6120" w:hanging="360"/>
      </w:pPr>
      <w:rPr>
        <w:rFonts w:cs="Times New Roman"/>
      </w:rPr>
    </w:lvl>
    <w:lvl w:ilvl="8" w:tplc="0405001B">
      <w:start w:val="1"/>
      <w:numFmt w:val="lowerRoman"/>
      <w:lvlText w:val="%9."/>
      <w:lvlJc w:val="right"/>
      <w:pPr>
        <w:ind w:left="6840" w:hanging="180"/>
      </w:pPr>
      <w:rPr>
        <w:rFonts w:cs="Times New Roman"/>
      </w:rPr>
    </w:lvl>
  </w:abstractNum>
  <w:abstractNum w:abstractNumId="101">
    <w:nsid w:val="7D447340"/>
    <w:multiLevelType w:val="hybridMultilevel"/>
    <w:tmpl w:val="6B249CE4"/>
    <w:lvl w:ilvl="0" w:tplc="04050001">
      <w:start w:val="1"/>
      <w:numFmt w:val="decimal"/>
      <w:lvlText w:val="Graf č. %1 - "/>
      <w:lvlJc w:val="left"/>
      <w:pPr>
        <w:ind w:left="3479" w:hanging="360"/>
      </w:pPr>
      <w:rPr>
        <w:rFonts w:ascii="Times New Roman" w:hAnsi="Times New Roman" w:cs="Times New Roman" w:hint="default"/>
        <w:b/>
        <w:i w:val="0"/>
        <w:sz w:val="20"/>
      </w:rPr>
    </w:lvl>
    <w:lvl w:ilvl="1" w:tplc="04050003">
      <w:start w:val="1"/>
      <w:numFmt w:val="lowerLetter"/>
      <w:lvlText w:val="%2."/>
      <w:lvlJc w:val="left"/>
      <w:pPr>
        <w:ind w:left="5835" w:hanging="360"/>
      </w:pPr>
      <w:rPr>
        <w:rFonts w:cs="Times New Roman"/>
      </w:rPr>
    </w:lvl>
    <w:lvl w:ilvl="2" w:tplc="04050005">
      <w:start w:val="1"/>
      <w:numFmt w:val="lowerRoman"/>
      <w:lvlText w:val="%3."/>
      <w:lvlJc w:val="right"/>
      <w:pPr>
        <w:ind w:left="6555" w:hanging="180"/>
      </w:pPr>
      <w:rPr>
        <w:rFonts w:cs="Times New Roman"/>
      </w:rPr>
    </w:lvl>
    <w:lvl w:ilvl="3" w:tplc="04050001">
      <w:start w:val="1"/>
      <w:numFmt w:val="decimal"/>
      <w:lvlText w:val="%4."/>
      <w:lvlJc w:val="left"/>
      <w:pPr>
        <w:ind w:left="7275" w:hanging="360"/>
      </w:pPr>
      <w:rPr>
        <w:rFonts w:cs="Times New Roman"/>
      </w:rPr>
    </w:lvl>
    <w:lvl w:ilvl="4" w:tplc="04050003">
      <w:start w:val="1"/>
      <w:numFmt w:val="lowerLetter"/>
      <w:lvlText w:val="%5."/>
      <w:lvlJc w:val="left"/>
      <w:pPr>
        <w:ind w:left="7995" w:hanging="360"/>
      </w:pPr>
      <w:rPr>
        <w:rFonts w:cs="Times New Roman"/>
      </w:rPr>
    </w:lvl>
    <w:lvl w:ilvl="5" w:tplc="04050005">
      <w:start w:val="1"/>
      <w:numFmt w:val="lowerRoman"/>
      <w:lvlText w:val="%6."/>
      <w:lvlJc w:val="right"/>
      <w:pPr>
        <w:ind w:left="8715" w:hanging="180"/>
      </w:pPr>
      <w:rPr>
        <w:rFonts w:cs="Times New Roman"/>
      </w:rPr>
    </w:lvl>
    <w:lvl w:ilvl="6" w:tplc="04050001">
      <w:start w:val="1"/>
      <w:numFmt w:val="decimal"/>
      <w:lvlText w:val="%7."/>
      <w:lvlJc w:val="left"/>
      <w:pPr>
        <w:ind w:left="9435" w:hanging="360"/>
      </w:pPr>
      <w:rPr>
        <w:rFonts w:cs="Times New Roman"/>
      </w:rPr>
    </w:lvl>
    <w:lvl w:ilvl="7" w:tplc="04050003">
      <w:start w:val="1"/>
      <w:numFmt w:val="lowerLetter"/>
      <w:lvlText w:val="%8."/>
      <w:lvlJc w:val="left"/>
      <w:pPr>
        <w:ind w:left="10155" w:hanging="360"/>
      </w:pPr>
      <w:rPr>
        <w:rFonts w:cs="Times New Roman"/>
      </w:rPr>
    </w:lvl>
    <w:lvl w:ilvl="8" w:tplc="04050005">
      <w:start w:val="1"/>
      <w:numFmt w:val="lowerRoman"/>
      <w:lvlText w:val="%9."/>
      <w:lvlJc w:val="right"/>
      <w:pPr>
        <w:ind w:left="10875" w:hanging="180"/>
      </w:pPr>
      <w:rPr>
        <w:rFonts w:cs="Times New Roman"/>
      </w:rPr>
    </w:lvl>
  </w:abstractNum>
  <w:abstractNum w:abstractNumId="102">
    <w:nsid w:val="7F134B8C"/>
    <w:multiLevelType w:val="hybridMultilevel"/>
    <w:tmpl w:val="FB1E4C2E"/>
    <w:lvl w:ilvl="0" w:tplc="04050001">
      <w:start w:val="1"/>
      <w:numFmt w:val="decimal"/>
      <w:lvlText w:val="Graf č. %1 - "/>
      <w:lvlJc w:val="left"/>
      <w:pPr>
        <w:ind w:left="720" w:hanging="360"/>
      </w:pPr>
      <w:rPr>
        <w:rFonts w:ascii="Times New Roman" w:hAnsi="Times New Roman" w:cs="Times New Roman" w:hint="default"/>
        <w:b/>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7F3851A4"/>
    <w:multiLevelType w:val="hybridMultilevel"/>
    <w:tmpl w:val="85408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7FF4166A"/>
    <w:multiLevelType w:val="hybridMultilevel"/>
    <w:tmpl w:val="3ADEA110"/>
    <w:lvl w:ilvl="0" w:tplc="892A8978">
      <w:start w:val="1"/>
      <w:numFmt w:val="decimal"/>
      <w:lvlText w:val="Tabulka č. %1 -"/>
      <w:lvlJc w:val="left"/>
      <w:pPr>
        <w:ind w:left="72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sz w:val="20"/>
        <w:u w:val="none"/>
        <w:vertAlign w:val="baseline"/>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66"/>
  </w:num>
  <w:num w:numId="2">
    <w:abstractNumId w:val="91"/>
  </w:num>
  <w:num w:numId="3">
    <w:abstractNumId w:val="46"/>
  </w:num>
  <w:num w:numId="4">
    <w:abstractNumId w:val="51"/>
  </w:num>
  <w:num w:numId="5">
    <w:abstractNumId w:val="63"/>
  </w:num>
  <w:num w:numId="6">
    <w:abstractNumId w:val="40"/>
  </w:num>
  <w:num w:numId="7">
    <w:abstractNumId w:val="51"/>
    <w:lvlOverride w:ilvl="0">
      <w:startOverride w:val="1"/>
    </w:lvlOverride>
  </w:num>
  <w:num w:numId="8">
    <w:abstractNumId w:val="82"/>
  </w:num>
  <w:num w:numId="9">
    <w:abstractNumId w:val="49"/>
  </w:num>
  <w:num w:numId="10">
    <w:abstractNumId w:val="101"/>
  </w:num>
  <w:num w:numId="11">
    <w:abstractNumId w:val="48"/>
  </w:num>
  <w:num w:numId="12">
    <w:abstractNumId w:val="67"/>
  </w:num>
  <w:num w:numId="1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5"/>
  </w:num>
  <w:num w:numId="17">
    <w:abstractNumId w:val="34"/>
  </w:num>
  <w:num w:numId="18">
    <w:abstractNumId w:val="52"/>
  </w:num>
  <w:num w:numId="19">
    <w:abstractNumId w:val="19"/>
  </w:num>
  <w:num w:numId="20">
    <w:abstractNumId w:val="13"/>
  </w:num>
  <w:num w:numId="21">
    <w:abstractNumId w:val="50"/>
  </w:num>
  <w:num w:numId="22">
    <w:abstractNumId w:val="100"/>
  </w:num>
  <w:num w:numId="23">
    <w:abstractNumId w:val="74"/>
  </w:num>
  <w:num w:numId="24">
    <w:abstractNumId w:val="28"/>
  </w:num>
  <w:num w:numId="25">
    <w:abstractNumId w:val="72"/>
  </w:num>
  <w:num w:numId="26">
    <w:abstractNumId w:val="3"/>
  </w:num>
  <w:num w:numId="27">
    <w:abstractNumId w:val="41"/>
  </w:num>
  <w:num w:numId="28">
    <w:abstractNumId w:val="70"/>
  </w:num>
  <w:num w:numId="29">
    <w:abstractNumId w:val="85"/>
  </w:num>
  <w:num w:numId="30">
    <w:abstractNumId w:val="33"/>
  </w:num>
  <w:num w:numId="31">
    <w:abstractNumId w:val="51"/>
    <w:lvlOverride w:ilvl="0">
      <w:startOverride w:val="1"/>
    </w:lvlOverride>
  </w:num>
  <w:num w:numId="32">
    <w:abstractNumId w:val="51"/>
    <w:lvlOverride w:ilvl="0">
      <w:startOverride w:val="1"/>
    </w:lvlOverride>
  </w:num>
  <w:num w:numId="33">
    <w:abstractNumId w:val="51"/>
    <w:lvlOverride w:ilvl="0">
      <w:startOverride w:val="1"/>
    </w:lvlOverride>
  </w:num>
  <w:num w:numId="34">
    <w:abstractNumId w:val="51"/>
    <w:lvlOverride w:ilvl="0">
      <w:startOverride w:val="1"/>
    </w:lvlOverride>
  </w:num>
  <w:num w:numId="35">
    <w:abstractNumId w:val="51"/>
    <w:lvlOverride w:ilvl="0">
      <w:startOverride w:val="1"/>
    </w:lvlOverride>
  </w:num>
  <w:num w:numId="36">
    <w:abstractNumId w:val="51"/>
    <w:lvlOverride w:ilvl="0">
      <w:startOverride w:val="1"/>
    </w:lvlOverride>
  </w:num>
  <w:num w:numId="37">
    <w:abstractNumId w:val="51"/>
    <w:lvlOverride w:ilvl="0">
      <w:startOverride w:val="1"/>
    </w:lvlOverride>
  </w:num>
  <w:num w:numId="38">
    <w:abstractNumId w:val="51"/>
    <w:lvlOverride w:ilvl="0">
      <w:startOverride w:val="1"/>
    </w:lvlOverride>
  </w:num>
  <w:num w:numId="39">
    <w:abstractNumId w:val="51"/>
    <w:lvlOverride w:ilvl="0">
      <w:startOverride w:val="1"/>
    </w:lvlOverride>
  </w:num>
  <w:num w:numId="40">
    <w:abstractNumId w:val="77"/>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num>
  <w:num w:numId="43">
    <w:abstractNumId w:val="51"/>
    <w:lvlOverride w:ilvl="0">
      <w:startOverride w:val="1"/>
    </w:lvlOverride>
  </w:num>
  <w:num w:numId="44">
    <w:abstractNumId w:val="51"/>
    <w:lvlOverride w:ilvl="0">
      <w:startOverride w:val="1"/>
    </w:lvlOverride>
  </w:num>
  <w:num w:numId="45">
    <w:abstractNumId w:val="51"/>
    <w:lvlOverride w:ilvl="0">
      <w:startOverride w:val="1"/>
    </w:lvlOverride>
  </w:num>
  <w:num w:numId="46">
    <w:abstractNumId w:val="51"/>
    <w:lvlOverride w:ilvl="0">
      <w:startOverride w:val="1"/>
    </w:lvlOverride>
  </w:num>
  <w:num w:numId="47">
    <w:abstractNumId w:val="51"/>
    <w:lvlOverride w:ilvl="0">
      <w:startOverride w:val="1"/>
    </w:lvlOverride>
  </w:num>
  <w:num w:numId="48">
    <w:abstractNumId w:val="51"/>
    <w:lvlOverride w:ilvl="0">
      <w:startOverride w:val="1"/>
    </w:lvlOverride>
  </w:num>
  <w:num w:numId="49">
    <w:abstractNumId w:val="51"/>
    <w:lvlOverride w:ilvl="0">
      <w:startOverride w:val="1"/>
    </w:lvlOverride>
  </w:num>
  <w:num w:numId="50">
    <w:abstractNumId w:val="1"/>
  </w:num>
  <w:num w:numId="51">
    <w:abstractNumId w:val="37"/>
  </w:num>
  <w:num w:numId="52">
    <w:abstractNumId w:val="87"/>
  </w:num>
  <w:num w:numId="53">
    <w:abstractNumId w:val="56"/>
  </w:num>
  <w:num w:numId="54">
    <w:abstractNumId w:val="51"/>
    <w:lvlOverride w:ilvl="0">
      <w:startOverride w:val="1"/>
    </w:lvlOverride>
  </w:num>
  <w:num w:numId="55">
    <w:abstractNumId w:val="95"/>
  </w:num>
  <w:num w:numId="56">
    <w:abstractNumId w:val="42"/>
  </w:num>
  <w:num w:numId="57">
    <w:abstractNumId w:val="32"/>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num>
  <w:num w:numId="60">
    <w:abstractNumId w:val="14"/>
  </w:num>
  <w:num w:numId="61">
    <w:abstractNumId w:val="83"/>
  </w:num>
  <w:num w:numId="62">
    <w:abstractNumId w:val="18"/>
  </w:num>
  <w:num w:numId="63">
    <w:abstractNumId w:val="76"/>
  </w:num>
  <w:num w:numId="64">
    <w:abstractNumId w:val="45"/>
  </w:num>
  <w:num w:numId="65">
    <w:abstractNumId w:val="30"/>
  </w:num>
  <w:num w:numId="66">
    <w:abstractNumId w:val="2"/>
  </w:num>
  <w:num w:numId="67">
    <w:abstractNumId w:val="90"/>
  </w:num>
  <w:num w:numId="68">
    <w:abstractNumId w:val="44"/>
  </w:num>
  <w:num w:numId="69">
    <w:abstractNumId w:val="55"/>
  </w:num>
  <w:num w:numId="70">
    <w:abstractNumId w:val="103"/>
  </w:num>
  <w:num w:numId="71">
    <w:abstractNumId w:val="36"/>
  </w:num>
  <w:num w:numId="72">
    <w:abstractNumId w:val="54"/>
  </w:num>
  <w:num w:numId="73">
    <w:abstractNumId w:val="0"/>
  </w:num>
  <w:num w:numId="74">
    <w:abstractNumId w:val="64"/>
  </w:num>
  <w:num w:numId="75">
    <w:abstractNumId w:val="96"/>
  </w:num>
  <w:num w:numId="76">
    <w:abstractNumId w:val="31"/>
  </w:num>
  <w:num w:numId="77">
    <w:abstractNumId w:val="17"/>
  </w:num>
  <w:num w:numId="78">
    <w:abstractNumId w:val="22"/>
  </w:num>
  <w:num w:numId="79">
    <w:abstractNumId w:val="24"/>
  </w:num>
  <w:num w:numId="80">
    <w:abstractNumId w:val="78"/>
  </w:num>
  <w:num w:numId="81">
    <w:abstractNumId w:val="88"/>
  </w:num>
  <w:num w:numId="82">
    <w:abstractNumId w:val="21"/>
  </w:num>
  <w:num w:numId="83">
    <w:abstractNumId w:val="38"/>
  </w:num>
  <w:num w:numId="84">
    <w:abstractNumId w:val="92"/>
  </w:num>
  <w:num w:numId="85">
    <w:abstractNumId w:val="59"/>
  </w:num>
  <w:num w:numId="86">
    <w:abstractNumId w:val="65"/>
  </w:num>
  <w:num w:numId="87">
    <w:abstractNumId w:val="62"/>
  </w:num>
  <w:num w:numId="88">
    <w:abstractNumId w:val="57"/>
  </w:num>
  <w:num w:numId="89">
    <w:abstractNumId w:val="60"/>
  </w:num>
  <w:num w:numId="90">
    <w:abstractNumId w:val="94"/>
  </w:num>
  <w:num w:numId="91">
    <w:abstractNumId w:val="79"/>
  </w:num>
  <w:num w:numId="92">
    <w:abstractNumId w:val="93"/>
  </w:num>
  <w:num w:numId="93">
    <w:abstractNumId w:val="104"/>
  </w:num>
  <w:num w:numId="94">
    <w:abstractNumId w:val="16"/>
  </w:num>
  <w:num w:numId="95">
    <w:abstractNumId w:val="68"/>
  </w:num>
  <w:num w:numId="96">
    <w:abstractNumId w:val="4"/>
  </w:num>
  <w:num w:numId="97">
    <w:abstractNumId w:val="15"/>
  </w:num>
  <w:num w:numId="98">
    <w:abstractNumId w:val="61"/>
  </w:num>
  <w:num w:numId="99">
    <w:abstractNumId w:val="12"/>
  </w:num>
  <w:num w:numId="100">
    <w:abstractNumId w:val="81"/>
  </w:num>
  <w:num w:numId="101">
    <w:abstractNumId w:val="10"/>
  </w:num>
  <w:num w:numId="102">
    <w:abstractNumId w:val="35"/>
  </w:num>
  <w:num w:numId="103">
    <w:abstractNumId w:val="102"/>
  </w:num>
  <w:num w:numId="104">
    <w:abstractNumId w:val="7"/>
  </w:num>
  <w:num w:numId="105">
    <w:abstractNumId w:val="47"/>
  </w:num>
  <w:num w:numId="106">
    <w:abstractNumId w:val="99"/>
  </w:num>
  <w:num w:numId="107">
    <w:abstractNumId w:val="80"/>
  </w:num>
  <w:num w:numId="108">
    <w:abstractNumId w:val="71"/>
  </w:num>
  <w:num w:numId="109">
    <w:abstractNumId w:val="8"/>
  </w:num>
  <w:num w:numId="110">
    <w:abstractNumId w:val="29"/>
  </w:num>
  <w:num w:numId="111">
    <w:abstractNumId w:val="73"/>
  </w:num>
  <w:num w:numId="112">
    <w:abstractNumId w:val="39"/>
  </w:num>
  <w:num w:numId="113">
    <w:abstractNumId w:val="98"/>
  </w:num>
  <w:num w:numId="114">
    <w:abstractNumId w:val="84"/>
  </w:num>
  <w:num w:numId="115">
    <w:abstractNumId w:val="6"/>
  </w:num>
  <w:num w:numId="116">
    <w:abstractNumId w:val="9"/>
  </w:num>
  <w:num w:numId="117">
    <w:abstractNumId w:val="86"/>
  </w:num>
  <w:num w:numId="118">
    <w:abstractNumId w:val="75"/>
  </w:num>
  <w:num w:numId="119">
    <w:abstractNumId w:val="53"/>
  </w:num>
  <w:num w:numId="120">
    <w:abstractNumId w:val="89"/>
  </w:num>
  <w:num w:numId="121">
    <w:abstractNumId w:val="25"/>
  </w:num>
  <w:num w:numId="122">
    <w:abstractNumId w:val="27"/>
  </w:num>
  <w:num w:numId="123">
    <w:abstractNumId w:val="43"/>
  </w:num>
  <w:num w:numId="124">
    <w:abstractNumId w:val="11"/>
  </w:num>
  <w:num w:numId="125">
    <w:abstractNumId w:val="5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AC4640"/>
    <w:rsid w:val="00000324"/>
    <w:rsid w:val="000019ED"/>
    <w:rsid w:val="000028B0"/>
    <w:rsid w:val="00005EB1"/>
    <w:rsid w:val="000061B0"/>
    <w:rsid w:val="00006A11"/>
    <w:rsid w:val="00006F77"/>
    <w:rsid w:val="00007E45"/>
    <w:rsid w:val="0001059D"/>
    <w:rsid w:val="00010906"/>
    <w:rsid w:val="000126E4"/>
    <w:rsid w:val="00012713"/>
    <w:rsid w:val="0001374B"/>
    <w:rsid w:val="000142AB"/>
    <w:rsid w:val="00014A7C"/>
    <w:rsid w:val="00014F6F"/>
    <w:rsid w:val="000154D3"/>
    <w:rsid w:val="0001586A"/>
    <w:rsid w:val="00022113"/>
    <w:rsid w:val="00022DC6"/>
    <w:rsid w:val="00024C47"/>
    <w:rsid w:val="00024E29"/>
    <w:rsid w:val="00024EF1"/>
    <w:rsid w:val="00025519"/>
    <w:rsid w:val="00025761"/>
    <w:rsid w:val="00027014"/>
    <w:rsid w:val="0002780C"/>
    <w:rsid w:val="00030224"/>
    <w:rsid w:val="00034EE7"/>
    <w:rsid w:val="00037C96"/>
    <w:rsid w:val="00037FCD"/>
    <w:rsid w:val="000403F4"/>
    <w:rsid w:val="000412F1"/>
    <w:rsid w:val="0004171E"/>
    <w:rsid w:val="00042946"/>
    <w:rsid w:val="000435AC"/>
    <w:rsid w:val="0004422A"/>
    <w:rsid w:val="000453BE"/>
    <w:rsid w:val="000459BA"/>
    <w:rsid w:val="0004798A"/>
    <w:rsid w:val="00047F5E"/>
    <w:rsid w:val="00050B41"/>
    <w:rsid w:val="00050D39"/>
    <w:rsid w:val="00053695"/>
    <w:rsid w:val="000537C3"/>
    <w:rsid w:val="00054C85"/>
    <w:rsid w:val="00054D83"/>
    <w:rsid w:val="00054E6B"/>
    <w:rsid w:val="000612B7"/>
    <w:rsid w:val="000614FF"/>
    <w:rsid w:val="0006232A"/>
    <w:rsid w:val="00062C9F"/>
    <w:rsid w:val="00062DE2"/>
    <w:rsid w:val="00062FA0"/>
    <w:rsid w:val="000631B7"/>
    <w:rsid w:val="0006323D"/>
    <w:rsid w:val="00063770"/>
    <w:rsid w:val="000639E5"/>
    <w:rsid w:val="0006413F"/>
    <w:rsid w:val="00065ABC"/>
    <w:rsid w:val="00065FA1"/>
    <w:rsid w:val="0006694E"/>
    <w:rsid w:val="00067B45"/>
    <w:rsid w:val="00067CEB"/>
    <w:rsid w:val="0007003B"/>
    <w:rsid w:val="0007093A"/>
    <w:rsid w:val="00072AF5"/>
    <w:rsid w:val="00072D95"/>
    <w:rsid w:val="00073B25"/>
    <w:rsid w:val="000746AC"/>
    <w:rsid w:val="00074DCF"/>
    <w:rsid w:val="000767D5"/>
    <w:rsid w:val="000768F7"/>
    <w:rsid w:val="0007721E"/>
    <w:rsid w:val="00077810"/>
    <w:rsid w:val="0008045E"/>
    <w:rsid w:val="00080691"/>
    <w:rsid w:val="000806A1"/>
    <w:rsid w:val="000819E2"/>
    <w:rsid w:val="00081BCF"/>
    <w:rsid w:val="000828B0"/>
    <w:rsid w:val="0008318A"/>
    <w:rsid w:val="00083C03"/>
    <w:rsid w:val="00083FD0"/>
    <w:rsid w:val="00086585"/>
    <w:rsid w:val="00086C11"/>
    <w:rsid w:val="00086DCE"/>
    <w:rsid w:val="00086E8A"/>
    <w:rsid w:val="0008795B"/>
    <w:rsid w:val="00090A5C"/>
    <w:rsid w:val="00090BEB"/>
    <w:rsid w:val="00090DDC"/>
    <w:rsid w:val="00090F94"/>
    <w:rsid w:val="00093231"/>
    <w:rsid w:val="00093325"/>
    <w:rsid w:val="00094678"/>
    <w:rsid w:val="00095AA9"/>
    <w:rsid w:val="00095F32"/>
    <w:rsid w:val="00096A45"/>
    <w:rsid w:val="000979AA"/>
    <w:rsid w:val="000A02BB"/>
    <w:rsid w:val="000A0A25"/>
    <w:rsid w:val="000A0C86"/>
    <w:rsid w:val="000A0ECB"/>
    <w:rsid w:val="000A1F93"/>
    <w:rsid w:val="000A2BB6"/>
    <w:rsid w:val="000A3985"/>
    <w:rsid w:val="000A4580"/>
    <w:rsid w:val="000A7F36"/>
    <w:rsid w:val="000B0901"/>
    <w:rsid w:val="000B10AC"/>
    <w:rsid w:val="000B1239"/>
    <w:rsid w:val="000B2088"/>
    <w:rsid w:val="000B408B"/>
    <w:rsid w:val="000B4129"/>
    <w:rsid w:val="000B4531"/>
    <w:rsid w:val="000B4DBD"/>
    <w:rsid w:val="000B568E"/>
    <w:rsid w:val="000B60A2"/>
    <w:rsid w:val="000B717E"/>
    <w:rsid w:val="000B753D"/>
    <w:rsid w:val="000C05F7"/>
    <w:rsid w:val="000C0D30"/>
    <w:rsid w:val="000C1F07"/>
    <w:rsid w:val="000C209B"/>
    <w:rsid w:val="000C2328"/>
    <w:rsid w:val="000C263B"/>
    <w:rsid w:val="000C2A0F"/>
    <w:rsid w:val="000C360B"/>
    <w:rsid w:val="000C4FDF"/>
    <w:rsid w:val="000C5269"/>
    <w:rsid w:val="000C5881"/>
    <w:rsid w:val="000C5D7A"/>
    <w:rsid w:val="000C6057"/>
    <w:rsid w:val="000D0A68"/>
    <w:rsid w:val="000D1BEA"/>
    <w:rsid w:val="000D22FB"/>
    <w:rsid w:val="000D2834"/>
    <w:rsid w:val="000D2E30"/>
    <w:rsid w:val="000D3767"/>
    <w:rsid w:val="000D3A83"/>
    <w:rsid w:val="000D47A8"/>
    <w:rsid w:val="000D6845"/>
    <w:rsid w:val="000D68EE"/>
    <w:rsid w:val="000D6FEB"/>
    <w:rsid w:val="000D714B"/>
    <w:rsid w:val="000E11F6"/>
    <w:rsid w:val="000E2E18"/>
    <w:rsid w:val="000E671D"/>
    <w:rsid w:val="000E728E"/>
    <w:rsid w:val="000E7FA7"/>
    <w:rsid w:val="000F0CC5"/>
    <w:rsid w:val="000F1724"/>
    <w:rsid w:val="000F19EF"/>
    <w:rsid w:val="000F1B3A"/>
    <w:rsid w:val="000F34B0"/>
    <w:rsid w:val="000F4DBC"/>
    <w:rsid w:val="00100B7B"/>
    <w:rsid w:val="00100B95"/>
    <w:rsid w:val="001019BF"/>
    <w:rsid w:val="0010303F"/>
    <w:rsid w:val="00104D50"/>
    <w:rsid w:val="001059C9"/>
    <w:rsid w:val="00105ADD"/>
    <w:rsid w:val="00105D06"/>
    <w:rsid w:val="00106803"/>
    <w:rsid w:val="001078D0"/>
    <w:rsid w:val="00110BE7"/>
    <w:rsid w:val="001125F9"/>
    <w:rsid w:val="001126DC"/>
    <w:rsid w:val="001177D4"/>
    <w:rsid w:val="001200C3"/>
    <w:rsid w:val="0012016B"/>
    <w:rsid w:val="001209BC"/>
    <w:rsid w:val="001219BB"/>
    <w:rsid w:val="0012229D"/>
    <w:rsid w:val="00122BB3"/>
    <w:rsid w:val="001239DB"/>
    <w:rsid w:val="00124B28"/>
    <w:rsid w:val="001262D9"/>
    <w:rsid w:val="00126851"/>
    <w:rsid w:val="00126B40"/>
    <w:rsid w:val="00127389"/>
    <w:rsid w:val="00130536"/>
    <w:rsid w:val="0013080C"/>
    <w:rsid w:val="0013360F"/>
    <w:rsid w:val="001336ED"/>
    <w:rsid w:val="00133BE6"/>
    <w:rsid w:val="00134091"/>
    <w:rsid w:val="00134F40"/>
    <w:rsid w:val="00135DEF"/>
    <w:rsid w:val="0013634F"/>
    <w:rsid w:val="001363E5"/>
    <w:rsid w:val="001364F3"/>
    <w:rsid w:val="00136AF8"/>
    <w:rsid w:val="00137141"/>
    <w:rsid w:val="0014039C"/>
    <w:rsid w:val="0014073B"/>
    <w:rsid w:val="0014077F"/>
    <w:rsid w:val="001408B2"/>
    <w:rsid w:val="00140ADC"/>
    <w:rsid w:val="00144A88"/>
    <w:rsid w:val="00145FD8"/>
    <w:rsid w:val="00146D70"/>
    <w:rsid w:val="0014708F"/>
    <w:rsid w:val="00147730"/>
    <w:rsid w:val="0015228C"/>
    <w:rsid w:val="001534ED"/>
    <w:rsid w:val="00153B97"/>
    <w:rsid w:val="00156AA7"/>
    <w:rsid w:val="001570F6"/>
    <w:rsid w:val="001574BB"/>
    <w:rsid w:val="00160D10"/>
    <w:rsid w:val="0016105D"/>
    <w:rsid w:val="001614D7"/>
    <w:rsid w:val="00161EC2"/>
    <w:rsid w:val="00162492"/>
    <w:rsid w:val="001628A2"/>
    <w:rsid w:val="00162A6C"/>
    <w:rsid w:val="00164904"/>
    <w:rsid w:val="00164A11"/>
    <w:rsid w:val="00170359"/>
    <w:rsid w:val="001709C2"/>
    <w:rsid w:val="00170C1F"/>
    <w:rsid w:val="00170C90"/>
    <w:rsid w:val="00171F08"/>
    <w:rsid w:val="0017299C"/>
    <w:rsid w:val="00172CE0"/>
    <w:rsid w:val="0017432E"/>
    <w:rsid w:val="001757C6"/>
    <w:rsid w:val="00175CA6"/>
    <w:rsid w:val="001778E1"/>
    <w:rsid w:val="001805EC"/>
    <w:rsid w:val="00180A57"/>
    <w:rsid w:val="001813B2"/>
    <w:rsid w:val="00181751"/>
    <w:rsid w:val="00182193"/>
    <w:rsid w:val="0018329E"/>
    <w:rsid w:val="00184A7C"/>
    <w:rsid w:val="00184AFB"/>
    <w:rsid w:val="00184DB4"/>
    <w:rsid w:val="00184E0A"/>
    <w:rsid w:val="001874AE"/>
    <w:rsid w:val="00190378"/>
    <w:rsid w:val="0019212E"/>
    <w:rsid w:val="001926C6"/>
    <w:rsid w:val="00193FF4"/>
    <w:rsid w:val="0019562D"/>
    <w:rsid w:val="00195E15"/>
    <w:rsid w:val="00196997"/>
    <w:rsid w:val="001969A0"/>
    <w:rsid w:val="00196EBA"/>
    <w:rsid w:val="001975F9"/>
    <w:rsid w:val="001A0659"/>
    <w:rsid w:val="001A1D39"/>
    <w:rsid w:val="001A2B41"/>
    <w:rsid w:val="001A383F"/>
    <w:rsid w:val="001A3C92"/>
    <w:rsid w:val="001A4509"/>
    <w:rsid w:val="001A4897"/>
    <w:rsid w:val="001A5377"/>
    <w:rsid w:val="001A57C9"/>
    <w:rsid w:val="001A58C8"/>
    <w:rsid w:val="001A61C2"/>
    <w:rsid w:val="001A7190"/>
    <w:rsid w:val="001B1DDE"/>
    <w:rsid w:val="001B3439"/>
    <w:rsid w:val="001B3831"/>
    <w:rsid w:val="001B4F1C"/>
    <w:rsid w:val="001B5AAF"/>
    <w:rsid w:val="001B73CE"/>
    <w:rsid w:val="001C065D"/>
    <w:rsid w:val="001C2A36"/>
    <w:rsid w:val="001C435D"/>
    <w:rsid w:val="001C4850"/>
    <w:rsid w:val="001C4996"/>
    <w:rsid w:val="001C5B34"/>
    <w:rsid w:val="001C66E6"/>
    <w:rsid w:val="001C6F9E"/>
    <w:rsid w:val="001C718B"/>
    <w:rsid w:val="001C7516"/>
    <w:rsid w:val="001C7E02"/>
    <w:rsid w:val="001D21DB"/>
    <w:rsid w:val="001D3509"/>
    <w:rsid w:val="001D3793"/>
    <w:rsid w:val="001D3CDA"/>
    <w:rsid w:val="001D3D65"/>
    <w:rsid w:val="001D60F4"/>
    <w:rsid w:val="001D660D"/>
    <w:rsid w:val="001D75EA"/>
    <w:rsid w:val="001E032F"/>
    <w:rsid w:val="001E048A"/>
    <w:rsid w:val="001E04C4"/>
    <w:rsid w:val="001E0BCD"/>
    <w:rsid w:val="001E0F27"/>
    <w:rsid w:val="001E275C"/>
    <w:rsid w:val="001E2850"/>
    <w:rsid w:val="001E322C"/>
    <w:rsid w:val="001E49F7"/>
    <w:rsid w:val="001E5DC0"/>
    <w:rsid w:val="001E7FB4"/>
    <w:rsid w:val="001F0620"/>
    <w:rsid w:val="001F2637"/>
    <w:rsid w:val="001F2A19"/>
    <w:rsid w:val="001F4BFD"/>
    <w:rsid w:val="001F5E04"/>
    <w:rsid w:val="001F6B80"/>
    <w:rsid w:val="001F7E0B"/>
    <w:rsid w:val="00201947"/>
    <w:rsid w:val="00201A74"/>
    <w:rsid w:val="00201F5D"/>
    <w:rsid w:val="00203277"/>
    <w:rsid w:val="002034A5"/>
    <w:rsid w:val="00203BB6"/>
    <w:rsid w:val="0020455E"/>
    <w:rsid w:val="00204755"/>
    <w:rsid w:val="00204BF7"/>
    <w:rsid w:val="00204BFF"/>
    <w:rsid w:val="00205207"/>
    <w:rsid w:val="00205342"/>
    <w:rsid w:val="00205790"/>
    <w:rsid w:val="0020623F"/>
    <w:rsid w:val="002064E2"/>
    <w:rsid w:val="0020790D"/>
    <w:rsid w:val="00207E6F"/>
    <w:rsid w:val="0021039C"/>
    <w:rsid w:val="002105DE"/>
    <w:rsid w:val="0021245C"/>
    <w:rsid w:val="0021379A"/>
    <w:rsid w:val="002142EE"/>
    <w:rsid w:val="00215B45"/>
    <w:rsid w:val="00216C56"/>
    <w:rsid w:val="002175B5"/>
    <w:rsid w:val="00220BD6"/>
    <w:rsid w:val="002210B9"/>
    <w:rsid w:val="002220BF"/>
    <w:rsid w:val="002239FC"/>
    <w:rsid w:val="00223E17"/>
    <w:rsid w:val="00223F95"/>
    <w:rsid w:val="0022469F"/>
    <w:rsid w:val="00225047"/>
    <w:rsid w:val="00225446"/>
    <w:rsid w:val="00225AEA"/>
    <w:rsid w:val="0022733E"/>
    <w:rsid w:val="002300F7"/>
    <w:rsid w:val="0023158A"/>
    <w:rsid w:val="002317FF"/>
    <w:rsid w:val="0023228E"/>
    <w:rsid w:val="00232962"/>
    <w:rsid w:val="002333AE"/>
    <w:rsid w:val="002338EB"/>
    <w:rsid w:val="00235B08"/>
    <w:rsid w:val="002361F7"/>
    <w:rsid w:val="00237435"/>
    <w:rsid w:val="00240804"/>
    <w:rsid w:val="00241839"/>
    <w:rsid w:val="00241957"/>
    <w:rsid w:val="00241988"/>
    <w:rsid w:val="002422B3"/>
    <w:rsid w:val="002427F8"/>
    <w:rsid w:val="00243FAA"/>
    <w:rsid w:val="00245F5C"/>
    <w:rsid w:val="00246730"/>
    <w:rsid w:val="00247566"/>
    <w:rsid w:val="00250C43"/>
    <w:rsid w:val="00251046"/>
    <w:rsid w:val="00251D12"/>
    <w:rsid w:val="00251DE8"/>
    <w:rsid w:val="00251EBD"/>
    <w:rsid w:val="00252334"/>
    <w:rsid w:val="00252B8C"/>
    <w:rsid w:val="00253DAA"/>
    <w:rsid w:val="00253F54"/>
    <w:rsid w:val="00255482"/>
    <w:rsid w:val="00256AF5"/>
    <w:rsid w:val="00256B6C"/>
    <w:rsid w:val="00256D1F"/>
    <w:rsid w:val="0025737A"/>
    <w:rsid w:val="002605CB"/>
    <w:rsid w:val="00260761"/>
    <w:rsid w:val="002607D0"/>
    <w:rsid w:val="0026170C"/>
    <w:rsid w:val="00261927"/>
    <w:rsid w:val="00261981"/>
    <w:rsid w:val="0026265F"/>
    <w:rsid w:val="00262720"/>
    <w:rsid w:val="002634B8"/>
    <w:rsid w:val="00264383"/>
    <w:rsid w:val="0026630A"/>
    <w:rsid w:val="0026677B"/>
    <w:rsid w:val="0026679C"/>
    <w:rsid w:val="0026772C"/>
    <w:rsid w:val="00267F33"/>
    <w:rsid w:val="00270813"/>
    <w:rsid w:val="00270B3C"/>
    <w:rsid w:val="00270D0F"/>
    <w:rsid w:val="002717E3"/>
    <w:rsid w:val="002722A2"/>
    <w:rsid w:val="0027246F"/>
    <w:rsid w:val="0027496B"/>
    <w:rsid w:val="00280285"/>
    <w:rsid w:val="002811F2"/>
    <w:rsid w:val="00281A82"/>
    <w:rsid w:val="00282A03"/>
    <w:rsid w:val="002838E0"/>
    <w:rsid w:val="00283A6E"/>
    <w:rsid w:val="002846A8"/>
    <w:rsid w:val="002861EB"/>
    <w:rsid w:val="00286260"/>
    <w:rsid w:val="00286BC5"/>
    <w:rsid w:val="0029179C"/>
    <w:rsid w:val="00291F78"/>
    <w:rsid w:val="0029200E"/>
    <w:rsid w:val="00292D78"/>
    <w:rsid w:val="0029383B"/>
    <w:rsid w:val="00294B2F"/>
    <w:rsid w:val="002951E8"/>
    <w:rsid w:val="002976FF"/>
    <w:rsid w:val="002A025A"/>
    <w:rsid w:val="002A26C1"/>
    <w:rsid w:val="002A44EB"/>
    <w:rsid w:val="002A4FCD"/>
    <w:rsid w:val="002A5862"/>
    <w:rsid w:val="002A6836"/>
    <w:rsid w:val="002A7B3D"/>
    <w:rsid w:val="002B08AD"/>
    <w:rsid w:val="002B37B9"/>
    <w:rsid w:val="002B3C63"/>
    <w:rsid w:val="002B437F"/>
    <w:rsid w:val="002B586D"/>
    <w:rsid w:val="002B5BEE"/>
    <w:rsid w:val="002B7311"/>
    <w:rsid w:val="002B7B38"/>
    <w:rsid w:val="002B7B5D"/>
    <w:rsid w:val="002C209D"/>
    <w:rsid w:val="002C2BC7"/>
    <w:rsid w:val="002C3A71"/>
    <w:rsid w:val="002C4096"/>
    <w:rsid w:val="002C4AFD"/>
    <w:rsid w:val="002C4E32"/>
    <w:rsid w:val="002C7088"/>
    <w:rsid w:val="002C7CDB"/>
    <w:rsid w:val="002D0743"/>
    <w:rsid w:val="002D0A9C"/>
    <w:rsid w:val="002D12EC"/>
    <w:rsid w:val="002D1A75"/>
    <w:rsid w:val="002D4A7F"/>
    <w:rsid w:val="002D4EA5"/>
    <w:rsid w:val="002D519D"/>
    <w:rsid w:val="002D5838"/>
    <w:rsid w:val="002D5F16"/>
    <w:rsid w:val="002D670C"/>
    <w:rsid w:val="002E016C"/>
    <w:rsid w:val="002E0ABC"/>
    <w:rsid w:val="002E180E"/>
    <w:rsid w:val="002E257B"/>
    <w:rsid w:val="002E2BA8"/>
    <w:rsid w:val="002E393D"/>
    <w:rsid w:val="002E4329"/>
    <w:rsid w:val="002E5BF3"/>
    <w:rsid w:val="002E768C"/>
    <w:rsid w:val="002F0053"/>
    <w:rsid w:val="002F025F"/>
    <w:rsid w:val="002F062A"/>
    <w:rsid w:val="002F3365"/>
    <w:rsid w:val="002F36C8"/>
    <w:rsid w:val="002F3723"/>
    <w:rsid w:val="002F500F"/>
    <w:rsid w:val="002F5560"/>
    <w:rsid w:val="002F7052"/>
    <w:rsid w:val="002F750D"/>
    <w:rsid w:val="00300369"/>
    <w:rsid w:val="00300916"/>
    <w:rsid w:val="00300BBA"/>
    <w:rsid w:val="0030295A"/>
    <w:rsid w:val="003029CB"/>
    <w:rsid w:val="00302F76"/>
    <w:rsid w:val="00303390"/>
    <w:rsid w:val="0030359F"/>
    <w:rsid w:val="00303B63"/>
    <w:rsid w:val="003050A7"/>
    <w:rsid w:val="00305668"/>
    <w:rsid w:val="003059C9"/>
    <w:rsid w:val="00306246"/>
    <w:rsid w:val="003063BE"/>
    <w:rsid w:val="003067A8"/>
    <w:rsid w:val="00306A5B"/>
    <w:rsid w:val="00310AB4"/>
    <w:rsid w:val="00310D95"/>
    <w:rsid w:val="00311A57"/>
    <w:rsid w:val="00311F5E"/>
    <w:rsid w:val="00312117"/>
    <w:rsid w:val="0031213C"/>
    <w:rsid w:val="0031376F"/>
    <w:rsid w:val="00317F7C"/>
    <w:rsid w:val="00320676"/>
    <w:rsid w:val="0032153F"/>
    <w:rsid w:val="00321638"/>
    <w:rsid w:val="0032201A"/>
    <w:rsid w:val="00323AF4"/>
    <w:rsid w:val="00323D53"/>
    <w:rsid w:val="00323E7A"/>
    <w:rsid w:val="003259D1"/>
    <w:rsid w:val="00325CCF"/>
    <w:rsid w:val="00326EB1"/>
    <w:rsid w:val="00327002"/>
    <w:rsid w:val="0033091D"/>
    <w:rsid w:val="003315DA"/>
    <w:rsid w:val="003324E9"/>
    <w:rsid w:val="00332853"/>
    <w:rsid w:val="00332EA1"/>
    <w:rsid w:val="00333874"/>
    <w:rsid w:val="00333FFC"/>
    <w:rsid w:val="003345D7"/>
    <w:rsid w:val="003348A2"/>
    <w:rsid w:val="00336CE7"/>
    <w:rsid w:val="00336D0F"/>
    <w:rsid w:val="003403C6"/>
    <w:rsid w:val="0034109F"/>
    <w:rsid w:val="00343699"/>
    <w:rsid w:val="003437AE"/>
    <w:rsid w:val="003437EB"/>
    <w:rsid w:val="00344094"/>
    <w:rsid w:val="003446AC"/>
    <w:rsid w:val="00344749"/>
    <w:rsid w:val="003453A5"/>
    <w:rsid w:val="00347899"/>
    <w:rsid w:val="003502ED"/>
    <w:rsid w:val="003516C2"/>
    <w:rsid w:val="00351B4B"/>
    <w:rsid w:val="00351CDB"/>
    <w:rsid w:val="003526F2"/>
    <w:rsid w:val="00353711"/>
    <w:rsid w:val="00353EC9"/>
    <w:rsid w:val="0035525A"/>
    <w:rsid w:val="00355466"/>
    <w:rsid w:val="00356C14"/>
    <w:rsid w:val="003571A5"/>
    <w:rsid w:val="00357404"/>
    <w:rsid w:val="0036006F"/>
    <w:rsid w:val="00360B1B"/>
    <w:rsid w:val="003624CA"/>
    <w:rsid w:val="003624E9"/>
    <w:rsid w:val="00362751"/>
    <w:rsid w:val="00362991"/>
    <w:rsid w:val="00364AFE"/>
    <w:rsid w:val="00364D83"/>
    <w:rsid w:val="003669ED"/>
    <w:rsid w:val="003673AA"/>
    <w:rsid w:val="003678F7"/>
    <w:rsid w:val="00371024"/>
    <w:rsid w:val="00371DDE"/>
    <w:rsid w:val="00371FDB"/>
    <w:rsid w:val="00372850"/>
    <w:rsid w:val="00373173"/>
    <w:rsid w:val="00373A13"/>
    <w:rsid w:val="00373E95"/>
    <w:rsid w:val="003747BF"/>
    <w:rsid w:val="0037483E"/>
    <w:rsid w:val="00374D1F"/>
    <w:rsid w:val="00374E76"/>
    <w:rsid w:val="003753D4"/>
    <w:rsid w:val="003755F4"/>
    <w:rsid w:val="00375FD2"/>
    <w:rsid w:val="00376739"/>
    <w:rsid w:val="00376AFD"/>
    <w:rsid w:val="00376BF6"/>
    <w:rsid w:val="00376F5A"/>
    <w:rsid w:val="00377AF2"/>
    <w:rsid w:val="00380F70"/>
    <w:rsid w:val="003829E9"/>
    <w:rsid w:val="00382D7A"/>
    <w:rsid w:val="00383963"/>
    <w:rsid w:val="00383BE6"/>
    <w:rsid w:val="003842F3"/>
    <w:rsid w:val="003849CE"/>
    <w:rsid w:val="00385841"/>
    <w:rsid w:val="00385990"/>
    <w:rsid w:val="00385CF2"/>
    <w:rsid w:val="00386AF2"/>
    <w:rsid w:val="00386C07"/>
    <w:rsid w:val="0038731D"/>
    <w:rsid w:val="003906C3"/>
    <w:rsid w:val="0039119F"/>
    <w:rsid w:val="0039177C"/>
    <w:rsid w:val="0039431F"/>
    <w:rsid w:val="00394CF9"/>
    <w:rsid w:val="00395FA0"/>
    <w:rsid w:val="003963AA"/>
    <w:rsid w:val="00396D5B"/>
    <w:rsid w:val="003A02CC"/>
    <w:rsid w:val="003A1C13"/>
    <w:rsid w:val="003A1DD4"/>
    <w:rsid w:val="003A220E"/>
    <w:rsid w:val="003A2C08"/>
    <w:rsid w:val="003A2DD0"/>
    <w:rsid w:val="003A34B2"/>
    <w:rsid w:val="003A42EA"/>
    <w:rsid w:val="003A4A3D"/>
    <w:rsid w:val="003A7348"/>
    <w:rsid w:val="003B1D6F"/>
    <w:rsid w:val="003B1F0C"/>
    <w:rsid w:val="003B1FDB"/>
    <w:rsid w:val="003B2806"/>
    <w:rsid w:val="003B2986"/>
    <w:rsid w:val="003B32F3"/>
    <w:rsid w:val="003B516E"/>
    <w:rsid w:val="003B55C1"/>
    <w:rsid w:val="003B55CF"/>
    <w:rsid w:val="003C03B1"/>
    <w:rsid w:val="003C0A53"/>
    <w:rsid w:val="003C17D9"/>
    <w:rsid w:val="003C350E"/>
    <w:rsid w:val="003C3F6A"/>
    <w:rsid w:val="003C609A"/>
    <w:rsid w:val="003C6E8D"/>
    <w:rsid w:val="003C7FC7"/>
    <w:rsid w:val="003D09EE"/>
    <w:rsid w:val="003D18CC"/>
    <w:rsid w:val="003D31F6"/>
    <w:rsid w:val="003D3680"/>
    <w:rsid w:val="003D40F5"/>
    <w:rsid w:val="003D5F1E"/>
    <w:rsid w:val="003D6CD6"/>
    <w:rsid w:val="003D7ECF"/>
    <w:rsid w:val="003D7F4A"/>
    <w:rsid w:val="003E0025"/>
    <w:rsid w:val="003E07F5"/>
    <w:rsid w:val="003E199E"/>
    <w:rsid w:val="003E1ACC"/>
    <w:rsid w:val="003E2785"/>
    <w:rsid w:val="003E3032"/>
    <w:rsid w:val="003E3968"/>
    <w:rsid w:val="003E4453"/>
    <w:rsid w:val="003E516A"/>
    <w:rsid w:val="003E7B92"/>
    <w:rsid w:val="003E7EB7"/>
    <w:rsid w:val="003F08D8"/>
    <w:rsid w:val="003F0FB9"/>
    <w:rsid w:val="003F1C74"/>
    <w:rsid w:val="003F1F4E"/>
    <w:rsid w:val="003F2C89"/>
    <w:rsid w:val="003F4048"/>
    <w:rsid w:val="003F4A89"/>
    <w:rsid w:val="003F4DB5"/>
    <w:rsid w:val="003F5D38"/>
    <w:rsid w:val="003F6276"/>
    <w:rsid w:val="003F6E11"/>
    <w:rsid w:val="003F76BC"/>
    <w:rsid w:val="00400170"/>
    <w:rsid w:val="00400FF3"/>
    <w:rsid w:val="00401A75"/>
    <w:rsid w:val="0040250E"/>
    <w:rsid w:val="00403027"/>
    <w:rsid w:val="00405325"/>
    <w:rsid w:val="004053B8"/>
    <w:rsid w:val="00406F10"/>
    <w:rsid w:val="004073FC"/>
    <w:rsid w:val="0041222D"/>
    <w:rsid w:val="00412267"/>
    <w:rsid w:val="004123DD"/>
    <w:rsid w:val="004133B7"/>
    <w:rsid w:val="004145B3"/>
    <w:rsid w:val="00414A29"/>
    <w:rsid w:val="00415226"/>
    <w:rsid w:val="0041525E"/>
    <w:rsid w:val="00415A12"/>
    <w:rsid w:val="00417367"/>
    <w:rsid w:val="00421290"/>
    <w:rsid w:val="00421B9A"/>
    <w:rsid w:val="00423B07"/>
    <w:rsid w:val="0042495B"/>
    <w:rsid w:val="004252A4"/>
    <w:rsid w:val="0042535B"/>
    <w:rsid w:val="00426689"/>
    <w:rsid w:val="00426FD7"/>
    <w:rsid w:val="004276DD"/>
    <w:rsid w:val="00430E62"/>
    <w:rsid w:val="0043240C"/>
    <w:rsid w:val="00432898"/>
    <w:rsid w:val="0043299D"/>
    <w:rsid w:val="00434465"/>
    <w:rsid w:val="00434BD4"/>
    <w:rsid w:val="00434D48"/>
    <w:rsid w:val="00435208"/>
    <w:rsid w:val="0043543B"/>
    <w:rsid w:val="0043576F"/>
    <w:rsid w:val="00436D8B"/>
    <w:rsid w:val="0044099B"/>
    <w:rsid w:val="00442A5D"/>
    <w:rsid w:val="00443541"/>
    <w:rsid w:val="00452302"/>
    <w:rsid w:val="0045301C"/>
    <w:rsid w:val="00453B1F"/>
    <w:rsid w:val="00453C61"/>
    <w:rsid w:val="00454736"/>
    <w:rsid w:val="0045524F"/>
    <w:rsid w:val="0045532A"/>
    <w:rsid w:val="004557DE"/>
    <w:rsid w:val="00456748"/>
    <w:rsid w:val="0045697A"/>
    <w:rsid w:val="0045791B"/>
    <w:rsid w:val="004607C2"/>
    <w:rsid w:val="004614A2"/>
    <w:rsid w:val="0046156C"/>
    <w:rsid w:val="00462463"/>
    <w:rsid w:val="004643A9"/>
    <w:rsid w:val="004646F9"/>
    <w:rsid w:val="00466442"/>
    <w:rsid w:val="004679DC"/>
    <w:rsid w:val="004709E9"/>
    <w:rsid w:val="00470DFC"/>
    <w:rsid w:val="0047183F"/>
    <w:rsid w:val="00471EED"/>
    <w:rsid w:val="004729DE"/>
    <w:rsid w:val="004733D1"/>
    <w:rsid w:val="00473B99"/>
    <w:rsid w:val="00476321"/>
    <w:rsid w:val="00477A32"/>
    <w:rsid w:val="00477DAB"/>
    <w:rsid w:val="004819AC"/>
    <w:rsid w:val="00481F88"/>
    <w:rsid w:val="00482976"/>
    <w:rsid w:val="00482D27"/>
    <w:rsid w:val="00482EEB"/>
    <w:rsid w:val="004834C8"/>
    <w:rsid w:val="00483E04"/>
    <w:rsid w:val="0048401F"/>
    <w:rsid w:val="0048463A"/>
    <w:rsid w:val="004848EB"/>
    <w:rsid w:val="00485160"/>
    <w:rsid w:val="004855C8"/>
    <w:rsid w:val="00487714"/>
    <w:rsid w:val="00487A12"/>
    <w:rsid w:val="00487BE7"/>
    <w:rsid w:val="0049055A"/>
    <w:rsid w:val="00490864"/>
    <w:rsid w:val="00490F1F"/>
    <w:rsid w:val="00491950"/>
    <w:rsid w:val="00491F9E"/>
    <w:rsid w:val="004920DB"/>
    <w:rsid w:val="00492448"/>
    <w:rsid w:val="004935E3"/>
    <w:rsid w:val="00493D1C"/>
    <w:rsid w:val="004949F8"/>
    <w:rsid w:val="0049595A"/>
    <w:rsid w:val="004959E6"/>
    <w:rsid w:val="004966CC"/>
    <w:rsid w:val="00496730"/>
    <w:rsid w:val="004968C6"/>
    <w:rsid w:val="00496B85"/>
    <w:rsid w:val="00497B59"/>
    <w:rsid w:val="00497BB3"/>
    <w:rsid w:val="00497FEE"/>
    <w:rsid w:val="004A0894"/>
    <w:rsid w:val="004A1564"/>
    <w:rsid w:val="004A2145"/>
    <w:rsid w:val="004A262F"/>
    <w:rsid w:val="004A2835"/>
    <w:rsid w:val="004A2E69"/>
    <w:rsid w:val="004A34C7"/>
    <w:rsid w:val="004A43EB"/>
    <w:rsid w:val="004A44F1"/>
    <w:rsid w:val="004A502A"/>
    <w:rsid w:val="004A5FD1"/>
    <w:rsid w:val="004A6FAD"/>
    <w:rsid w:val="004A72D6"/>
    <w:rsid w:val="004A7772"/>
    <w:rsid w:val="004B03BF"/>
    <w:rsid w:val="004B1DC5"/>
    <w:rsid w:val="004B1FFB"/>
    <w:rsid w:val="004B2D6C"/>
    <w:rsid w:val="004B4555"/>
    <w:rsid w:val="004B473A"/>
    <w:rsid w:val="004B4890"/>
    <w:rsid w:val="004C0191"/>
    <w:rsid w:val="004C0AF0"/>
    <w:rsid w:val="004C19BE"/>
    <w:rsid w:val="004C25CC"/>
    <w:rsid w:val="004C43C0"/>
    <w:rsid w:val="004C5CF5"/>
    <w:rsid w:val="004C624B"/>
    <w:rsid w:val="004C7C04"/>
    <w:rsid w:val="004D0730"/>
    <w:rsid w:val="004D24D8"/>
    <w:rsid w:val="004D2E6C"/>
    <w:rsid w:val="004D3026"/>
    <w:rsid w:val="004D3410"/>
    <w:rsid w:val="004D405F"/>
    <w:rsid w:val="004D4C94"/>
    <w:rsid w:val="004D4E66"/>
    <w:rsid w:val="004D5C36"/>
    <w:rsid w:val="004D66B8"/>
    <w:rsid w:val="004D7952"/>
    <w:rsid w:val="004E1BBB"/>
    <w:rsid w:val="004E1F1C"/>
    <w:rsid w:val="004E2EA5"/>
    <w:rsid w:val="004E3508"/>
    <w:rsid w:val="004E384B"/>
    <w:rsid w:val="004E48B7"/>
    <w:rsid w:val="004E49AE"/>
    <w:rsid w:val="004E4C53"/>
    <w:rsid w:val="004E4F45"/>
    <w:rsid w:val="004E57EF"/>
    <w:rsid w:val="004E754D"/>
    <w:rsid w:val="004F064F"/>
    <w:rsid w:val="004F0688"/>
    <w:rsid w:val="004F06C2"/>
    <w:rsid w:val="004F17CE"/>
    <w:rsid w:val="004F19F6"/>
    <w:rsid w:val="004F1F5D"/>
    <w:rsid w:val="004F2E98"/>
    <w:rsid w:val="004F7276"/>
    <w:rsid w:val="004F75AE"/>
    <w:rsid w:val="00500EFB"/>
    <w:rsid w:val="00501860"/>
    <w:rsid w:val="00501975"/>
    <w:rsid w:val="00501D2B"/>
    <w:rsid w:val="005021EF"/>
    <w:rsid w:val="00502C79"/>
    <w:rsid w:val="00502E35"/>
    <w:rsid w:val="00503FB9"/>
    <w:rsid w:val="0050525D"/>
    <w:rsid w:val="00505D66"/>
    <w:rsid w:val="005065DB"/>
    <w:rsid w:val="005066E5"/>
    <w:rsid w:val="00506A77"/>
    <w:rsid w:val="0050751E"/>
    <w:rsid w:val="00507745"/>
    <w:rsid w:val="005100F7"/>
    <w:rsid w:val="00510866"/>
    <w:rsid w:val="00510E1B"/>
    <w:rsid w:val="005121FD"/>
    <w:rsid w:val="005128E9"/>
    <w:rsid w:val="005138C3"/>
    <w:rsid w:val="005151FD"/>
    <w:rsid w:val="00515DFC"/>
    <w:rsid w:val="00515E21"/>
    <w:rsid w:val="005167FC"/>
    <w:rsid w:val="00516C27"/>
    <w:rsid w:val="00516F14"/>
    <w:rsid w:val="00521546"/>
    <w:rsid w:val="00521C9B"/>
    <w:rsid w:val="00521DBB"/>
    <w:rsid w:val="00522998"/>
    <w:rsid w:val="00523E01"/>
    <w:rsid w:val="00525384"/>
    <w:rsid w:val="0052577E"/>
    <w:rsid w:val="00525D04"/>
    <w:rsid w:val="00526C59"/>
    <w:rsid w:val="005272A4"/>
    <w:rsid w:val="00530C04"/>
    <w:rsid w:val="00531FA8"/>
    <w:rsid w:val="005343E5"/>
    <w:rsid w:val="00534420"/>
    <w:rsid w:val="00534A47"/>
    <w:rsid w:val="005354CA"/>
    <w:rsid w:val="00535F64"/>
    <w:rsid w:val="005370C3"/>
    <w:rsid w:val="005372DB"/>
    <w:rsid w:val="00537576"/>
    <w:rsid w:val="00537A8C"/>
    <w:rsid w:val="0054133A"/>
    <w:rsid w:val="0054224E"/>
    <w:rsid w:val="005432D9"/>
    <w:rsid w:val="00543DB5"/>
    <w:rsid w:val="00545050"/>
    <w:rsid w:val="00545224"/>
    <w:rsid w:val="00545EF1"/>
    <w:rsid w:val="00545FF7"/>
    <w:rsid w:val="00550214"/>
    <w:rsid w:val="005508DD"/>
    <w:rsid w:val="00550F74"/>
    <w:rsid w:val="00551374"/>
    <w:rsid w:val="00552974"/>
    <w:rsid w:val="00553F10"/>
    <w:rsid w:val="005545E2"/>
    <w:rsid w:val="00554B9A"/>
    <w:rsid w:val="00554FD8"/>
    <w:rsid w:val="00555962"/>
    <w:rsid w:val="0055691A"/>
    <w:rsid w:val="00560A5A"/>
    <w:rsid w:val="00561B11"/>
    <w:rsid w:val="00562F6D"/>
    <w:rsid w:val="0056447D"/>
    <w:rsid w:val="00564AC3"/>
    <w:rsid w:val="00564F78"/>
    <w:rsid w:val="005654EA"/>
    <w:rsid w:val="005656F9"/>
    <w:rsid w:val="00566340"/>
    <w:rsid w:val="00566D96"/>
    <w:rsid w:val="0056739B"/>
    <w:rsid w:val="0056752C"/>
    <w:rsid w:val="00571038"/>
    <w:rsid w:val="00571186"/>
    <w:rsid w:val="00571576"/>
    <w:rsid w:val="0057192C"/>
    <w:rsid w:val="0057263C"/>
    <w:rsid w:val="00572F27"/>
    <w:rsid w:val="00572FF1"/>
    <w:rsid w:val="00574E5D"/>
    <w:rsid w:val="00574F7C"/>
    <w:rsid w:val="005762D2"/>
    <w:rsid w:val="005803F1"/>
    <w:rsid w:val="0058069D"/>
    <w:rsid w:val="00580B2D"/>
    <w:rsid w:val="005824C2"/>
    <w:rsid w:val="00582E76"/>
    <w:rsid w:val="005839A0"/>
    <w:rsid w:val="0058458B"/>
    <w:rsid w:val="00584943"/>
    <w:rsid w:val="00585E02"/>
    <w:rsid w:val="005863F4"/>
    <w:rsid w:val="005868CE"/>
    <w:rsid w:val="00586DDE"/>
    <w:rsid w:val="00587B93"/>
    <w:rsid w:val="00587D05"/>
    <w:rsid w:val="00591D28"/>
    <w:rsid w:val="00593054"/>
    <w:rsid w:val="00593307"/>
    <w:rsid w:val="00593B71"/>
    <w:rsid w:val="005947B6"/>
    <w:rsid w:val="005948CF"/>
    <w:rsid w:val="00594D42"/>
    <w:rsid w:val="00595533"/>
    <w:rsid w:val="00595ADA"/>
    <w:rsid w:val="0059681D"/>
    <w:rsid w:val="00597688"/>
    <w:rsid w:val="00597974"/>
    <w:rsid w:val="00597E78"/>
    <w:rsid w:val="005A01A9"/>
    <w:rsid w:val="005A0586"/>
    <w:rsid w:val="005A0A82"/>
    <w:rsid w:val="005A18F0"/>
    <w:rsid w:val="005A1F0B"/>
    <w:rsid w:val="005A2773"/>
    <w:rsid w:val="005A2BEB"/>
    <w:rsid w:val="005A3203"/>
    <w:rsid w:val="005A328E"/>
    <w:rsid w:val="005A394D"/>
    <w:rsid w:val="005A4C5C"/>
    <w:rsid w:val="005A5C0F"/>
    <w:rsid w:val="005A5C73"/>
    <w:rsid w:val="005A5DE7"/>
    <w:rsid w:val="005A6EDC"/>
    <w:rsid w:val="005B0751"/>
    <w:rsid w:val="005B089F"/>
    <w:rsid w:val="005B18FC"/>
    <w:rsid w:val="005B1F64"/>
    <w:rsid w:val="005B257A"/>
    <w:rsid w:val="005B26BB"/>
    <w:rsid w:val="005B3C87"/>
    <w:rsid w:val="005B5EA3"/>
    <w:rsid w:val="005B695C"/>
    <w:rsid w:val="005B720B"/>
    <w:rsid w:val="005B778D"/>
    <w:rsid w:val="005B7A32"/>
    <w:rsid w:val="005C1034"/>
    <w:rsid w:val="005C1B89"/>
    <w:rsid w:val="005C2079"/>
    <w:rsid w:val="005C22C2"/>
    <w:rsid w:val="005C2868"/>
    <w:rsid w:val="005C5A3D"/>
    <w:rsid w:val="005C602A"/>
    <w:rsid w:val="005C6E85"/>
    <w:rsid w:val="005C7672"/>
    <w:rsid w:val="005C768F"/>
    <w:rsid w:val="005C7C02"/>
    <w:rsid w:val="005D0926"/>
    <w:rsid w:val="005D1176"/>
    <w:rsid w:val="005D1239"/>
    <w:rsid w:val="005D1730"/>
    <w:rsid w:val="005D1A8D"/>
    <w:rsid w:val="005D2194"/>
    <w:rsid w:val="005D3929"/>
    <w:rsid w:val="005D3964"/>
    <w:rsid w:val="005D45DC"/>
    <w:rsid w:val="005D469C"/>
    <w:rsid w:val="005D52BC"/>
    <w:rsid w:val="005D563F"/>
    <w:rsid w:val="005D629A"/>
    <w:rsid w:val="005D6FC0"/>
    <w:rsid w:val="005D770F"/>
    <w:rsid w:val="005D7A76"/>
    <w:rsid w:val="005E05F9"/>
    <w:rsid w:val="005E0C10"/>
    <w:rsid w:val="005E13AA"/>
    <w:rsid w:val="005E20A1"/>
    <w:rsid w:val="005E377E"/>
    <w:rsid w:val="005E468A"/>
    <w:rsid w:val="005E4887"/>
    <w:rsid w:val="005E5AC9"/>
    <w:rsid w:val="005E6582"/>
    <w:rsid w:val="005E6B0D"/>
    <w:rsid w:val="005E6CB6"/>
    <w:rsid w:val="005E7759"/>
    <w:rsid w:val="005E7C74"/>
    <w:rsid w:val="005E7FBC"/>
    <w:rsid w:val="005F0580"/>
    <w:rsid w:val="005F0D7D"/>
    <w:rsid w:val="005F2077"/>
    <w:rsid w:val="005F21AD"/>
    <w:rsid w:val="005F2714"/>
    <w:rsid w:val="005F2AED"/>
    <w:rsid w:val="005F4733"/>
    <w:rsid w:val="005F4A74"/>
    <w:rsid w:val="005F4CDA"/>
    <w:rsid w:val="005F5BC8"/>
    <w:rsid w:val="0060143E"/>
    <w:rsid w:val="00602AFF"/>
    <w:rsid w:val="00604DF8"/>
    <w:rsid w:val="00606095"/>
    <w:rsid w:val="00607365"/>
    <w:rsid w:val="006078B2"/>
    <w:rsid w:val="00610770"/>
    <w:rsid w:val="00613B1A"/>
    <w:rsid w:val="00616050"/>
    <w:rsid w:val="00616136"/>
    <w:rsid w:val="006170AB"/>
    <w:rsid w:val="00617345"/>
    <w:rsid w:val="006209BA"/>
    <w:rsid w:val="00620DF9"/>
    <w:rsid w:val="00622641"/>
    <w:rsid w:val="006237EB"/>
    <w:rsid w:val="00623EF5"/>
    <w:rsid w:val="006307F4"/>
    <w:rsid w:val="00630DF3"/>
    <w:rsid w:val="00631765"/>
    <w:rsid w:val="0063260D"/>
    <w:rsid w:val="00632A72"/>
    <w:rsid w:val="00633AEB"/>
    <w:rsid w:val="00633D00"/>
    <w:rsid w:val="0063591B"/>
    <w:rsid w:val="00635B5D"/>
    <w:rsid w:val="00636D8D"/>
    <w:rsid w:val="00637247"/>
    <w:rsid w:val="0064041F"/>
    <w:rsid w:val="00640472"/>
    <w:rsid w:val="00640950"/>
    <w:rsid w:val="00642923"/>
    <w:rsid w:val="00642A6C"/>
    <w:rsid w:val="006438C7"/>
    <w:rsid w:val="006440C5"/>
    <w:rsid w:val="006448BB"/>
    <w:rsid w:val="00644BCE"/>
    <w:rsid w:val="00644D96"/>
    <w:rsid w:val="00646577"/>
    <w:rsid w:val="0064683D"/>
    <w:rsid w:val="00647759"/>
    <w:rsid w:val="006477A2"/>
    <w:rsid w:val="00647DA6"/>
    <w:rsid w:val="00647DD8"/>
    <w:rsid w:val="0065047F"/>
    <w:rsid w:val="0065217D"/>
    <w:rsid w:val="00652289"/>
    <w:rsid w:val="0065267B"/>
    <w:rsid w:val="00652919"/>
    <w:rsid w:val="00652EC4"/>
    <w:rsid w:val="00654F35"/>
    <w:rsid w:val="00655B89"/>
    <w:rsid w:val="00656717"/>
    <w:rsid w:val="00656731"/>
    <w:rsid w:val="00656FD7"/>
    <w:rsid w:val="00663C7A"/>
    <w:rsid w:val="006649E5"/>
    <w:rsid w:val="00664C0A"/>
    <w:rsid w:val="0066529F"/>
    <w:rsid w:val="00665B48"/>
    <w:rsid w:val="00672123"/>
    <w:rsid w:val="006722F5"/>
    <w:rsid w:val="00672B0B"/>
    <w:rsid w:val="00672B6A"/>
    <w:rsid w:val="006739D8"/>
    <w:rsid w:val="006763B0"/>
    <w:rsid w:val="0067778C"/>
    <w:rsid w:val="00677ACA"/>
    <w:rsid w:val="006803DE"/>
    <w:rsid w:val="00680D32"/>
    <w:rsid w:val="006836F9"/>
    <w:rsid w:val="006841DC"/>
    <w:rsid w:val="00684C81"/>
    <w:rsid w:val="00685F4B"/>
    <w:rsid w:val="00686357"/>
    <w:rsid w:val="00687ECC"/>
    <w:rsid w:val="00691B19"/>
    <w:rsid w:val="00692535"/>
    <w:rsid w:val="00692B6E"/>
    <w:rsid w:val="00692CD6"/>
    <w:rsid w:val="00692FF7"/>
    <w:rsid w:val="00693ABF"/>
    <w:rsid w:val="00693D65"/>
    <w:rsid w:val="0069452C"/>
    <w:rsid w:val="0069481B"/>
    <w:rsid w:val="00695335"/>
    <w:rsid w:val="0069586A"/>
    <w:rsid w:val="00695E42"/>
    <w:rsid w:val="00695F63"/>
    <w:rsid w:val="00696463"/>
    <w:rsid w:val="00696897"/>
    <w:rsid w:val="00697949"/>
    <w:rsid w:val="006A0C5B"/>
    <w:rsid w:val="006A0FE7"/>
    <w:rsid w:val="006A1085"/>
    <w:rsid w:val="006A15D6"/>
    <w:rsid w:val="006A1BBF"/>
    <w:rsid w:val="006A235E"/>
    <w:rsid w:val="006A340C"/>
    <w:rsid w:val="006A392E"/>
    <w:rsid w:val="006A3D1F"/>
    <w:rsid w:val="006A4960"/>
    <w:rsid w:val="006A4CF7"/>
    <w:rsid w:val="006A50B1"/>
    <w:rsid w:val="006A52CE"/>
    <w:rsid w:val="006A59C8"/>
    <w:rsid w:val="006A5A3A"/>
    <w:rsid w:val="006A7382"/>
    <w:rsid w:val="006A7431"/>
    <w:rsid w:val="006B0631"/>
    <w:rsid w:val="006B3550"/>
    <w:rsid w:val="006B59C8"/>
    <w:rsid w:val="006C0645"/>
    <w:rsid w:val="006C28E0"/>
    <w:rsid w:val="006C32B5"/>
    <w:rsid w:val="006C35D0"/>
    <w:rsid w:val="006C46C1"/>
    <w:rsid w:val="006C47C3"/>
    <w:rsid w:val="006C5E48"/>
    <w:rsid w:val="006C6228"/>
    <w:rsid w:val="006D0595"/>
    <w:rsid w:val="006D1290"/>
    <w:rsid w:val="006D19F3"/>
    <w:rsid w:val="006D53EC"/>
    <w:rsid w:val="006D57D7"/>
    <w:rsid w:val="006D6495"/>
    <w:rsid w:val="006D6CF6"/>
    <w:rsid w:val="006D78A7"/>
    <w:rsid w:val="006D7F44"/>
    <w:rsid w:val="006E18AC"/>
    <w:rsid w:val="006E1AA7"/>
    <w:rsid w:val="006E1D7C"/>
    <w:rsid w:val="006E26C1"/>
    <w:rsid w:val="006E301C"/>
    <w:rsid w:val="006E3C9B"/>
    <w:rsid w:val="006E43A6"/>
    <w:rsid w:val="006E5824"/>
    <w:rsid w:val="006E5A22"/>
    <w:rsid w:val="006E6CBC"/>
    <w:rsid w:val="006E6F98"/>
    <w:rsid w:val="006F1B3E"/>
    <w:rsid w:val="006F223E"/>
    <w:rsid w:val="006F2473"/>
    <w:rsid w:val="006F2FA1"/>
    <w:rsid w:val="006F3081"/>
    <w:rsid w:val="006F396A"/>
    <w:rsid w:val="006F3D38"/>
    <w:rsid w:val="006F43D7"/>
    <w:rsid w:val="006F4F6C"/>
    <w:rsid w:val="006F52AD"/>
    <w:rsid w:val="006F52D2"/>
    <w:rsid w:val="006F569E"/>
    <w:rsid w:val="006F575D"/>
    <w:rsid w:val="006F7A9D"/>
    <w:rsid w:val="00701C5C"/>
    <w:rsid w:val="00701E7C"/>
    <w:rsid w:val="00701FB5"/>
    <w:rsid w:val="007021D9"/>
    <w:rsid w:val="00702468"/>
    <w:rsid w:val="00704931"/>
    <w:rsid w:val="00705B9C"/>
    <w:rsid w:val="00706017"/>
    <w:rsid w:val="0070626D"/>
    <w:rsid w:val="0070655A"/>
    <w:rsid w:val="007065E2"/>
    <w:rsid w:val="007068F9"/>
    <w:rsid w:val="00706AFF"/>
    <w:rsid w:val="00706D62"/>
    <w:rsid w:val="00707AAF"/>
    <w:rsid w:val="0071081D"/>
    <w:rsid w:val="00713310"/>
    <w:rsid w:val="0071345A"/>
    <w:rsid w:val="00713907"/>
    <w:rsid w:val="0071401F"/>
    <w:rsid w:val="007145FA"/>
    <w:rsid w:val="0071515E"/>
    <w:rsid w:val="007151CE"/>
    <w:rsid w:val="007167EF"/>
    <w:rsid w:val="00716936"/>
    <w:rsid w:val="00717040"/>
    <w:rsid w:val="00717A19"/>
    <w:rsid w:val="00717FF7"/>
    <w:rsid w:val="0072011A"/>
    <w:rsid w:val="00720E6B"/>
    <w:rsid w:val="007213BB"/>
    <w:rsid w:val="00721EA0"/>
    <w:rsid w:val="00722E64"/>
    <w:rsid w:val="007232F7"/>
    <w:rsid w:val="007246A4"/>
    <w:rsid w:val="00724A42"/>
    <w:rsid w:val="007262D2"/>
    <w:rsid w:val="007263C2"/>
    <w:rsid w:val="00730266"/>
    <w:rsid w:val="007309A5"/>
    <w:rsid w:val="007313C2"/>
    <w:rsid w:val="007316EE"/>
    <w:rsid w:val="007325E4"/>
    <w:rsid w:val="007334C9"/>
    <w:rsid w:val="00733626"/>
    <w:rsid w:val="00733D16"/>
    <w:rsid w:val="0073410A"/>
    <w:rsid w:val="007350B4"/>
    <w:rsid w:val="00735FC6"/>
    <w:rsid w:val="007367D7"/>
    <w:rsid w:val="007378AB"/>
    <w:rsid w:val="007407BF"/>
    <w:rsid w:val="007408C9"/>
    <w:rsid w:val="00741720"/>
    <w:rsid w:val="00741741"/>
    <w:rsid w:val="00741C4B"/>
    <w:rsid w:val="00742D9E"/>
    <w:rsid w:val="0074360D"/>
    <w:rsid w:val="00743621"/>
    <w:rsid w:val="00745D4F"/>
    <w:rsid w:val="00746052"/>
    <w:rsid w:val="00746A9A"/>
    <w:rsid w:val="00750F72"/>
    <w:rsid w:val="00751CD1"/>
    <w:rsid w:val="0075213E"/>
    <w:rsid w:val="0075308C"/>
    <w:rsid w:val="007533F6"/>
    <w:rsid w:val="00753530"/>
    <w:rsid w:val="00755396"/>
    <w:rsid w:val="0075579D"/>
    <w:rsid w:val="00755A1D"/>
    <w:rsid w:val="00755D74"/>
    <w:rsid w:val="00756207"/>
    <w:rsid w:val="0076027F"/>
    <w:rsid w:val="00760765"/>
    <w:rsid w:val="007615BB"/>
    <w:rsid w:val="00763C85"/>
    <w:rsid w:val="007640AC"/>
    <w:rsid w:val="0076488D"/>
    <w:rsid w:val="007659D2"/>
    <w:rsid w:val="0076614A"/>
    <w:rsid w:val="00766C57"/>
    <w:rsid w:val="007673DF"/>
    <w:rsid w:val="00767974"/>
    <w:rsid w:val="00770FA8"/>
    <w:rsid w:val="007717CF"/>
    <w:rsid w:val="007722D0"/>
    <w:rsid w:val="00772332"/>
    <w:rsid w:val="00772B20"/>
    <w:rsid w:val="0077369B"/>
    <w:rsid w:val="007738E2"/>
    <w:rsid w:val="0077415D"/>
    <w:rsid w:val="00775174"/>
    <w:rsid w:val="007751AA"/>
    <w:rsid w:val="00775583"/>
    <w:rsid w:val="0077627F"/>
    <w:rsid w:val="00776FC8"/>
    <w:rsid w:val="00781319"/>
    <w:rsid w:val="0078152C"/>
    <w:rsid w:val="00781C64"/>
    <w:rsid w:val="007820EC"/>
    <w:rsid w:val="00782AB7"/>
    <w:rsid w:val="00782D36"/>
    <w:rsid w:val="00783E10"/>
    <w:rsid w:val="007844EB"/>
    <w:rsid w:val="007853B1"/>
    <w:rsid w:val="00787E2E"/>
    <w:rsid w:val="0079249E"/>
    <w:rsid w:val="00793065"/>
    <w:rsid w:val="00795439"/>
    <w:rsid w:val="007962DA"/>
    <w:rsid w:val="00796792"/>
    <w:rsid w:val="0079687C"/>
    <w:rsid w:val="00796DF3"/>
    <w:rsid w:val="00796E0A"/>
    <w:rsid w:val="00797D55"/>
    <w:rsid w:val="007A0165"/>
    <w:rsid w:val="007A11A6"/>
    <w:rsid w:val="007A2041"/>
    <w:rsid w:val="007A226E"/>
    <w:rsid w:val="007A259C"/>
    <w:rsid w:val="007A3D83"/>
    <w:rsid w:val="007A3EFA"/>
    <w:rsid w:val="007A5AA8"/>
    <w:rsid w:val="007A5CC3"/>
    <w:rsid w:val="007A65A7"/>
    <w:rsid w:val="007B0FD9"/>
    <w:rsid w:val="007B1917"/>
    <w:rsid w:val="007B3E94"/>
    <w:rsid w:val="007B4510"/>
    <w:rsid w:val="007B520E"/>
    <w:rsid w:val="007B6639"/>
    <w:rsid w:val="007C00B3"/>
    <w:rsid w:val="007C1F6B"/>
    <w:rsid w:val="007C1F91"/>
    <w:rsid w:val="007C1FF9"/>
    <w:rsid w:val="007C2068"/>
    <w:rsid w:val="007C2C22"/>
    <w:rsid w:val="007C4015"/>
    <w:rsid w:val="007C4135"/>
    <w:rsid w:val="007C44F9"/>
    <w:rsid w:val="007C58F6"/>
    <w:rsid w:val="007C6128"/>
    <w:rsid w:val="007C695B"/>
    <w:rsid w:val="007C73F9"/>
    <w:rsid w:val="007D057D"/>
    <w:rsid w:val="007D0A6B"/>
    <w:rsid w:val="007D1437"/>
    <w:rsid w:val="007D1799"/>
    <w:rsid w:val="007D3823"/>
    <w:rsid w:val="007D3AFD"/>
    <w:rsid w:val="007D4509"/>
    <w:rsid w:val="007D4C4E"/>
    <w:rsid w:val="007D52A3"/>
    <w:rsid w:val="007D76B7"/>
    <w:rsid w:val="007D7CD2"/>
    <w:rsid w:val="007E0128"/>
    <w:rsid w:val="007E1330"/>
    <w:rsid w:val="007E22C3"/>
    <w:rsid w:val="007E2E81"/>
    <w:rsid w:val="007E3725"/>
    <w:rsid w:val="007E45D8"/>
    <w:rsid w:val="007E4EDF"/>
    <w:rsid w:val="007E6AF2"/>
    <w:rsid w:val="007E7029"/>
    <w:rsid w:val="007E782B"/>
    <w:rsid w:val="007F043A"/>
    <w:rsid w:val="007F08E1"/>
    <w:rsid w:val="007F0F47"/>
    <w:rsid w:val="007F20BF"/>
    <w:rsid w:val="007F27A0"/>
    <w:rsid w:val="007F27FD"/>
    <w:rsid w:val="007F379F"/>
    <w:rsid w:val="007F4C1C"/>
    <w:rsid w:val="007F52AE"/>
    <w:rsid w:val="007F6B44"/>
    <w:rsid w:val="007F7067"/>
    <w:rsid w:val="008006A3"/>
    <w:rsid w:val="00804B8C"/>
    <w:rsid w:val="00805EEC"/>
    <w:rsid w:val="00806700"/>
    <w:rsid w:val="0081007F"/>
    <w:rsid w:val="0081107C"/>
    <w:rsid w:val="00812C4E"/>
    <w:rsid w:val="008132EB"/>
    <w:rsid w:val="0081381D"/>
    <w:rsid w:val="008158E4"/>
    <w:rsid w:val="00816129"/>
    <w:rsid w:val="00820225"/>
    <w:rsid w:val="00820635"/>
    <w:rsid w:val="008207C8"/>
    <w:rsid w:val="00821AB2"/>
    <w:rsid w:val="0082248C"/>
    <w:rsid w:val="0082356E"/>
    <w:rsid w:val="008238B5"/>
    <w:rsid w:val="008252C5"/>
    <w:rsid w:val="008255B5"/>
    <w:rsid w:val="00826655"/>
    <w:rsid w:val="00826C1F"/>
    <w:rsid w:val="00830012"/>
    <w:rsid w:val="00830A60"/>
    <w:rsid w:val="0083116D"/>
    <w:rsid w:val="00832699"/>
    <w:rsid w:val="0083378D"/>
    <w:rsid w:val="00834790"/>
    <w:rsid w:val="008349B6"/>
    <w:rsid w:val="00834AD8"/>
    <w:rsid w:val="00834B2C"/>
    <w:rsid w:val="00834D3B"/>
    <w:rsid w:val="0083500F"/>
    <w:rsid w:val="00836764"/>
    <w:rsid w:val="00836AE0"/>
    <w:rsid w:val="00836CF3"/>
    <w:rsid w:val="00840296"/>
    <w:rsid w:val="0084161F"/>
    <w:rsid w:val="00841824"/>
    <w:rsid w:val="00841C5C"/>
    <w:rsid w:val="00842212"/>
    <w:rsid w:val="008424FD"/>
    <w:rsid w:val="00842706"/>
    <w:rsid w:val="00842BBD"/>
    <w:rsid w:val="00843346"/>
    <w:rsid w:val="00845131"/>
    <w:rsid w:val="00845646"/>
    <w:rsid w:val="00846313"/>
    <w:rsid w:val="00847948"/>
    <w:rsid w:val="00847DA3"/>
    <w:rsid w:val="0085175B"/>
    <w:rsid w:val="0085195B"/>
    <w:rsid w:val="00852E4C"/>
    <w:rsid w:val="00855A71"/>
    <w:rsid w:val="00856383"/>
    <w:rsid w:val="008566FF"/>
    <w:rsid w:val="0085688F"/>
    <w:rsid w:val="008568EE"/>
    <w:rsid w:val="00856DA7"/>
    <w:rsid w:val="00857811"/>
    <w:rsid w:val="00860713"/>
    <w:rsid w:val="00861F7B"/>
    <w:rsid w:val="00861FAA"/>
    <w:rsid w:val="00863352"/>
    <w:rsid w:val="00863436"/>
    <w:rsid w:val="00863D4A"/>
    <w:rsid w:val="00864F22"/>
    <w:rsid w:val="008650DC"/>
    <w:rsid w:val="00865E58"/>
    <w:rsid w:val="00866C9B"/>
    <w:rsid w:val="008672AF"/>
    <w:rsid w:val="0086730A"/>
    <w:rsid w:val="008700AB"/>
    <w:rsid w:val="00870607"/>
    <w:rsid w:val="008710D8"/>
    <w:rsid w:val="00871143"/>
    <w:rsid w:val="00871676"/>
    <w:rsid w:val="00871F67"/>
    <w:rsid w:val="008721F2"/>
    <w:rsid w:val="00873648"/>
    <w:rsid w:val="008736EE"/>
    <w:rsid w:val="00873883"/>
    <w:rsid w:val="008741A4"/>
    <w:rsid w:val="00874CD9"/>
    <w:rsid w:val="00875B13"/>
    <w:rsid w:val="008831AA"/>
    <w:rsid w:val="008835A6"/>
    <w:rsid w:val="00883CCC"/>
    <w:rsid w:val="00884072"/>
    <w:rsid w:val="008850A0"/>
    <w:rsid w:val="00886E69"/>
    <w:rsid w:val="00891682"/>
    <w:rsid w:val="00891FD1"/>
    <w:rsid w:val="00894E3B"/>
    <w:rsid w:val="00896243"/>
    <w:rsid w:val="00896343"/>
    <w:rsid w:val="0089646B"/>
    <w:rsid w:val="00896AE4"/>
    <w:rsid w:val="00896B98"/>
    <w:rsid w:val="00896E2F"/>
    <w:rsid w:val="008973A8"/>
    <w:rsid w:val="008A09B0"/>
    <w:rsid w:val="008A09C4"/>
    <w:rsid w:val="008A15BF"/>
    <w:rsid w:val="008A24B5"/>
    <w:rsid w:val="008A2617"/>
    <w:rsid w:val="008A2970"/>
    <w:rsid w:val="008A2F8B"/>
    <w:rsid w:val="008A4619"/>
    <w:rsid w:val="008A4F63"/>
    <w:rsid w:val="008A51E1"/>
    <w:rsid w:val="008B000F"/>
    <w:rsid w:val="008B02C8"/>
    <w:rsid w:val="008B0851"/>
    <w:rsid w:val="008B0C68"/>
    <w:rsid w:val="008B0E97"/>
    <w:rsid w:val="008B1397"/>
    <w:rsid w:val="008B1DA2"/>
    <w:rsid w:val="008B3C0B"/>
    <w:rsid w:val="008B4348"/>
    <w:rsid w:val="008B57EB"/>
    <w:rsid w:val="008B65B9"/>
    <w:rsid w:val="008B7067"/>
    <w:rsid w:val="008B7BF8"/>
    <w:rsid w:val="008C0929"/>
    <w:rsid w:val="008C0EA0"/>
    <w:rsid w:val="008C28AB"/>
    <w:rsid w:val="008C2CC6"/>
    <w:rsid w:val="008C331D"/>
    <w:rsid w:val="008C3C50"/>
    <w:rsid w:val="008C4750"/>
    <w:rsid w:val="008C5B53"/>
    <w:rsid w:val="008C619D"/>
    <w:rsid w:val="008C6AEB"/>
    <w:rsid w:val="008C6F0C"/>
    <w:rsid w:val="008C71B7"/>
    <w:rsid w:val="008D0608"/>
    <w:rsid w:val="008D08D1"/>
    <w:rsid w:val="008D0DDA"/>
    <w:rsid w:val="008D0E57"/>
    <w:rsid w:val="008D1456"/>
    <w:rsid w:val="008D1821"/>
    <w:rsid w:val="008D2974"/>
    <w:rsid w:val="008D3ADC"/>
    <w:rsid w:val="008D3E7B"/>
    <w:rsid w:val="008D540E"/>
    <w:rsid w:val="008D757F"/>
    <w:rsid w:val="008D774A"/>
    <w:rsid w:val="008D7D9A"/>
    <w:rsid w:val="008E122F"/>
    <w:rsid w:val="008E27AE"/>
    <w:rsid w:val="008E44DD"/>
    <w:rsid w:val="008E4B47"/>
    <w:rsid w:val="008E4B5F"/>
    <w:rsid w:val="008E5BDF"/>
    <w:rsid w:val="008E5CCA"/>
    <w:rsid w:val="008F1FC2"/>
    <w:rsid w:val="008F30F1"/>
    <w:rsid w:val="008F4005"/>
    <w:rsid w:val="008F43EC"/>
    <w:rsid w:val="008F602A"/>
    <w:rsid w:val="008F6905"/>
    <w:rsid w:val="00900F6B"/>
    <w:rsid w:val="009026D3"/>
    <w:rsid w:val="00902770"/>
    <w:rsid w:val="009030BC"/>
    <w:rsid w:val="00903863"/>
    <w:rsid w:val="009039B3"/>
    <w:rsid w:val="009042C9"/>
    <w:rsid w:val="0090443A"/>
    <w:rsid w:val="00906825"/>
    <w:rsid w:val="0090707E"/>
    <w:rsid w:val="0090733C"/>
    <w:rsid w:val="00907C7B"/>
    <w:rsid w:val="00907D1C"/>
    <w:rsid w:val="00910232"/>
    <w:rsid w:val="00911229"/>
    <w:rsid w:val="00912F97"/>
    <w:rsid w:val="00913C10"/>
    <w:rsid w:val="00914183"/>
    <w:rsid w:val="00914263"/>
    <w:rsid w:val="00917BF2"/>
    <w:rsid w:val="00917D07"/>
    <w:rsid w:val="00917FCE"/>
    <w:rsid w:val="009203D3"/>
    <w:rsid w:val="00920859"/>
    <w:rsid w:val="009210B4"/>
    <w:rsid w:val="00921C1B"/>
    <w:rsid w:val="0092282F"/>
    <w:rsid w:val="00922D91"/>
    <w:rsid w:val="00923387"/>
    <w:rsid w:val="009244A8"/>
    <w:rsid w:val="009244F5"/>
    <w:rsid w:val="00924B6A"/>
    <w:rsid w:val="009265B1"/>
    <w:rsid w:val="0092660A"/>
    <w:rsid w:val="00926C77"/>
    <w:rsid w:val="00927AD7"/>
    <w:rsid w:val="00930AEE"/>
    <w:rsid w:val="009314B6"/>
    <w:rsid w:val="00931AE8"/>
    <w:rsid w:val="00932CC2"/>
    <w:rsid w:val="00934641"/>
    <w:rsid w:val="009352A8"/>
    <w:rsid w:val="00935403"/>
    <w:rsid w:val="00935B86"/>
    <w:rsid w:val="009364CF"/>
    <w:rsid w:val="0093730A"/>
    <w:rsid w:val="00941EB0"/>
    <w:rsid w:val="009426F0"/>
    <w:rsid w:val="00942709"/>
    <w:rsid w:val="0094362E"/>
    <w:rsid w:val="009501CB"/>
    <w:rsid w:val="00953916"/>
    <w:rsid w:val="00954FC1"/>
    <w:rsid w:val="009554BF"/>
    <w:rsid w:val="009555DA"/>
    <w:rsid w:val="00955732"/>
    <w:rsid w:val="00955C9E"/>
    <w:rsid w:val="00957F7D"/>
    <w:rsid w:val="009601E5"/>
    <w:rsid w:val="0096066A"/>
    <w:rsid w:val="009611DB"/>
    <w:rsid w:val="0096232E"/>
    <w:rsid w:val="009627DE"/>
    <w:rsid w:val="00962A02"/>
    <w:rsid w:val="00962FAE"/>
    <w:rsid w:val="009654C6"/>
    <w:rsid w:val="00966301"/>
    <w:rsid w:val="00966A4A"/>
    <w:rsid w:val="00966D8B"/>
    <w:rsid w:val="0097054D"/>
    <w:rsid w:val="009707A5"/>
    <w:rsid w:val="00972AC4"/>
    <w:rsid w:val="0097397B"/>
    <w:rsid w:val="0097556A"/>
    <w:rsid w:val="00975D43"/>
    <w:rsid w:val="0097623A"/>
    <w:rsid w:val="00977F55"/>
    <w:rsid w:val="00980C76"/>
    <w:rsid w:val="00980ECD"/>
    <w:rsid w:val="00983B99"/>
    <w:rsid w:val="00985142"/>
    <w:rsid w:val="00986366"/>
    <w:rsid w:val="0098705B"/>
    <w:rsid w:val="00987B4E"/>
    <w:rsid w:val="00990313"/>
    <w:rsid w:val="00990A3E"/>
    <w:rsid w:val="00990BA1"/>
    <w:rsid w:val="00990DE6"/>
    <w:rsid w:val="00992458"/>
    <w:rsid w:val="00992E39"/>
    <w:rsid w:val="009A0E99"/>
    <w:rsid w:val="009A0F5D"/>
    <w:rsid w:val="009A17BE"/>
    <w:rsid w:val="009A6C9F"/>
    <w:rsid w:val="009A7361"/>
    <w:rsid w:val="009B1164"/>
    <w:rsid w:val="009B19B2"/>
    <w:rsid w:val="009B20F9"/>
    <w:rsid w:val="009B2C98"/>
    <w:rsid w:val="009B2E25"/>
    <w:rsid w:val="009B3737"/>
    <w:rsid w:val="009B3C34"/>
    <w:rsid w:val="009B4F32"/>
    <w:rsid w:val="009B4F3A"/>
    <w:rsid w:val="009B5759"/>
    <w:rsid w:val="009B6D7C"/>
    <w:rsid w:val="009B6ED1"/>
    <w:rsid w:val="009C0D93"/>
    <w:rsid w:val="009C1357"/>
    <w:rsid w:val="009C1763"/>
    <w:rsid w:val="009C225E"/>
    <w:rsid w:val="009C2AC0"/>
    <w:rsid w:val="009C3435"/>
    <w:rsid w:val="009C51AB"/>
    <w:rsid w:val="009C5301"/>
    <w:rsid w:val="009C6339"/>
    <w:rsid w:val="009C65C1"/>
    <w:rsid w:val="009D0FA6"/>
    <w:rsid w:val="009D1DC9"/>
    <w:rsid w:val="009D28F1"/>
    <w:rsid w:val="009D436D"/>
    <w:rsid w:val="009D7487"/>
    <w:rsid w:val="009D7E01"/>
    <w:rsid w:val="009D7E5C"/>
    <w:rsid w:val="009E03DB"/>
    <w:rsid w:val="009E1585"/>
    <w:rsid w:val="009E35F7"/>
    <w:rsid w:val="009E4107"/>
    <w:rsid w:val="009E48C1"/>
    <w:rsid w:val="009E54DB"/>
    <w:rsid w:val="009E55D3"/>
    <w:rsid w:val="009E75CE"/>
    <w:rsid w:val="009F0535"/>
    <w:rsid w:val="009F17C5"/>
    <w:rsid w:val="009F3343"/>
    <w:rsid w:val="009F400F"/>
    <w:rsid w:val="009F40AD"/>
    <w:rsid w:val="009F4F47"/>
    <w:rsid w:val="009F55C9"/>
    <w:rsid w:val="009F5CFC"/>
    <w:rsid w:val="009F6D31"/>
    <w:rsid w:val="00A01422"/>
    <w:rsid w:val="00A01558"/>
    <w:rsid w:val="00A02490"/>
    <w:rsid w:val="00A03AA6"/>
    <w:rsid w:val="00A04018"/>
    <w:rsid w:val="00A05B23"/>
    <w:rsid w:val="00A0706E"/>
    <w:rsid w:val="00A12FDB"/>
    <w:rsid w:val="00A172EE"/>
    <w:rsid w:val="00A1781F"/>
    <w:rsid w:val="00A17915"/>
    <w:rsid w:val="00A179C2"/>
    <w:rsid w:val="00A20F23"/>
    <w:rsid w:val="00A21F76"/>
    <w:rsid w:val="00A22421"/>
    <w:rsid w:val="00A22B3C"/>
    <w:rsid w:val="00A22C9A"/>
    <w:rsid w:val="00A237CC"/>
    <w:rsid w:val="00A24C7F"/>
    <w:rsid w:val="00A26279"/>
    <w:rsid w:val="00A26E21"/>
    <w:rsid w:val="00A279F4"/>
    <w:rsid w:val="00A30031"/>
    <w:rsid w:val="00A32F98"/>
    <w:rsid w:val="00A33643"/>
    <w:rsid w:val="00A33A0C"/>
    <w:rsid w:val="00A33C84"/>
    <w:rsid w:val="00A33F53"/>
    <w:rsid w:val="00A343F3"/>
    <w:rsid w:val="00A36B5C"/>
    <w:rsid w:val="00A4027B"/>
    <w:rsid w:val="00A418B2"/>
    <w:rsid w:val="00A42B6F"/>
    <w:rsid w:val="00A43524"/>
    <w:rsid w:val="00A451F3"/>
    <w:rsid w:val="00A45972"/>
    <w:rsid w:val="00A45BDC"/>
    <w:rsid w:val="00A46262"/>
    <w:rsid w:val="00A4752E"/>
    <w:rsid w:val="00A47FA8"/>
    <w:rsid w:val="00A50FE1"/>
    <w:rsid w:val="00A53A8A"/>
    <w:rsid w:val="00A565BF"/>
    <w:rsid w:val="00A567BB"/>
    <w:rsid w:val="00A56B30"/>
    <w:rsid w:val="00A5706A"/>
    <w:rsid w:val="00A61D16"/>
    <w:rsid w:val="00A626F2"/>
    <w:rsid w:val="00A63DEB"/>
    <w:rsid w:val="00A646BF"/>
    <w:rsid w:val="00A64813"/>
    <w:rsid w:val="00A664CB"/>
    <w:rsid w:val="00A676F2"/>
    <w:rsid w:val="00A67C15"/>
    <w:rsid w:val="00A70A86"/>
    <w:rsid w:val="00A7103B"/>
    <w:rsid w:val="00A71312"/>
    <w:rsid w:val="00A7160E"/>
    <w:rsid w:val="00A71683"/>
    <w:rsid w:val="00A717CD"/>
    <w:rsid w:val="00A7557F"/>
    <w:rsid w:val="00A75862"/>
    <w:rsid w:val="00A77B4B"/>
    <w:rsid w:val="00A800BF"/>
    <w:rsid w:val="00A80613"/>
    <w:rsid w:val="00A807A4"/>
    <w:rsid w:val="00A817B3"/>
    <w:rsid w:val="00A8200B"/>
    <w:rsid w:val="00A83F1E"/>
    <w:rsid w:val="00A8402A"/>
    <w:rsid w:val="00A846DD"/>
    <w:rsid w:val="00A84C97"/>
    <w:rsid w:val="00A85466"/>
    <w:rsid w:val="00A861D3"/>
    <w:rsid w:val="00A86A7D"/>
    <w:rsid w:val="00A86DE1"/>
    <w:rsid w:val="00A874EA"/>
    <w:rsid w:val="00A87E00"/>
    <w:rsid w:val="00A90096"/>
    <w:rsid w:val="00A91A62"/>
    <w:rsid w:val="00A93AD2"/>
    <w:rsid w:val="00A951CE"/>
    <w:rsid w:val="00A95E43"/>
    <w:rsid w:val="00A96205"/>
    <w:rsid w:val="00AA040A"/>
    <w:rsid w:val="00AA18CF"/>
    <w:rsid w:val="00AA1D78"/>
    <w:rsid w:val="00AA24A8"/>
    <w:rsid w:val="00AA352E"/>
    <w:rsid w:val="00AA40CE"/>
    <w:rsid w:val="00AA5BB4"/>
    <w:rsid w:val="00AA6669"/>
    <w:rsid w:val="00AA7306"/>
    <w:rsid w:val="00AB0221"/>
    <w:rsid w:val="00AB0C1C"/>
    <w:rsid w:val="00AB0EE1"/>
    <w:rsid w:val="00AB0F65"/>
    <w:rsid w:val="00AB3CA7"/>
    <w:rsid w:val="00AB4D70"/>
    <w:rsid w:val="00AB4E13"/>
    <w:rsid w:val="00AB4FC0"/>
    <w:rsid w:val="00AB5C5E"/>
    <w:rsid w:val="00AB5EAA"/>
    <w:rsid w:val="00AB5F8D"/>
    <w:rsid w:val="00AB6683"/>
    <w:rsid w:val="00AB6EF7"/>
    <w:rsid w:val="00AB7404"/>
    <w:rsid w:val="00AB77E4"/>
    <w:rsid w:val="00AC1627"/>
    <w:rsid w:val="00AC1682"/>
    <w:rsid w:val="00AC2F83"/>
    <w:rsid w:val="00AC45D2"/>
    <w:rsid w:val="00AC4640"/>
    <w:rsid w:val="00AC53BB"/>
    <w:rsid w:val="00AC56A4"/>
    <w:rsid w:val="00AC60F4"/>
    <w:rsid w:val="00AC6307"/>
    <w:rsid w:val="00AC689E"/>
    <w:rsid w:val="00AC6E65"/>
    <w:rsid w:val="00AC767E"/>
    <w:rsid w:val="00AC781F"/>
    <w:rsid w:val="00AD0C19"/>
    <w:rsid w:val="00AD1506"/>
    <w:rsid w:val="00AD1F7D"/>
    <w:rsid w:val="00AD2C4A"/>
    <w:rsid w:val="00AD54CA"/>
    <w:rsid w:val="00AD56FB"/>
    <w:rsid w:val="00AD5B03"/>
    <w:rsid w:val="00AD6552"/>
    <w:rsid w:val="00AD7640"/>
    <w:rsid w:val="00AE09E1"/>
    <w:rsid w:val="00AE3245"/>
    <w:rsid w:val="00AE4FBA"/>
    <w:rsid w:val="00AE55F8"/>
    <w:rsid w:val="00AE6E86"/>
    <w:rsid w:val="00AE7032"/>
    <w:rsid w:val="00AF0C36"/>
    <w:rsid w:val="00AF29A9"/>
    <w:rsid w:val="00AF2A60"/>
    <w:rsid w:val="00AF4CA3"/>
    <w:rsid w:val="00AF4D35"/>
    <w:rsid w:val="00AF5ACB"/>
    <w:rsid w:val="00AF624B"/>
    <w:rsid w:val="00B01E4E"/>
    <w:rsid w:val="00B03021"/>
    <w:rsid w:val="00B034FC"/>
    <w:rsid w:val="00B03D11"/>
    <w:rsid w:val="00B03F19"/>
    <w:rsid w:val="00B068AC"/>
    <w:rsid w:val="00B06CC7"/>
    <w:rsid w:val="00B07222"/>
    <w:rsid w:val="00B07390"/>
    <w:rsid w:val="00B10B64"/>
    <w:rsid w:val="00B10FFF"/>
    <w:rsid w:val="00B11C14"/>
    <w:rsid w:val="00B123D5"/>
    <w:rsid w:val="00B132B7"/>
    <w:rsid w:val="00B13623"/>
    <w:rsid w:val="00B14A49"/>
    <w:rsid w:val="00B14EA8"/>
    <w:rsid w:val="00B2068A"/>
    <w:rsid w:val="00B21A26"/>
    <w:rsid w:val="00B21AF8"/>
    <w:rsid w:val="00B26DF8"/>
    <w:rsid w:val="00B271ED"/>
    <w:rsid w:val="00B30A5B"/>
    <w:rsid w:val="00B32A13"/>
    <w:rsid w:val="00B32DA7"/>
    <w:rsid w:val="00B35A85"/>
    <w:rsid w:val="00B36365"/>
    <w:rsid w:val="00B3680B"/>
    <w:rsid w:val="00B37370"/>
    <w:rsid w:val="00B374FC"/>
    <w:rsid w:val="00B37ED1"/>
    <w:rsid w:val="00B403BD"/>
    <w:rsid w:val="00B40B4B"/>
    <w:rsid w:val="00B41FD9"/>
    <w:rsid w:val="00B42FA7"/>
    <w:rsid w:val="00B431AF"/>
    <w:rsid w:val="00B438A6"/>
    <w:rsid w:val="00B44725"/>
    <w:rsid w:val="00B4530E"/>
    <w:rsid w:val="00B4588A"/>
    <w:rsid w:val="00B46DB4"/>
    <w:rsid w:val="00B46F7F"/>
    <w:rsid w:val="00B470B0"/>
    <w:rsid w:val="00B51319"/>
    <w:rsid w:val="00B51DA6"/>
    <w:rsid w:val="00B52797"/>
    <w:rsid w:val="00B52CF0"/>
    <w:rsid w:val="00B537D7"/>
    <w:rsid w:val="00B53C1F"/>
    <w:rsid w:val="00B54020"/>
    <w:rsid w:val="00B5657C"/>
    <w:rsid w:val="00B56A0A"/>
    <w:rsid w:val="00B56E33"/>
    <w:rsid w:val="00B61493"/>
    <w:rsid w:val="00B61E8D"/>
    <w:rsid w:val="00B6274A"/>
    <w:rsid w:val="00B63CB1"/>
    <w:rsid w:val="00B64F20"/>
    <w:rsid w:val="00B65078"/>
    <w:rsid w:val="00B6522E"/>
    <w:rsid w:val="00B653B3"/>
    <w:rsid w:val="00B65408"/>
    <w:rsid w:val="00B66806"/>
    <w:rsid w:val="00B70B11"/>
    <w:rsid w:val="00B70B77"/>
    <w:rsid w:val="00B70BC0"/>
    <w:rsid w:val="00B71690"/>
    <w:rsid w:val="00B72164"/>
    <w:rsid w:val="00B72CCA"/>
    <w:rsid w:val="00B738FA"/>
    <w:rsid w:val="00B74180"/>
    <w:rsid w:val="00B74424"/>
    <w:rsid w:val="00B76541"/>
    <w:rsid w:val="00B76B73"/>
    <w:rsid w:val="00B80100"/>
    <w:rsid w:val="00B80730"/>
    <w:rsid w:val="00B81444"/>
    <w:rsid w:val="00B82CEF"/>
    <w:rsid w:val="00B843A9"/>
    <w:rsid w:val="00B8463C"/>
    <w:rsid w:val="00B84748"/>
    <w:rsid w:val="00B84E04"/>
    <w:rsid w:val="00B84E52"/>
    <w:rsid w:val="00B861CB"/>
    <w:rsid w:val="00B86258"/>
    <w:rsid w:val="00B8691B"/>
    <w:rsid w:val="00B86CFF"/>
    <w:rsid w:val="00B87A7A"/>
    <w:rsid w:val="00B87ABA"/>
    <w:rsid w:val="00B87D96"/>
    <w:rsid w:val="00B87F66"/>
    <w:rsid w:val="00B903EC"/>
    <w:rsid w:val="00B90C30"/>
    <w:rsid w:val="00B911D9"/>
    <w:rsid w:val="00B91906"/>
    <w:rsid w:val="00B92521"/>
    <w:rsid w:val="00B937C3"/>
    <w:rsid w:val="00B94630"/>
    <w:rsid w:val="00B9769C"/>
    <w:rsid w:val="00BA19E8"/>
    <w:rsid w:val="00BA276E"/>
    <w:rsid w:val="00BA2A62"/>
    <w:rsid w:val="00BA2D14"/>
    <w:rsid w:val="00BA2F29"/>
    <w:rsid w:val="00BA3901"/>
    <w:rsid w:val="00BA3EDE"/>
    <w:rsid w:val="00BA477D"/>
    <w:rsid w:val="00BA50E1"/>
    <w:rsid w:val="00BA57BB"/>
    <w:rsid w:val="00BA5834"/>
    <w:rsid w:val="00BA592A"/>
    <w:rsid w:val="00BA67F7"/>
    <w:rsid w:val="00BA6A96"/>
    <w:rsid w:val="00BA7F7B"/>
    <w:rsid w:val="00BB3362"/>
    <w:rsid w:val="00BB47D7"/>
    <w:rsid w:val="00BB6A32"/>
    <w:rsid w:val="00BB6CCF"/>
    <w:rsid w:val="00BC050D"/>
    <w:rsid w:val="00BC127A"/>
    <w:rsid w:val="00BC1D5C"/>
    <w:rsid w:val="00BC2B04"/>
    <w:rsid w:val="00BC2D93"/>
    <w:rsid w:val="00BC676B"/>
    <w:rsid w:val="00BC6C84"/>
    <w:rsid w:val="00BC6E82"/>
    <w:rsid w:val="00BD0440"/>
    <w:rsid w:val="00BD0728"/>
    <w:rsid w:val="00BD134A"/>
    <w:rsid w:val="00BD1C23"/>
    <w:rsid w:val="00BD22BD"/>
    <w:rsid w:val="00BD559E"/>
    <w:rsid w:val="00BD5F20"/>
    <w:rsid w:val="00BD68DB"/>
    <w:rsid w:val="00BD724F"/>
    <w:rsid w:val="00BD78A4"/>
    <w:rsid w:val="00BD7C7C"/>
    <w:rsid w:val="00BE1844"/>
    <w:rsid w:val="00BE23E9"/>
    <w:rsid w:val="00BE3142"/>
    <w:rsid w:val="00BE5AE9"/>
    <w:rsid w:val="00BE6A6B"/>
    <w:rsid w:val="00BF10F1"/>
    <w:rsid w:val="00BF3C7E"/>
    <w:rsid w:val="00BF3D31"/>
    <w:rsid w:val="00BF3E83"/>
    <w:rsid w:val="00BF41DB"/>
    <w:rsid w:val="00BF4B38"/>
    <w:rsid w:val="00BF4C30"/>
    <w:rsid w:val="00BF7BA2"/>
    <w:rsid w:val="00C006F3"/>
    <w:rsid w:val="00C0194F"/>
    <w:rsid w:val="00C0213C"/>
    <w:rsid w:val="00C02CF8"/>
    <w:rsid w:val="00C04584"/>
    <w:rsid w:val="00C0537F"/>
    <w:rsid w:val="00C05B44"/>
    <w:rsid w:val="00C11026"/>
    <w:rsid w:val="00C12EB3"/>
    <w:rsid w:val="00C135CD"/>
    <w:rsid w:val="00C14094"/>
    <w:rsid w:val="00C15132"/>
    <w:rsid w:val="00C160B9"/>
    <w:rsid w:val="00C1629D"/>
    <w:rsid w:val="00C164B4"/>
    <w:rsid w:val="00C164DA"/>
    <w:rsid w:val="00C20083"/>
    <w:rsid w:val="00C2051C"/>
    <w:rsid w:val="00C2074D"/>
    <w:rsid w:val="00C212F0"/>
    <w:rsid w:val="00C21680"/>
    <w:rsid w:val="00C21B71"/>
    <w:rsid w:val="00C22EB3"/>
    <w:rsid w:val="00C22F60"/>
    <w:rsid w:val="00C23D9C"/>
    <w:rsid w:val="00C24D8C"/>
    <w:rsid w:val="00C25BC2"/>
    <w:rsid w:val="00C268CA"/>
    <w:rsid w:val="00C301F6"/>
    <w:rsid w:val="00C305F7"/>
    <w:rsid w:val="00C30932"/>
    <w:rsid w:val="00C30FE5"/>
    <w:rsid w:val="00C32023"/>
    <w:rsid w:val="00C3251C"/>
    <w:rsid w:val="00C36705"/>
    <w:rsid w:val="00C36813"/>
    <w:rsid w:val="00C36F0D"/>
    <w:rsid w:val="00C37103"/>
    <w:rsid w:val="00C40C89"/>
    <w:rsid w:val="00C4227F"/>
    <w:rsid w:val="00C42A36"/>
    <w:rsid w:val="00C43175"/>
    <w:rsid w:val="00C4390B"/>
    <w:rsid w:val="00C43D42"/>
    <w:rsid w:val="00C44B9F"/>
    <w:rsid w:val="00C44ED5"/>
    <w:rsid w:val="00C45642"/>
    <w:rsid w:val="00C45D14"/>
    <w:rsid w:val="00C4623C"/>
    <w:rsid w:val="00C47062"/>
    <w:rsid w:val="00C508F6"/>
    <w:rsid w:val="00C512CE"/>
    <w:rsid w:val="00C535B8"/>
    <w:rsid w:val="00C54478"/>
    <w:rsid w:val="00C54901"/>
    <w:rsid w:val="00C54EA2"/>
    <w:rsid w:val="00C54F4C"/>
    <w:rsid w:val="00C54F5E"/>
    <w:rsid w:val="00C56E43"/>
    <w:rsid w:val="00C607E2"/>
    <w:rsid w:val="00C61147"/>
    <w:rsid w:val="00C61C99"/>
    <w:rsid w:val="00C622BE"/>
    <w:rsid w:val="00C62A22"/>
    <w:rsid w:val="00C65286"/>
    <w:rsid w:val="00C66053"/>
    <w:rsid w:val="00C66670"/>
    <w:rsid w:val="00C67BDD"/>
    <w:rsid w:val="00C67C63"/>
    <w:rsid w:val="00C67E1F"/>
    <w:rsid w:val="00C70545"/>
    <w:rsid w:val="00C709AB"/>
    <w:rsid w:val="00C71164"/>
    <w:rsid w:val="00C71D09"/>
    <w:rsid w:val="00C74DFC"/>
    <w:rsid w:val="00C77019"/>
    <w:rsid w:val="00C776E2"/>
    <w:rsid w:val="00C8005D"/>
    <w:rsid w:val="00C80277"/>
    <w:rsid w:val="00C832C6"/>
    <w:rsid w:val="00C83CB8"/>
    <w:rsid w:val="00C842AE"/>
    <w:rsid w:val="00C84722"/>
    <w:rsid w:val="00C84CCF"/>
    <w:rsid w:val="00C853DA"/>
    <w:rsid w:val="00C86F4C"/>
    <w:rsid w:val="00C878CF"/>
    <w:rsid w:val="00C90D03"/>
    <w:rsid w:val="00C92288"/>
    <w:rsid w:val="00C92477"/>
    <w:rsid w:val="00C9295D"/>
    <w:rsid w:val="00C92ACD"/>
    <w:rsid w:val="00C92EE0"/>
    <w:rsid w:val="00C935AE"/>
    <w:rsid w:val="00C943DD"/>
    <w:rsid w:val="00C954CD"/>
    <w:rsid w:val="00C96C60"/>
    <w:rsid w:val="00C96D0E"/>
    <w:rsid w:val="00C9718A"/>
    <w:rsid w:val="00C971EB"/>
    <w:rsid w:val="00C976BE"/>
    <w:rsid w:val="00C97EB5"/>
    <w:rsid w:val="00CA1008"/>
    <w:rsid w:val="00CA1DC5"/>
    <w:rsid w:val="00CA22A8"/>
    <w:rsid w:val="00CA2599"/>
    <w:rsid w:val="00CA31F9"/>
    <w:rsid w:val="00CA3865"/>
    <w:rsid w:val="00CA3F87"/>
    <w:rsid w:val="00CA4855"/>
    <w:rsid w:val="00CA6C1E"/>
    <w:rsid w:val="00CB064D"/>
    <w:rsid w:val="00CB112E"/>
    <w:rsid w:val="00CB172B"/>
    <w:rsid w:val="00CB1E00"/>
    <w:rsid w:val="00CB2942"/>
    <w:rsid w:val="00CB2EA8"/>
    <w:rsid w:val="00CB32E8"/>
    <w:rsid w:val="00CB3DC4"/>
    <w:rsid w:val="00CB4266"/>
    <w:rsid w:val="00CB6A52"/>
    <w:rsid w:val="00CB6C4D"/>
    <w:rsid w:val="00CB7043"/>
    <w:rsid w:val="00CB7A09"/>
    <w:rsid w:val="00CB7E32"/>
    <w:rsid w:val="00CC2A6A"/>
    <w:rsid w:val="00CC364F"/>
    <w:rsid w:val="00CC3793"/>
    <w:rsid w:val="00CC38A7"/>
    <w:rsid w:val="00CC4477"/>
    <w:rsid w:val="00CC493E"/>
    <w:rsid w:val="00CC5A72"/>
    <w:rsid w:val="00CD0C3E"/>
    <w:rsid w:val="00CD0C7F"/>
    <w:rsid w:val="00CD1257"/>
    <w:rsid w:val="00CD1858"/>
    <w:rsid w:val="00CD4A9F"/>
    <w:rsid w:val="00CD547F"/>
    <w:rsid w:val="00CD5B29"/>
    <w:rsid w:val="00CD627A"/>
    <w:rsid w:val="00CD6396"/>
    <w:rsid w:val="00CD6A34"/>
    <w:rsid w:val="00CE1134"/>
    <w:rsid w:val="00CE1790"/>
    <w:rsid w:val="00CE1D22"/>
    <w:rsid w:val="00CE2B48"/>
    <w:rsid w:val="00CE3E0C"/>
    <w:rsid w:val="00CE501A"/>
    <w:rsid w:val="00CE533D"/>
    <w:rsid w:val="00CE5961"/>
    <w:rsid w:val="00CE5AF8"/>
    <w:rsid w:val="00CE75EC"/>
    <w:rsid w:val="00CF0752"/>
    <w:rsid w:val="00CF2682"/>
    <w:rsid w:val="00CF286E"/>
    <w:rsid w:val="00CF3823"/>
    <w:rsid w:val="00CF3C2A"/>
    <w:rsid w:val="00CF4225"/>
    <w:rsid w:val="00CF445C"/>
    <w:rsid w:val="00CF4611"/>
    <w:rsid w:val="00CF47A4"/>
    <w:rsid w:val="00CF4B70"/>
    <w:rsid w:val="00CF55F0"/>
    <w:rsid w:val="00CF63B2"/>
    <w:rsid w:val="00CF63E4"/>
    <w:rsid w:val="00CF7718"/>
    <w:rsid w:val="00D00812"/>
    <w:rsid w:val="00D00DA8"/>
    <w:rsid w:val="00D00E12"/>
    <w:rsid w:val="00D01014"/>
    <w:rsid w:val="00D0103B"/>
    <w:rsid w:val="00D02B5A"/>
    <w:rsid w:val="00D032E0"/>
    <w:rsid w:val="00D0378D"/>
    <w:rsid w:val="00D04214"/>
    <w:rsid w:val="00D04590"/>
    <w:rsid w:val="00D0487D"/>
    <w:rsid w:val="00D07159"/>
    <w:rsid w:val="00D07CFB"/>
    <w:rsid w:val="00D07ED9"/>
    <w:rsid w:val="00D1071D"/>
    <w:rsid w:val="00D1121C"/>
    <w:rsid w:val="00D11685"/>
    <w:rsid w:val="00D12517"/>
    <w:rsid w:val="00D12738"/>
    <w:rsid w:val="00D13725"/>
    <w:rsid w:val="00D13931"/>
    <w:rsid w:val="00D13A49"/>
    <w:rsid w:val="00D14296"/>
    <w:rsid w:val="00D1452F"/>
    <w:rsid w:val="00D14837"/>
    <w:rsid w:val="00D154E1"/>
    <w:rsid w:val="00D1797E"/>
    <w:rsid w:val="00D17A98"/>
    <w:rsid w:val="00D17CE7"/>
    <w:rsid w:val="00D20863"/>
    <w:rsid w:val="00D20A52"/>
    <w:rsid w:val="00D20C3A"/>
    <w:rsid w:val="00D2208B"/>
    <w:rsid w:val="00D22B93"/>
    <w:rsid w:val="00D22D36"/>
    <w:rsid w:val="00D23664"/>
    <w:rsid w:val="00D23E7B"/>
    <w:rsid w:val="00D24A6B"/>
    <w:rsid w:val="00D24C82"/>
    <w:rsid w:val="00D24D4A"/>
    <w:rsid w:val="00D25402"/>
    <w:rsid w:val="00D2555D"/>
    <w:rsid w:val="00D25CDB"/>
    <w:rsid w:val="00D25F88"/>
    <w:rsid w:val="00D2669A"/>
    <w:rsid w:val="00D27984"/>
    <w:rsid w:val="00D30E23"/>
    <w:rsid w:val="00D3288B"/>
    <w:rsid w:val="00D32E45"/>
    <w:rsid w:val="00D33020"/>
    <w:rsid w:val="00D33D34"/>
    <w:rsid w:val="00D3474F"/>
    <w:rsid w:val="00D3549C"/>
    <w:rsid w:val="00D3583A"/>
    <w:rsid w:val="00D36361"/>
    <w:rsid w:val="00D36CE3"/>
    <w:rsid w:val="00D36DEB"/>
    <w:rsid w:val="00D377D1"/>
    <w:rsid w:val="00D406AD"/>
    <w:rsid w:val="00D43EDD"/>
    <w:rsid w:val="00D446B8"/>
    <w:rsid w:val="00D45AC9"/>
    <w:rsid w:val="00D46FDB"/>
    <w:rsid w:val="00D47C6F"/>
    <w:rsid w:val="00D50921"/>
    <w:rsid w:val="00D50C52"/>
    <w:rsid w:val="00D51852"/>
    <w:rsid w:val="00D51FBA"/>
    <w:rsid w:val="00D522F5"/>
    <w:rsid w:val="00D53289"/>
    <w:rsid w:val="00D543C9"/>
    <w:rsid w:val="00D563F6"/>
    <w:rsid w:val="00D56B38"/>
    <w:rsid w:val="00D5706C"/>
    <w:rsid w:val="00D570A9"/>
    <w:rsid w:val="00D572B7"/>
    <w:rsid w:val="00D60AF3"/>
    <w:rsid w:val="00D60F8D"/>
    <w:rsid w:val="00D611E4"/>
    <w:rsid w:val="00D619C9"/>
    <w:rsid w:val="00D619D1"/>
    <w:rsid w:val="00D622B6"/>
    <w:rsid w:val="00D62B94"/>
    <w:rsid w:val="00D62F9E"/>
    <w:rsid w:val="00D62FA6"/>
    <w:rsid w:val="00D64066"/>
    <w:rsid w:val="00D64B27"/>
    <w:rsid w:val="00D66197"/>
    <w:rsid w:val="00D66448"/>
    <w:rsid w:val="00D679CC"/>
    <w:rsid w:val="00D70540"/>
    <w:rsid w:val="00D70730"/>
    <w:rsid w:val="00D70F64"/>
    <w:rsid w:val="00D71AAE"/>
    <w:rsid w:val="00D720AD"/>
    <w:rsid w:val="00D7217A"/>
    <w:rsid w:val="00D7219C"/>
    <w:rsid w:val="00D7263E"/>
    <w:rsid w:val="00D72715"/>
    <w:rsid w:val="00D72A93"/>
    <w:rsid w:val="00D76484"/>
    <w:rsid w:val="00D764F5"/>
    <w:rsid w:val="00D768E1"/>
    <w:rsid w:val="00D809FA"/>
    <w:rsid w:val="00D80B03"/>
    <w:rsid w:val="00D814EE"/>
    <w:rsid w:val="00D81575"/>
    <w:rsid w:val="00D8241D"/>
    <w:rsid w:val="00D82438"/>
    <w:rsid w:val="00D8282A"/>
    <w:rsid w:val="00D82BA3"/>
    <w:rsid w:val="00D82D1D"/>
    <w:rsid w:val="00D83535"/>
    <w:rsid w:val="00D835DE"/>
    <w:rsid w:val="00D8377E"/>
    <w:rsid w:val="00D85311"/>
    <w:rsid w:val="00D85488"/>
    <w:rsid w:val="00D858DD"/>
    <w:rsid w:val="00D85D1C"/>
    <w:rsid w:val="00D86341"/>
    <w:rsid w:val="00D86684"/>
    <w:rsid w:val="00D87543"/>
    <w:rsid w:val="00D87779"/>
    <w:rsid w:val="00D90A2E"/>
    <w:rsid w:val="00D90D38"/>
    <w:rsid w:val="00D90E7E"/>
    <w:rsid w:val="00D90FA6"/>
    <w:rsid w:val="00D917F5"/>
    <w:rsid w:val="00D91824"/>
    <w:rsid w:val="00D91AB9"/>
    <w:rsid w:val="00D91C10"/>
    <w:rsid w:val="00D924DA"/>
    <w:rsid w:val="00D92D32"/>
    <w:rsid w:val="00D946CB"/>
    <w:rsid w:val="00D94B25"/>
    <w:rsid w:val="00D94F88"/>
    <w:rsid w:val="00D95A18"/>
    <w:rsid w:val="00D95F1C"/>
    <w:rsid w:val="00D96BDF"/>
    <w:rsid w:val="00DA098C"/>
    <w:rsid w:val="00DA1835"/>
    <w:rsid w:val="00DA3F8E"/>
    <w:rsid w:val="00DA441D"/>
    <w:rsid w:val="00DA45CD"/>
    <w:rsid w:val="00DA4F1D"/>
    <w:rsid w:val="00DA7343"/>
    <w:rsid w:val="00DA7D57"/>
    <w:rsid w:val="00DB06EA"/>
    <w:rsid w:val="00DB0AD3"/>
    <w:rsid w:val="00DB0B13"/>
    <w:rsid w:val="00DB171C"/>
    <w:rsid w:val="00DB307F"/>
    <w:rsid w:val="00DB3A26"/>
    <w:rsid w:val="00DB454E"/>
    <w:rsid w:val="00DB5AED"/>
    <w:rsid w:val="00DB5D94"/>
    <w:rsid w:val="00DB5EB3"/>
    <w:rsid w:val="00DB666B"/>
    <w:rsid w:val="00DB7344"/>
    <w:rsid w:val="00DC115F"/>
    <w:rsid w:val="00DC14EA"/>
    <w:rsid w:val="00DC2987"/>
    <w:rsid w:val="00DC3128"/>
    <w:rsid w:val="00DC32B4"/>
    <w:rsid w:val="00DC381E"/>
    <w:rsid w:val="00DC4AE0"/>
    <w:rsid w:val="00DC5D82"/>
    <w:rsid w:val="00DC619F"/>
    <w:rsid w:val="00DC6D2A"/>
    <w:rsid w:val="00DC703B"/>
    <w:rsid w:val="00DC7B0E"/>
    <w:rsid w:val="00DD02D7"/>
    <w:rsid w:val="00DD04F3"/>
    <w:rsid w:val="00DD2B9D"/>
    <w:rsid w:val="00DD2FAE"/>
    <w:rsid w:val="00DD3518"/>
    <w:rsid w:val="00DD3936"/>
    <w:rsid w:val="00DD3ABB"/>
    <w:rsid w:val="00DD44FC"/>
    <w:rsid w:val="00DD4948"/>
    <w:rsid w:val="00DD4BB1"/>
    <w:rsid w:val="00DD7555"/>
    <w:rsid w:val="00DE0325"/>
    <w:rsid w:val="00DE0CCA"/>
    <w:rsid w:val="00DE0FC2"/>
    <w:rsid w:val="00DE15E7"/>
    <w:rsid w:val="00DE38D6"/>
    <w:rsid w:val="00DE3ED7"/>
    <w:rsid w:val="00DE4832"/>
    <w:rsid w:val="00DE7062"/>
    <w:rsid w:val="00DF0769"/>
    <w:rsid w:val="00DF37D3"/>
    <w:rsid w:val="00DF4078"/>
    <w:rsid w:val="00DF48F1"/>
    <w:rsid w:val="00DF5011"/>
    <w:rsid w:val="00DF564C"/>
    <w:rsid w:val="00DF5D9B"/>
    <w:rsid w:val="00DF5F1C"/>
    <w:rsid w:val="00DF6041"/>
    <w:rsid w:val="00DF6B14"/>
    <w:rsid w:val="00DF6E57"/>
    <w:rsid w:val="00DF74C3"/>
    <w:rsid w:val="00DF7632"/>
    <w:rsid w:val="00DF7B50"/>
    <w:rsid w:val="00DF7BFA"/>
    <w:rsid w:val="00E01073"/>
    <w:rsid w:val="00E0181D"/>
    <w:rsid w:val="00E02793"/>
    <w:rsid w:val="00E05AE9"/>
    <w:rsid w:val="00E06D6D"/>
    <w:rsid w:val="00E073F1"/>
    <w:rsid w:val="00E0749B"/>
    <w:rsid w:val="00E1018D"/>
    <w:rsid w:val="00E11A3A"/>
    <w:rsid w:val="00E12194"/>
    <w:rsid w:val="00E123EB"/>
    <w:rsid w:val="00E141AD"/>
    <w:rsid w:val="00E141C1"/>
    <w:rsid w:val="00E14FAC"/>
    <w:rsid w:val="00E16D9A"/>
    <w:rsid w:val="00E17869"/>
    <w:rsid w:val="00E17C88"/>
    <w:rsid w:val="00E17F2E"/>
    <w:rsid w:val="00E22A28"/>
    <w:rsid w:val="00E2325D"/>
    <w:rsid w:val="00E23835"/>
    <w:rsid w:val="00E25292"/>
    <w:rsid w:val="00E25EED"/>
    <w:rsid w:val="00E27D35"/>
    <w:rsid w:val="00E3092A"/>
    <w:rsid w:val="00E31D4A"/>
    <w:rsid w:val="00E32CCC"/>
    <w:rsid w:val="00E32F6B"/>
    <w:rsid w:val="00E350E3"/>
    <w:rsid w:val="00E35522"/>
    <w:rsid w:val="00E36D31"/>
    <w:rsid w:val="00E37344"/>
    <w:rsid w:val="00E37C5A"/>
    <w:rsid w:val="00E37E98"/>
    <w:rsid w:val="00E4209A"/>
    <w:rsid w:val="00E423B0"/>
    <w:rsid w:val="00E436C9"/>
    <w:rsid w:val="00E43A8E"/>
    <w:rsid w:val="00E43B21"/>
    <w:rsid w:val="00E44B84"/>
    <w:rsid w:val="00E457A9"/>
    <w:rsid w:val="00E45E80"/>
    <w:rsid w:val="00E47CBD"/>
    <w:rsid w:val="00E50C5D"/>
    <w:rsid w:val="00E5216E"/>
    <w:rsid w:val="00E525B3"/>
    <w:rsid w:val="00E52BCF"/>
    <w:rsid w:val="00E52EB4"/>
    <w:rsid w:val="00E5355D"/>
    <w:rsid w:val="00E53828"/>
    <w:rsid w:val="00E5456D"/>
    <w:rsid w:val="00E54E1A"/>
    <w:rsid w:val="00E551F9"/>
    <w:rsid w:val="00E5536B"/>
    <w:rsid w:val="00E55F06"/>
    <w:rsid w:val="00E571FD"/>
    <w:rsid w:val="00E577EB"/>
    <w:rsid w:val="00E61FD5"/>
    <w:rsid w:val="00E62038"/>
    <w:rsid w:val="00E627FA"/>
    <w:rsid w:val="00E6376E"/>
    <w:rsid w:val="00E64417"/>
    <w:rsid w:val="00E64A13"/>
    <w:rsid w:val="00E6542F"/>
    <w:rsid w:val="00E664AA"/>
    <w:rsid w:val="00E66D23"/>
    <w:rsid w:val="00E70F48"/>
    <w:rsid w:val="00E72101"/>
    <w:rsid w:val="00E72639"/>
    <w:rsid w:val="00E73674"/>
    <w:rsid w:val="00E74421"/>
    <w:rsid w:val="00E75338"/>
    <w:rsid w:val="00E7534C"/>
    <w:rsid w:val="00E75FE6"/>
    <w:rsid w:val="00E766B3"/>
    <w:rsid w:val="00E76B3E"/>
    <w:rsid w:val="00E76B87"/>
    <w:rsid w:val="00E774AE"/>
    <w:rsid w:val="00E820EE"/>
    <w:rsid w:val="00E8255B"/>
    <w:rsid w:val="00E85056"/>
    <w:rsid w:val="00E855F6"/>
    <w:rsid w:val="00E85E9D"/>
    <w:rsid w:val="00E8795A"/>
    <w:rsid w:val="00E87B67"/>
    <w:rsid w:val="00E904F9"/>
    <w:rsid w:val="00E90903"/>
    <w:rsid w:val="00E91432"/>
    <w:rsid w:val="00E91BDE"/>
    <w:rsid w:val="00E92D2B"/>
    <w:rsid w:val="00E93561"/>
    <w:rsid w:val="00E9465D"/>
    <w:rsid w:val="00E95137"/>
    <w:rsid w:val="00E96C54"/>
    <w:rsid w:val="00E96EB4"/>
    <w:rsid w:val="00E96F23"/>
    <w:rsid w:val="00E970B7"/>
    <w:rsid w:val="00E97B85"/>
    <w:rsid w:val="00E97D02"/>
    <w:rsid w:val="00EA0215"/>
    <w:rsid w:val="00EA089C"/>
    <w:rsid w:val="00EA0E0B"/>
    <w:rsid w:val="00EA135A"/>
    <w:rsid w:val="00EA15C7"/>
    <w:rsid w:val="00EA17A5"/>
    <w:rsid w:val="00EA2EA0"/>
    <w:rsid w:val="00EA3383"/>
    <w:rsid w:val="00EA400D"/>
    <w:rsid w:val="00EA4727"/>
    <w:rsid w:val="00EA5028"/>
    <w:rsid w:val="00EA536F"/>
    <w:rsid w:val="00EA7946"/>
    <w:rsid w:val="00EA7A39"/>
    <w:rsid w:val="00EB0800"/>
    <w:rsid w:val="00EB0833"/>
    <w:rsid w:val="00EB1382"/>
    <w:rsid w:val="00EB2401"/>
    <w:rsid w:val="00EB4CAD"/>
    <w:rsid w:val="00EB4EBC"/>
    <w:rsid w:val="00EB70F8"/>
    <w:rsid w:val="00EC019B"/>
    <w:rsid w:val="00EC11DB"/>
    <w:rsid w:val="00EC1803"/>
    <w:rsid w:val="00EC1981"/>
    <w:rsid w:val="00EC3763"/>
    <w:rsid w:val="00EC44E4"/>
    <w:rsid w:val="00EC5679"/>
    <w:rsid w:val="00EC59FA"/>
    <w:rsid w:val="00EC6A4A"/>
    <w:rsid w:val="00EC6CCB"/>
    <w:rsid w:val="00EC70ED"/>
    <w:rsid w:val="00EC7FAD"/>
    <w:rsid w:val="00ED05B9"/>
    <w:rsid w:val="00ED09D7"/>
    <w:rsid w:val="00ED1F05"/>
    <w:rsid w:val="00ED27ED"/>
    <w:rsid w:val="00ED2C78"/>
    <w:rsid w:val="00ED4E2E"/>
    <w:rsid w:val="00ED540A"/>
    <w:rsid w:val="00ED5A3D"/>
    <w:rsid w:val="00ED642E"/>
    <w:rsid w:val="00ED6FAE"/>
    <w:rsid w:val="00ED70F1"/>
    <w:rsid w:val="00ED71BB"/>
    <w:rsid w:val="00EE2DFF"/>
    <w:rsid w:val="00EE459E"/>
    <w:rsid w:val="00EE4C33"/>
    <w:rsid w:val="00EE55B6"/>
    <w:rsid w:val="00EE5F26"/>
    <w:rsid w:val="00EE7E4C"/>
    <w:rsid w:val="00EE7FB1"/>
    <w:rsid w:val="00EF4369"/>
    <w:rsid w:val="00EF4EA2"/>
    <w:rsid w:val="00EF5AAD"/>
    <w:rsid w:val="00EF672D"/>
    <w:rsid w:val="00EF7642"/>
    <w:rsid w:val="00F00DFE"/>
    <w:rsid w:val="00F03267"/>
    <w:rsid w:val="00F04EA2"/>
    <w:rsid w:val="00F06B4E"/>
    <w:rsid w:val="00F07268"/>
    <w:rsid w:val="00F10027"/>
    <w:rsid w:val="00F110BA"/>
    <w:rsid w:val="00F1136C"/>
    <w:rsid w:val="00F129A1"/>
    <w:rsid w:val="00F133B5"/>
    <w:rsid w:val="00F1366F"/>
    <w:rsid w:val="00F13BB0"/>
    <w:rsid w:val="00F15299"/>
    <w:rsid w:val="00F15697"/>
    <w:rsid w:val="00F15CFD"/>
    <w:rsid w:val="00F17845"/>
    <w:rsid w:val="00F21042"/>
    <w:rsid w:val="00F22C92"/>
    <w:rsid w:val="00F23FBE"/>
    <w:rsid w:val="00F248C3"/>
    <w:rsid w:val="00F24AB3"/>
    <w:rsid w:val="00F25198"/>
    <w:rsid w:val="00F2578F"/>
    <w:rsid w:val="00F25B06"/>
    <w:rsid w:val="00F26176"/>
    <w:rsid w:val="00F26908"/>
    <w:rsid w:val="00F26AF4"/>
    <w:rsid w:val="00F27939"/>
    <w:rsid w:val="00F305A6"/>
    <w:rsid w:val="00F31511"/>
    <w:rsid w:val="00F31B6C"/>
    <w:rsid w:val="00F333EF"/>
    <w:rsid w:val="00F334AA"/>
    <w:rsid w:val="00F3523E"/>
    <w:rsid w:val="00F35B80"/>
    <w:rsid w:val="00F35CE4"/>
    <w:rsid w:val="00F35D0E"/>
    <w:rsid w:val="00F36121"/>
    <w:rsid w:val="00F36416"/>
    <w:rsid w:val="00F36C8B"/>
    <w:rsid w:val="00F37AA4"/>
    <w:rsid w:val="00F37E16"/>
    <w:rsid w:val="00F40D75"/>
    <w:rsid w:val="00F4148F"/>
    <w:rsid w:val="00F41950"/>
    <w:rsid w:val="00F426CF"/>
    <w:rsid w:val="00F42864"/>
    <w:rsid w:val="00F43D6C"/>
    <w:rsid w:val="00F45B4D"/>
    <w:rsid w:val="00F45F96"/>
    <w:rsid w:val="00F46295"/>
    <w:rsid w:val="00F47569"/>
    <w:rsid w:val="00F47E9E"/>
    <w:rsid w:val="00F51C9A"/>
    <w:rsid w:val="00F51F32"/>
    <w:rsid w:val="00F5240E"/>
    <w:rsid w:val="00F5295D"/>
    <w:rsid w:val="00F53B16"/>
    <w:rsid w:val="00F54892"/>
    <w:rsid w:val="00F54CD1"/>
    <w:rsid w:val="00F555E6"/>
    <w:rsid w:val="00F56658"/>
    <w:rsid w:val="00F63837"/>
    <w:rsid w:val="00F657C9"/>
    <w:rsid w:val="00F65CB1"/>
    <w:rsid w:val="00F6671D"/>
    <w:rsid w:val="00F71029"/>
    <w:rsid w:val="00F7158D"/>
    <w:rsid w:val="00F71E17"/>
    <w:rsid w:val="00F726AE"/>
    <w:rsid w:val="00F729B4"/>
    <w:rsid w:val="00F72AFC"/>
    <w:rsid w:val="00F74CFE"/>
    <w:rsid w:val="00F75136"/>
    <w:rsid w:val="00F75AC8"/>
    <w:rsid w:val="00F77AE2"/>
    <w:rsid w:val="00F77B07"/>
    <w:rsid w:val="00F8076D"/>
    <w:rsid w:val="00F80DF9"/>
    <w:rsid w:val="00F848F1"/>
    <w:rsid w:val="00F84C43"/>
    <w:rsid w:val="00F860DC"/>
    <w:rsid w:val="00F87132"/>
    <w:rsid w:val="00F87676"/>
    <w:rsid w:val="00F87C3A"/>
    <w:rsid w:val="00F9066E"/>
    <w:rsid w:val="00F939BE"/>
    <w:rsid w:val="00F94156"/>
    <w:rsid w:val="00F95266"/>
    <w:rsid w:val="00F95A39"/>
    <w:rsid w:val="00F97472"/>
    <w:rsid w:val="00FA08EE"/>
    <w:rsid w:val="00FA1616"/>
    <w:rsid w:val="00FA1F54"/>
    <w:rsid w:val="00FA2485"/>
    <w:rsid w:val="00FA2FEC"/>
    <w:rsid w:val="00FA351F"/>
    <w:rsid w:val="00FA36B6"/>
    <w:rsid w:val="00FA42B6"/>
    <w:rsid w:val="00FA43AA"/>
    <w:rsid w:val="00FA5952"/>
    <w:rsid w:val="00FA62D7"/>
    <w:rsid w:val="00FA6963"/>
    <w:rsid w:val="00FA6A64"/>
    <w:rsid w:val="00FA700E"/>
    <w:rsid w:val="00FB04C8"/>
    <w:rsid w:val="00FB072C"/>
    <w:rsid w:val="00FB27BA"/>
    <w:rsid w:val="00FB28FD"/>
    <w:rsid w:val="00FB2C33"/>
    <w:rsid w:val="00FB2C9E"/>
    <w:rsid w:val="00FB3B6F"/>
    <w:rsid w:val="00FB432A"/>
    <w:rsid w:val="00FB4CD0"/>
    <w:rsid w:val="00FB5385"/>
    <w:rsid w:val="00FB540A"/>
    <w:rsid w:val="00FB583C"/>
    <w:rsid w:val="00FB5F93"/>
    <w:rsid w:val="00FB6B8A"/>
    <w:rsid w:val="00FB7731"/>
    <w:rsid w:val="00FC044F"/>
    <w:rsid w:val="00FC0515"/>
    <w:rsid w:val="00FC0CF3"/>
    <w:rsid w:val="00FC1041"/>
    <w:rsid w:val="00FC118F"/>
    <w:rsid w:val="00FC165A"/>
    <w:rsid w:val="00FC1C24"/>
    <w:rsid w:val="00FC42D7"/>
    <w:rsid w:val="00FC50F0"/>
    <w:rsid w:val="00FC5440"/>
    <w:rsid w:val="00FC5A82"/>
    <w:rsid w:val="00FC5B92"/>
    <w:rsid w:val="00FC5C41"/>
    <w:rsid w:val="00FC6215"/>
    <w:rsid w:val="00FC68A1"/>
    <w:rsid w:val="00FC68F5"/>
    <w:rsid w:val="00FD0D50"/>
    <w:rsid w:val="00FD110D"/>
    <w:rsid w:val="00FD1570"/>
    <w:rsid w:val="00FD264A"/>
    <w:rsid w:val="00FD28A5"/>
    <w:rsid w:val="00FD2B1F"/>
    <w:rsid w:val="00FD3304"/>
    <w:rsid w:val="00FD398C"/>
    <w:rsid w:val="00FD3C8E"/>
    <w:rsid w:val="00FD402C"/>
    <w:rsid w:val="00FD42E0"/>
    <w:rsid w:val="00FD6175"/>
    <w:rsid w:val="00FD7226"/>
    <w:rsid w:val="00FD72E1"/>
    <w:rsid w:val="00FD737A"/>
    <w:rsid w:val="00FD7395"/>
    <w:rsid w:val="00FE0337"/>
    <w:rsid w:val="00FE0DAD"/>
    <w:rsid w:val="00FE0E69"/>
    <w:rsid w:val="00FE2FF2"/>
    <w:rsid w:val="00FE450D"/>
    <w:rsid w:val="00FE5181"/>
    <w:rsid w:val="00FE5BDD"/>
    <w:rsid w:val="00FE79BB"/>
    <w:rsid w:val="00FE7F07"/>
    <w:rsid w:val="00FF0A0F"/>
    <w:rsid w:val="00FF0A4B"/>
    <w:rsid w:val="00FF2696"/>
    <w:rsid w:val="00FF3D7B"/>
    <w:rsid w:val="00FF4A77"/>
    <w:rsid w:val="00FF5EF6"/>
    <w:rsid w:val="00FF5F9F"/>
    <w:rsid w:val="00FF60E4"/>
    <w:rsid w:val="00FF6C4A"/>
    <w:rsid w:val="00FF73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6341"/>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uiPriority w:val="9"/>
    <w:qFormat/>
    <w:rsid w:val="00325CCF"/>
    <w:pPr>
      <w:keepNext/>
      <w:spacing w:before="240" w:after="60"/>
      <w:outlineLvl w:val="0"/>
    </w:pPr>
    <w:rPr>
      <w:rFonts w:ascii="Cambria" w:hAnsi="Cambria"/>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qFormat/>
    <w:rsid w:val="000F4DBC"/>
    <w:pPr>
      <w:keepNext/>
      <w:spacing w:before="240" w:after="60"/>
      <w:outlineLvl w:val="1"/>
    </w:pPr>
    <w:rPr>
      <w:rFonts w:ascii="Arial" w:hAnsi="Arial"/>
      <w:b/>
      <w:bCs/>
      <w:i/>
      <w:iCs/>
      <w:color w:val="76923C"/>
      <w:sz w:val="28"/>
      <w:szCs w:val="28"/>
    </w:rPr>
  </w:style>
  <w:style w:type="paragraph" w:styleId="Nadpis3">
    <w:name w:val="heading 3"/>
    <w:basedOn w:val="Normln"/>
    <w:next w:val="Normln"/>
    <w:link w:val="Nadpis3Char"/>
    <w:qFormat/>
    <w:rsid w:val="00FD737A"/>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7A3D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ln"/>
    <w:rsid w:val="00F65CB1"/>
    <w:pPr>
      <w:spacing w:after="160" w:line="240" w:lineRule="exact"/>
    </w:pPr>
    <w:rPr>
      <w:rFonts w:ascii="Times New Roman Bold" w:hAnsi="Times New Roman Bold"/>
      <w:sz w:val="22"/>
      <w:szCs w:val="26"/>
      <w:lang w:val="sk-SK" w:eastAsia="en-US"/>
    </w:rPr>
  </w:style>
  <w:style w:type="character" w:styleId="Odkaznakoment">
    <w:name w:val="annotation reference"/>
    <w:basedOn w:val="Standardnpsmoodstavce"/>
    <w:uiPriority w:val="99"/>
    <w:semiHidden/>
    <w:rsid w:val="00A343F3"/>
    <w:rPr>
      <w:sz w:val="16"/>
    </w:rPr>
  </w:style>
  <w:style w:type="paragraph" w:styleId="Textkomente">
    <w:name w:val="annotation text"/>
    <w:basedOn w:val="Normln"/>
    <w:link w:val="TextkomenteChar"/>
    <w:uiPriority w:val="99"/>
    <w:semiHidden/>
    <w:rsid w:val="00A343F3"/>
  </w:style>
  <w:style w:type="paragraph" w:styleId="Textbubliny">
    <w:name w:val="Balloon Text"/>
    <w:basedOn w:val="Normln"/>
    <w:semiHidden/>
    <w:rsid w:val="00A343F3"/>
    <w:rPr>
      <w:rFonts w:ascii="Tahoma" w:hAnsi="Tahoma" w:cs="Tahoma"/>
      <w:sz w:val="16"/>
      <w:szCs w:val="16"/>
    </w:rPr>
  </w:style>
  <w:style w:type="paragraph" w:styleId="Zpat">
    <w:name w:val="footer"/>
    <w:basedOn w:val="Normln"/>
    <w:link w:val="ZpatChar"/>
    <w:uiPriority w:val="99"/>
    <w:rsid w:val="008831AA"/>
    <w:pPr>
      <w:tabs>
        <w:tab w:val="center" w:pos="4536"/>
        <w:tab w:val="right" w:pos="9072"/>
      </w:tabs>
    </w:pPr>
  </w:style>
  <w:style w:type="character" w:styleId="slostrnky">
    <w:name w:val="page number"/>
    <w:basedOn w:val="Standardnpsmoodstavce"/>
    <w:rsid w:val="008831AA"/>
    <w:rPr>
      <w:rFonts w:cs="Times New Roman"/>
    </w:rPr>
  </w:style>
  <w:style w:type="paragraph" w:styleId="Zhlav">
    <w:name w:val="header"/>
    <w:basedOn w:val="Normln"/>
    <w:link w:val="ZhlavChar"/>
    <w:uiPriority w:val="99"/>
    <w:rsid w:val="008831AA"/>
    <w:pPr>
      <w:tabs>
        <w:tab w:val="center" w:pos="4536"/>
        <w:tab w:val="right" w:pos="9072"/>
      </w:tabs>
    </w:pPr>
  </w:style>
  <w:style w:type="paragraph" w:styleId="Pedmtkomente">
    <w:name w:val="annotation subject"/>
    <w:basedOn w:val="Textkomente"/>
    <w:next w:val="Textkomente"/>
    <w:semiHidden/>
    <w:rsid w:val="00485160"/>
    <w:rPr>
      <w:b/>
      <w:bCs/>
    </w:rPr>
  </w:style>
  <w:style w:type="paragraph" w:customStyle="1" w:styleId="CharChar1">
    <w:name w:val="Char Char1"/>
    <w:basedOn w:val="Normln"/>
    <w:rsid w:val="00AF4D35"/>
    <w:pPr>
      <w:spacing w:after="160" w:line="240" w:lineRule="exact"/>
    </w:pPr>
    <w:rPr>
      <w:rFonts w:ascii="Times New Roman Bold" w:hAnsi="Times New Roman Bold"/>
      <w:b/>
      <w:sz w:val="26"/>
      <w:szCs w:val="26"/>
      <w:lang w:val="sk-SK" w:eastAsia="en-US"/>
    </w:rPr>
  </w:style>
  <w:style w:type="character" w:styleId="Hypertextovodkaz">
    <w:name w:val="Hyperlink"/>
    <w:basedOn w:val="Standardnpsmoodstavce"/>
    <w:uiPriority w:val="99"/>
    <w:rsid w:val="00FC165A"/>
    <w:rPr>
      <w:color w:val="0000FF"/>
      <w:u w:val="single"/>
    </w:rPr>
  </w:style>
  <w:style w:type="paragraph" w:customStyle="1" w:styleId="Odstavecseseznamem1">
    <w:name w:val="Odstavec se seznamem1"/>
    <w:basedOn w:val="Normln"/>
    <w:link w:val="ListParagraphChar"/>
    <w:rsid w:val="00FC165A"/>
    <w:pPr>
      <w:ind w:left="708"/>
    </w:pPr>
  </w:style>
  <w:style w:type="character" w:customStyle="1" w:styleId="slovnik">
    <w:name w:val="slovnik"/>
    <w:rsid w:val="00924B6A"/>
  </w:style>
  <w:style w:type="character" w:styleId="Siln">
    <w:name w:val="Strong"/>
    <w:basedOn w:val="Standardnpsmoodstavce"/>
    <w:uiPriority w:val="22"/>
    <w:qFormat/>
    <w:rsid w:val="00924B6A"/>
    <w:rPr>
      <w:b/>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link w:val="Nadpis2"/>
    <w:uiPriority w:val="9"/>
    <w:rsid w:val="000F4DBC"/>
    <w:rPr>
      <w:rFonts w:ascii="Arial" w:hAnsi="Arial"/>
      <w:b/>
      <w:i/>
      <w:color w:val="76923C"/>
      <w:sz w:val="28"/>
    </w:rPr>
  </w:style>
  <w:style w:type="character" w:styleId="Znakapoznpodarou">
    <w:name w:val="footnote reference"/>
    <w:aliases w:val="PGI Fußnote Ziffer"/>
    <w:basedOn w:val="Standardnpsmoodstavce"/>
    <w:uiPriority w:val="99"/>
    <w:rsid w:val="000F4DBC"/>
    <w:rPr>
      <w:vertAlign w:val="superscript"/>
    </w:rPr>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1"/>
    <w:uiPriority w:val="99"/>
    <w:semiHidden/>
    <w:rsid w:val="000F4DBC"/>
  </w:style>
  <w:style w:type="character" w:customStyle="1" w:styleId="TextpoznpodarouChar">
    <w:name w:val="Text pozn. pod čarou Char"/>
    <w:basedOn w:val="Standardnpsmoodstavce"/>
    <w:semiHidden/>
    <w:rsid w:val="000F4DBC"/>
    <w:rPr>
      <w:rFonts w:cs="Times New Roman"/>
    </w:rPr>
  </w:style>
  <w:style w:type="character" w:customStyle="1" w:styleId="TextpoznpodarouChar1">
    <w:name w:val="Text pozn. pod čarou Char1"/>
    <w:aliases w:val="Schriftart: 9 pt Char,Schriftart: 10 pt Char,Schriftart: 8 pt Char,pozn. pod čarou Char,Text poznámky pod čiarou 007 Char,Fußnotentextf Char,Geneva 9 Char,Font: Geneva 9 Char,Boston 10 Char,f Char,Podrozdział Char"/>
    <w:link w:val="Textpoznpodarou"/>
    <w:uiPriority w:val="99"/>
    <w:semiHidden/>
    <w:rsid w:val="000F4DBC"/>
  </w:style>
  <w:style w:type="character" w:customStyle="1" w:styleId="TextkomenteChar">
    <w:name w:val="Text komentáře Char"/>
    <w:basedOn w:val="Standardnpsmoodstavce"/>
    <w:link w:val="Textkomente"/>
    <w:uiPriority w:val="99"/>
    <w:semiHidden/>
    <w:rsid w:val="000F4DBC"/>
    <w:rPr>
      <w:rFonts w:cs="Times New Roman"/>
    </w:rPr>
  </w:style>
  <w:style w:type="paragraph" w:customStyle="1" w:styleId="tabulka">
    <w:name w:val="tabulka"/>
    <w:basedOn w:val="Normln"/>
    <w:next w:val="Normln"/>
    <w:qFormat/>
    <w:rsid w:val="000F4DBC"/>
    <w:pPr>
      <w:keepNext/>
    </w:pPr>
    <w:rPr>
      <w:b/>
      <w:szCs w:val="24"/>
    </w:rPr>
  </w:style>
  <w:style w:type="paragraph" w:styleId="Normlnweb">
    <w:name w:val="Normal (Web)"/>
    <w:basedOn w:val="Normln"/>
    <w:rsid w:val="001C4850"/>
    <w:pPr>
      <w:spacing w:after="240"/>
    </w:pPr>
    <w:rPr>
      <w:rFonts w:ascii="Arial" w:hAnsi="Arial" w:cs="Arial"/>
      <w:sz w:val="24"/>
      <w:szCs w:val="24"/>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325CCF"/>
    <w:rPr>
      <w:rFonts w:ascii="Cambria" w:hAnsi="Cambria"/>
      <w:b/>
      <w:kern w:val="32"/>
      <w:sz w:val="32"/>
    </w:rPr>
  </w:style>
  <w:style w:type="character" w:customStyle="1" w:styleId="Nadpis3Char">
    <w:name w:val="Nadpis 3 Char"/>
    <w:link w:val="Nadpis3"/>
    <w:semiHidden/>
    <w:rsid w:val="00FD737A"/>
    <w:rPr>
      <w:rFonts w:ascii="Cambria" w:hAnsi="Cambria"/>
      <w:b/>
      <w:sz w:val="26"/>
    </w:rPr>
  </w:style>
  <w:style w:type="character" w:customStyle="1" w:styleId="ProsttextChar">
    <w:name w:val="Prostý text Char"/>
    <w:link w:val="Prosttext"/>
    <w:uiPriority w:val="99"/>
    <w:rsid w:val="00597974"/>
    <w:rPr>
      <w:rFonts w:ascii="Consolas" w:hAnsi="Consolas"/>
      <w:sz w:val="21"/>
    </w:rPr>
  </w:style>
  <w:style w:type="paragraph" w:styleId="Prosttext">
    <w:name w:val="Plain Text"/>
    <w:basedOn w:val="Normln"/>
    <w:link w:val="ProsttextChar"/>
    <w:uiPriority w:val="99"/>
    <w:rsid w:val="00597974"/>
    <w:rPr>
      <w:rFonts w:ascii="Consolas" w:hAnsi="Consolas"/>
      <w:sz w:val="21"/>
      <w:szCs w:val="21"/>
    </w:rPr>
  </w:style>
  <w:style w:type="character" w:customStyle="1" w:styleId="ProsttextChar1">
    <w:name w:val="Prostý text Char1"/>
    <w:semiHidden/>
    <w:rsid w:val="00597974"/>
    <w:rPr>
      <w:rFonts w:ascii="Courier New" w:hAnsi="Courier New"/>
    </w:rPr>
  </w:style>
  <w:style w:type="paragraph" w:customStyle="1" w:styleId="Graf">
    <w:name w:val="Graf"/>
    <w:basedOn w:val="tabulka"/>
    <w:next w:val="Normln"/>
    <w:qFormat/>
    <w:rsid w:val="002D12EC"/>
    <w:pPr>
      <w:jc w:val="center"/>
    </w:pPr>
  </w:style>
  <w:style w:type="character" w:customStyle="1" w:styleId="Texttabulka">
    <w:name w:val="Text tabulka"/>
    <w:rsid w:val="002D12EC"/>
    <w:rPr>
      <w:rFonts w:ascii="Arial" w:hAnsi="Arial"/>
    </w:rPr>
  </w:style>
  <w:style w:type="paragraph" w:customStyle="1" w:styleId="Pa12">
    <w:name w:val="Pa12"/>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7">
    <w:name w:val="Pa17"/>
    <w:basedOn w:val="Normln"/>
    <w:next w:val="Normln"/>
    <w:rsid w:val="00BA50E1"/>
    <w:pPr>
      <w:autoSpaceDE w:val="0"/>
      <w:autoSpaceDN w:val="0"/>
      <w:adjustRightInd w:val="0"/>
      <w:spacing w:line="191" w:lineRule="atLeast"/>
    </w:pPr>
    <w:rPr>
      <w:rFonts w:ascii="Arial" w:hAnsi="Arial" w:cs="Arial"/>
      <w:sz w:val="24"/>
      <w:szCs w:val="24"/>
    </w:rPr>
  </w:style>
  <w:style w:type="paragraph" w:customStyle="1" w:styleId="Pa14">
    <w:name w:val="Pa14"/>
    <w:basedOn w:val="Normln"/>
    <w:next w:val="Normln"/>
    <w:rsid w:val="00BA50E1"/>
    <w:pPr>
      <w:autoSpaceDE w:val="0"/>
      <w:autoSpaceDN w:val="0"/>
      <w:adjustRightInd w:val="0"/>
      <w:spacing w:line="191" w:lineRule="atLeast"/>
    </w:pPr>
    <w:rPr>
      <w:rFonts w:ascii="Arial" w:hAnsi="Arial" w:cs="Arial"/>
      <w:sz w:val="24"/>
      <w:szCs w:val="24"/>
    </w:rPr>
  </w:style>
  <w:style w:type="character" w:customStyle="1" w:styleId="A10">
    <w:name w:val="A10"/>
    <w:rsid w:val="00BA50E1"/>
    <w:rPr>
      <w:color w:val="000000"/>
      <w:sz w:val="12"/>
    </w:rPr>
  </w:style>
  <w:style w:type="table" w:customStyle="1" w:styleId="Mkatabulky1">
    <w:name w:val="Mřížka tabulky1"/>
    <w:rsid w:val="00647DD8"/>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dtitul">
    <w:name w:val="Subtitle"/>
    <w:aliases w:val="Dílčí odstavce"/>
    <w:basedOn w:val="Normln"/>
    <w:link w:val="PodtitulChar"/>
    <w:qFormat/>
    <w:rsid w:val="00395FA0"/>
    <w:pPr>
      <w:spacing w:before="120" w:after="480" w:line="276" w:lineRule="auto"/>
      <w:jc w:val="center"/>
      <w:outlineLvl w:val="1"/>
    </w:pPr>
    <w:rPr>
      <w:rFonts w:ascii="Arial" w:hAnsi="Arial"/>
      <w:b/>
      <w:sz w:val="28"/>
      <w:szCs w:val="24"/>
    </w:rPr>
  </w:style>
  <w:style w:type="character" w:customStyle="1" w:styleId="PodtitulChar">
    <w:name w:val="Podtitul Char"/>
    <w:aliases w:val="Dílčí odstavce Char"/>
    <w:link w:val="Podtitul"/>
    <w:rsid w:val="00395FA0"/>
    <w:rPr>
      <w:rFonts w:ascii="Arial" w:hAnsi="Arial"/>
      <w:b/>
      <w:sz w:val="24"/>
    </w:rPr>
  </w:style>
  <w:style w:type="character" w:customStyle="1" w:styleId="ListParagraphChar">
    <w:name w:val="List Paragraph Char"/>
    <w:link w:val="Odstavecseseznamem1"/>
    <w:rsid w:val="00395FA0"/>
  </w:style>
  <w:style w:type="character" w:customStyle="1" w:styleId="ZhlavChar">
    <w:name w:val="Záhlaví Char"/>
    <w:link w:val="Zhlav"/>
    <w:uiPriority w:val="99"/>
    <w:rsid w:val="0077415D"/>
  </w:style>
  <w:style w:type="character" w:customStyle="1" w:styleId="ZpatChar">
    <w:name w:val="Zápatí Char"/>
    <w:link w:val="Zpat"/>
    <w:uiPriority w:val="99"/>
    <w:rsid w:val="0077415D"/>
  </w:style>
  <w:style w:type="paragraph" w:customStyle="1" w:styleId="TextNOK">
    <w:name w:val="Text NOK"/>
    <w:basedOn w:val="Normln"/>
    <w:link w:val="TextNOKChar"/>
    <w:rsid w:val="0077415D"/>
    <w:pPr>
      <w:spacing w:line="312" w:lineRule="auto"/>
      <w:jc w:val="both"/>
    </w:pPr>
    <w:rPr>
      <w:sz w:val="22"/>
      <w:szCs w:val="24"/>
    </w:rPr>
  </w:style>
  <w:style w:type="character" w:customStyle="1" w:styleId="TextNOKChar">
    <w:name w:val="Text NOK Char"/>
    <w:link w:val="TextNOK"/>
    <w:rsid w:val="0077415D"/>
    <w:rPr>
      <w:sz w:val="24"/>
    </w:rPr>
  </w:style>
  <w:style w:type="paragraph" w:styleId="Obsah1">
    <w:name w:val="toc 1"/>
    <w:basedOn w:val="Normln"/>
    <w:next w:val="Normln"/>
    <w:autoRedefine/>
    <w:uiPriority w:val="39"/>
    <w:rsid w:val="0077415D"/>
  </w:style>
  <w:style w:type="paragraph" w:styleId="Obsah2">
    <w:name w:val="toc 2"/>
    <w:basedOn w:val="Normln"/>
    <w:next w:val="Normln"/>
    <w:autoRedefine/>
    <w:uiPriority w:val="39"/>
    <w:rsid w:val="0077415D"/>
    <w:pPr>
      <w:ind w:left="200"/>
    </w:pPr>
  </w:style>
  <w:style w:type="paragraph" w:styleId="Obsah3">
    <w:name w:val="toc 3"/>
    <w:basedOn w:val="Normln"/>
    <w:next w:val="Normln"/>
    <w:autoRedefine/>
    <w:uiPriority w:val="39"/>
    <w:rsid w:val="00902770"/>
    <w:pPr>
      <w:tabs>
        <w:tab w:val="right" w:leader="dot" w:pos="9062"/>
      </w:tabs>
    </w:pPr>
    <w:rPr>
      <w:bCs/>
      <w:noProof/>
    </w:rPr>
  </w:style>
  <w:style w:type="character" w:styleId="Sledovanodkaz">
    <w:name w:val="FollowedHyperlink"/>
    <w:basedOn w:val="Standardnpsmoodstavce"/>
    <w:semiHidden/>
    <w:rsid w:val="006078B2"/>
    <w:rPr>
      <w:color w:val="800080"/>
      <w:u w:val="single"/>
    </w:rPr>
  </w:style>
  <w:style w:type="character" w:customStyle="1" w:styleId="hword">
    <w:name w:val="h_word"/>
    <w:rsid w:val="00AD54CA"/>
  </w:style>
  <w:style w:type="paragraph" w:customStyle="1" w:styleId="Default">
    <w:name w:val="Default"/>
    <w:rsid w:val="00B90C30"/>
    <w:pPr>
      <w:autoSpaceDE w:val="0"/>
      <w:autoSpaceDN w:val="0"/>
      <w:adjustRightInd w:val="0"/>
    </w:pPr>
    <w:rPr>
      <w:color w:val="000000"/>
      <w:sz w:val="24"/>
      <w:szCs w:val="24"/>
    </w:rPr>
  </w:style>
  <w:style w:type="paragraph" w:styleId="Seznam2">
    <w:name w:val="List 2"/>
    <w:basedOn w:val="Normln"/>
    <w:rsid w:val="00A664CB"/>
    <w:pPr>
      <w:ind w:left="566" w:hanging="283"/>
    </w:pPr>
  </w:style>
  <w:style w:type="paragraph" w:customStyle="1" w:styleId="Revize1">
    <w:name w:val="Revize1"/>
    <w:hidden/>
    <w:semiHidden/>
    <w:rsid w:val="00E85056"/>
  </w:style>
  <w:style w:type="paragraph" w:styleId="Odstavecseseznamem">
    <w:name w:val="List Paragraph"/>
    <w:basedOn w:val="Normln"/>
    <w:link w:val="OdstavecseseznamemChar"/>
    <w:uiPriority w:val="34"/>
    <w:qFormat/>
    <w:rsid w:val="00EC70ED"/>
    <w:pPr>
      <w:ind w:left="720"/>
      <w:contextualSpacing/>
    </w:pPr>
  </w:style>
  <w:style w:type="paragraph" w:styleId="Revize">
    <w:name w:val="Revision"/>
    <w:hidden/>
    <w:uiPriority w:val="99"/>
    <w:semiHidden/>
    <w:rsid w:val="00DA098C"/>
  </w:style>
  <w:style w:type="paragraph" w:styleId="Nadpisobsahu">
    <w:name w:val="TOC Heading"/>
    <w:basedOn w:val="Nadpis1"/>
    <w:next w:val="Normln"/>
    <w:uiPriority w:val="39"/>
    <w:semiHidden/>
    <w:unhideWhenUsed/>
    <w:qFormat/>
    <w:rsid w:val="005F4A7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Zkladntext">
    <w:name w:val="Body Text"/>
    <w:basedOn w:val="Normln"/>
    <w:link w:val="ZkladntextChar"/>
    <w:rsid w:val="00323D53"/>
    <w:pPr>
      <w:spacing w:after="120"/>
    </w:pPr>
  </w:style>
  <w:style w:type="character" w:customStyle="1" w:styleId="ZkladntextChar">
    <w:name w:val="Základní text Char"/>
    <w:basedOn w:val="Standardnpsmoodstavce"/>
    <w:link w:val="Zkladntext"/>
    <w:rsid w:val="00323D53"/>
  </w:style>
  <w:style w:type="character" w:customStyle="1" w:styleId="apple-converted-space">
    <w:name w:val="apple-converted-space"/>
    <w:rsid w:val="00635B5D"/>
  </w:style>
  <w:style w:type="character" w:customStyle="1" w:styleId="OdstavecseseznamemChar">
    <w:name w:val="Odstavec se seznamem Char"/>
    <w:basedOn w:val="Standardnpsmoodstavce"/>
    <w:link w:val="Odstavecseseznamem"/>
    <w:uiPriority w:val="34"/>
    <w:locked/>
    <w:rsid w:val="00701FB5"/>
  </w:style>
  <w:style w:type="character" w:customStyle="1" w:styleId="highlightdictwords">
    <w:name w:val="highlight_dict_words"/>
    <w:basedOn w:val="Standardnpsmoodstavce"/>
    <w:rsid w:val="00FD15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28840437">
      <w:bodyDiv w:val="1"/>
      <w:marLeft w:val="0"/>
      <w:marRight w:val="0"/>
      <w:marTop w:val="0"/>
      <w:marBottom w:val="0"/>
      <w:divBdr>
        <w:top w:val="none" w:sz="0" w:space="0" w:color="auto"/>
        <w:left w:val="none" w:sz="0" w:space="0" w:color="auto"/>
        <w:bottom w:val="none" w:sz="0" w:space="0" w:color="auto"/>
        <w:right w:val="none" w:sz="0" w:space="0" w:color="auto"/>
      </w:divBdr>
    </w:div>
    <w:div w:id="49618916">
      <w:bodyDiv w:val="1"/>
      <w:marLeft w:val="0"/>
      <w:marRight w:val="0"/>
      <w:marTop w:val="0"/>
      <w:marBottom w:val="0"/>
      <w:divBdr>
        <w:top w:val="none" w:sz="0" w:space="0" w:color="auto"/>
        <w:left w:val="none" w:sz="0" w:space="0" w:color="auto"/>
        <w:bottom w:val="none" w:sz="0" w:space="0" w:color="auto"/>
        <w:right w:val="none" w:sz="0" w:space="0" w:color="auto"/>
      </w:divBdr>
    </w:div>
    <w:div w:id="99684935">
      <w:bodyDiv w:val="1"/>
      <w:marLeft w:val="0"/>
      <w:marRight w:val="0"/>
      <w:marTop w:val="0"/>
      <w:marBottom w:val="0"/>
      <w:divBdr>
        <w:top w:val="none" w:sz="0" w:space="0" w:color="auto"/>
        <w:left w:val="none" w:sz="0" w:space="0" w:color="auto"/>
        <w:bottom w:val="none" w:sz="0" w:space="0" w:color="auto"/>
        <w:right w:val="none" w:sz="0" w:space="0" w:color="auto"/>
      </w:divBdr>
    </w:div>
    <w:div w:id="198785721">
      <w:bodyDiv w:val="1"/>
      <w:marLeft w:val="0"/>
      <w:marRight w:val="0"/>
      <w:marTop w:val="0"/>
      <w:marBottom w:val="0"/>
      <w:divBdr>
        <w:top w:val="none" w:sz="0" w:space="0" w:color="auto"/>
        <w:left w:val="none" w:sz="0" w:space="0" w:color="auto"/>
        <w:bottom w:val="none" w:sz="0" w:space="0" w:color="auto"/>
        <w:right w:val="none" w:sz="0" w:space="0" w:color="auto"/>
      </w:divBdr>
    </w:div>
    <w:div w:id="229729412">
      <w:bodyDiv w:val="1"/>
      <w:marLeft w:val="0"/>
      <w:marRight w:val="0"/>
      <w:marTop w:val="0"/>
      <w:marBottom w:val="0"/>
      <w:divBdr>
        <w:top w:val="none" w:sz="0" w:space="0" w:color="auto"/>
        <w:left w:val="none" w:sz="0" w:space="0" w:color="auto"/>
        <w:bottom w:val="none" w:sz="0" w:space="0" w:color="auto"/>
        <w:right w:val="none" w:sz="0" w:space="0" w:color="auto"/>
      </w:divBdr>
    </w:div>
    <w:div w:id="294987913">
      <w:bodyDiv w:val="1"/>
      <w:marLeft w:val="0"/>
      <w:marRight w:val="0"/>
      <w:marTop w:val="0"/>
      <w:marBottom w:val="0"/>
      <w:divBdr>
        <w:top w:val="none" w:sz="0" w:space="0" w:color="auto"/>
        <w:left w:val="none" w:sz="0" w:space="0" w:color="auto"/>
        <w:bottom w:val="none" w:sz="0" w:space="0" w:color="auto"/>
        <w:right w:val="none" w:sz="0" w:space="0" w:color="auto"/>
      </w:divBdr>
    </w:div>
    <w:div w:id="411975478">
      <w:bodyDiv w:val="1"/>
      <w:marLeft w:val="0"/>
      <w:marRight w:val="0"/>
      <w:marTop w:val="0"/>
      <w:marBottom w:val="0"/>
      <w:divBdr>
        <w:top w:val="none" w:sz="0" w:space="0" w:color="auto"/>
        <w:left w:val="none" w:sz="0" w:space="0" w:color="auto"/>
        <w:bottom w:val="none" w:sz="0" w:space="0" w:color="auto"/>
        <w:right w:val="none" w:sz="0" w:space="0" w:color="auto"/>
      </w:divBdr>
    </w:div>
    <w:div w:id="420151576">
      <w:bodyDiv w:val="1"/>
      <w:marLeft w:val="0"/>
      <w:marRight w:val="0"/>
      <w:marTop w:val="0"/>
      <w:marBottom w:val="0"/>
      <w:divBdr>
        <w:top w:val="none" w:sz="0" w:space="0" w:color="auto"/>
        <w:left w:val="none" w:sz="0" w:space="0" w:color="auto"/>
        <w:bottom w:val="none" w:sz="0" w:space="0" w:color="auto"/>
        <w:right w:val="none" w:sz="0" w:space="0" w:color="auto"/>
      </w:divBdr>
    </w:div>
    <w:div w:id="425426321">
      <w:bodyDiv w:val="1"/>
      <w:marLeft w:val="0"/>
      <w:marRight w:val="0"/>
      <w:marTop w:val="0"/>
      <w:marBottom w:val="0"/>
      <w:divBdr>
        <w:top w:val="none" w:sz="0" w:space="0" w:color="auto"/>
        <w:left w:val="none" w:sz="0" w:space="0" w:color="auto"/>
        <w:bottom w:val="none" w:sz="0" w:space="0" w:color="auto"/>
        <w:right w:val="none" w:sz="0" w:space="0" w:color="auto"/>
      </w:divBdr>
    </w:div>
    <w:div w:id="462425861">
      <w:bodyDiv w:val="1"/>
      <w:marLeft w:val="0"/>
      <w:marRight w:val="0"/>
      <w:marTop w:val="0"/>
      <w:marBottom w:val="0"/>
      <w:divBdr>
        <w:top w:val="none" w:sz="0" w:space="0" w:color="auto"/>
        <w:left w:val="none" w:sz="0" w:space="0" w:color="auto"/>
        <w:bottom w:val="none" w:sz="0" w:space="0" w:color="auto"/>
        <w:right w:val="none" w:sz="0" w:space="0" w:color="auto"/>
      </w:divBdr>
    </w:div>
    <w:div w:id="548540860">
      <w:bodyDiv w:val="1"/>
      <w:marLeft w:val="0"/>
      <w:marRight w:val="0"/>
      <w:marTop w:val="0"/>
      <w:marBottom w:val="0"/>
      <w:divBdr>
        <w:top w:val="none" w:sz="0" w:space="0" w:color="auto"/>
        <w:left w:val="none" w:sz="0" w:space="0" w:color="auto"/>
        <w:bottom w:val="none" w:sz="0" w:space="0" w:color="auto"/>
        <w:right w:val="none" w:sz="0" w:space="0" w:color="auto"/>
      </w:divBdr>
    </w:div>
    <w:div w:id="558826509">
      <w:bodyDiv w:val="1"/>
      <w:marLeft w:val="0"/>
      <w:marRight w:val="0"/>
      <w:marTop w:val="0"/>
      <w:marBottom w:val="0"/>
      <w:divBdr>
        <w:top w:val="none" w:sz="0" w:space="0" w:color="auto"/>
        <w:left w:val="none" w:sz="0" w:space="0" w:color="auto"/>
        <w:bottom w:val="none" w:sz="0" w:space="0" w:color="auto"/>
        <w:right w:val="none" w:sz="0" w:space="0" w:color="auto"/>
      </w:divBdr>
    </w:div>
    <w:div w:id="607006624">
      <w:bodyDiv w:val="1"/>
      <w:marLeft w:val="0"/>
      <w:marRight w:val="0"/>
      <w:marTop w:val="0"/>
      <w:marBottom w:val="0"/>
      <w:divBdr>
        <w:top w:val="none" w:sz="0" w:space="0" w:color="auto"/>
        <w:left w:val="none" w:sz="0" w:space="0" w:color="auto"/>
        <w:bottom w:val="none" w:sz="0" w:space="0" w:color="auto"/>
        <w:right w:val="none" w:sz="0" w:space="0" w:color="auto"/>
      </w:divBdr>
    </w:div>
    <w:div w:id="666128285">
      <w:bodyDiv w:val="1"/>
      <w:marLeft w:val="0"/>
      <w:marRight w:val="0"/>
      <w:marTop w:val="0"/>
      <w:marBottom w:val="0"/>
      <w:divBdr>
        <w:top w:val="none" w:sz="0" w:space="0" w:color="auto"/>
        <w:left w:val="none" w:sz="0" w:space="0" w:color="auto"/>
        <w:bottom w:val="none" w:sz="0" w:space="0" w:color="auto"/>
        <w:right w:val="none" w:sz="0" w:space="0" w:color="auto"/>
      </w:divBdr>
    </w:div>
    <w:div w:id="669723575">
      <w:bodyDiv w:val="1"/>
      <w:marLeft w:val="0"/>
      <w:marRight w:val="0"/>
      <w:marTop w:val="0"/>
      <w:marBottom w:val="0"/>
      <w:divBdr>
        <w:top w:val="none" w:sz="0" w:space="0" w:color="auto"/>
        <w:left w:val="none" w:sz="0" w:space="0" w:color="auto"/>
        <w:bottom w:val="none" w:sz="0" w:space="0" w:color="auto"/>
        <w:right w:val="none" w:sz="0" w:space="0" w:color="auto"/>
      </w:divBdr>
    </w:div>
    <w:div w:id="777221006">
      <w:bodyDiv w:val="1"/>
      <w:marLeft w:val="0"/>
      <w:marRight w:val="0"/>
      <w:marTop w:val="0"/>
      <w:marBottom w:val="0"/>
      <w:divBdr>
        <w:top w:val="none" w:sz="0" w:space="0" w:color="auto"/>
        <w:left w:val="none" w:sz="0" w:space="0" w:color="auto"/>
        <w:bottom w:val="none" w:sz="0" w:space="0" w:color="auto"/>
        <w:right w:val="none" w:sz="0" w:space="0" w:color="auto"/>
      </w:divBdr>
    </w:div>
    <w:div w:id="814906450">
      <w:bodyDiv w:val="1"/>
      <w:marLeft w:val="0"/>
      <w:marRight w:val="0"/>
      <w:marTop w:val="0"/>
      <w:marBottom w:val="0"/>
      <w:divBdr>
        <w:top w:val="none" w:sz="0" w:space="0" w:color="auto"/>
        <w:left w:val="none" w:sz="0" w:space="0" w:color="auto"/>
        <w:bottom w:val="none" w:sz="0" w:space="0" w:color="auto"/>
        <w:right w:val="none" w:sz="0" w:space="0" w:color="auto"/>
      </w:divBdr>
    </w:div>
    <w:div w:id="841895086">
      <w:bodyDiv w:val="1"/>
      <w:marLeft w:val="0"/>
      <w:marRight w:val="0"/>
      <w:marTop w:val="0"/>
      <w:marBottom w:val="0"/>
      <w:divBdr>
        <w:top w:val="none" w:sz="0" w:space="0" w:color="auto"/>
        <w:left w:val="none" w:sz="0" w:space="0" w:color="auto"/>
        <w:bottom w:val="none" w:sz="0" w:space="0" w:color="auto"/>
        <w:right w:val="none" w:sz="0" w:space="0" w:color="auto"/>
      </w:divBdr>
    </w:div>
    <w:div w:id="847603920">
      <w:bodyDiv w:val="1"/>
      <w:marLeft w:val="0"/>
      <w:marRight w:val="0"/>
      <w:marTop w:val="0"/>
      <w:marBottom w:val="0"/>
      <w:divBdr>
        <w:top w:val="none" w:sz="0" w:space="0" w:color="auto"/>
        <w:left w:val="none" w:sz="0" w:space="0" w:color="auto"/>
        <w:bottom w:val="none" w:sz="0" w:space="0" w:color="auto"/>
        <w:right w:val="none" w:sz="0" w:space="0" w:color="auto"/>
      </w:divBdr>
    </w:div>
    <w:div w:id="882641975">
      <w:bodyDiv w:val="1"/>
      <w:marLeft w:val="0"/>
      <w:marRight w:val="0"/>
      <w:marTop w:val="0"/>
      <w:marBottom w:val="0"/>
      <w:divBdr>
        <w:top w:val="none" w:sz="0" w:space="0" w:color="auto"/>
        <w:left w:val="none" w:sz="0" w:space="0" w:color="auto"/>
        <w:bottom w:val="none" w:sz="0" w:space="0" w:color="auto"/>
        <w:right w:val="none" w:sz="0" w:space="0" w:color="auto"/>
      </w:divBdr>
    </w:div>
    <w:div w:id="929042872">
      <w:bodyDiv w:val="1"/>
      <w:marLeft w:val="0"/>
      <w:marRight w:val="0"/>
      <w:marTop w:val="0"/>
      <w:marBottom w:val="0"/>
      <w:divBdr>
        <w:top w:val="none" w:sz="0" w:space="0" w:color="auto"/>
        <w:left w:val="none" w:sz="0" w:space="0" w:color="auto"/>
        <w:bottom w:val="none" w:sz="0" w:space="0" w:color="auto"/>
        <w:right w:val="none" w:sz="0" w:space="0" w:color="auto"/>
      </w:divBdr>
    </w:div>
    <w:div w:id="1001666982">
      <w:bodyDiv w:val="1"/>
      <w:marLeft w:val="0"/>
      <w:marRight w:val="0"/>
      <w:marTop w:val="0"/>
      <w:marBottom w:val="0"/>
      <w:divBdr>
        <w:top w:val="none" w:sz="0" w:space="0" w:color="auto"/>
        <w:left w:val="none" w:sz="0" w:space="0" w:color="auto"/>
        <w:bottom w:val="none" w:sz="0" w:space="0" w:color="auto"/>
        <w:right w:val="none" w:sz="0" w:space="0" w:color="auto"/>
      </w:divBdr>
    </w:div>
    <w:div w:id="1007250156">
      <w:bodyDiv w:val="1"/>
      <w:marLeft w:val="0"/>
      <w:marRight w:val="0"/>
      <w:marTop w:val="0"/>
      <w:marBottom w:val="0"/>
      <w:divBdr>
        <w:top w:val="none" w:sz="0" w:space="0" w:color="auto"/>
        <w:left w:val="none" w:sz="0" w:space="0" w:color="auto"/>
        <w:bottom w:val="none" w:sz="0" w:space="0" w:color="auto"/>
        <w:right w:val="none" w:sz="0" w:space="0" w:color="auto"/>
      </w:divBdr>
    </w:div>
    <w:div w:id="1025709883">
      <w:bodyDiv w:val="1"/>
      <w:marLeft w:val="0"/>
      <w:marRight w:val="0"/>
      <w:marTop w:val="0"/>
      <w:marBottom w:val="0"/>
      <w:divBdr>
        <w:top w:val="none" w:sz="0" w:space="0" w:color="auto"/>
        <w:left w:val="none" w:sz="0" w:space="0" w:color="auto"/>
        <w:bottom w:val="none" w:sz="0" w:space="0" w:color="auto"/>
        <w:right w:val="none" w:sz="0" w:space="0" w:color="auto"/>
      </w:divBdr>
    </w:div>
    <w:div w:id="1033457944">
      <w:bodyDiv w:val="1"/>
      <w:marLeft w:val="0"/>
      <w:marRight w:val="0"/>
      <w:marTop w:val="0"/>
      <w:marBottom w:val="0"/>
      <w:divBdr>
        <w:top w:val="none" w:sz="0" w:space="0" w:color="auto"/>
        <w:left w:val="none" w:sz="0" w:space="0" w:color="auto"/>
        <w:bottom w:val="none" w:sz="0" w:space="0" w:color="auto"/>
        <w:right w:val="none" w:sz="0" w:space="0" w:color="auto"/>
      </w:divBdr>
    </w:div>
    <w:div w:id="1055202380">
      <w:bodyDiv w:val="1"/>
      <w:marLeft w:val="0"/>
      <w:marRight w:val="0"/>
      <w:marTop w:val="0"/>
      <w:marBottom w:val="0"/>
      <w:divBdr>
        <w:top w:val="none" w:sz="0" w:space="0" w:color="auto"/>
        <w:left w:val="none" w:sz="0" w:space="0" w:color="auto"/>
        <w:bottom w:val="none" w:sz="0" w:space="0" w:color="auto"/>
        <w:right w:val="none" w:sz="0" w:space="0" w:color="auto"/>
      </w:divBdr>
    </w:div>
    <w:div w:id="1058625794">
      <w:bodyDiv w:val="1"/>
      <w:marLeft w:val="0"/>
      <w:marRight w:val="0"/>
      <w:marTop w:val="0"/>
      <w:marBottom w:val="0"/>
      <w:divBdr>
        <w:top w:val="none" w:sz="0" w:space="0" w:color="auto"/>
        <w:left w:val="none" w:sz="0" w:space="0" w:color="auto"/>
        <w:bottom w:val="none" w:sz="0" w:space="0" w:color="auto"/>
        <w:right w:val="none" w:sz="0" w:space="0" w:color="auto"/>
      </w:divBdr>
    </w:div>
    <w:div w:id="1080518074">
      <w:bodyDiv w:val="1"/>
      <w:marLeft w:val="0"/>
      <w:marRight w:val="0"/>
      <w:marTop w:val="0"/>
      <w:marBottom w:val="0"/>
      <w:divBdr>
        <w:top w:val="none" w:sz="0" w:space="0" w:color="auto"/>
        <w:left w:val="none" w:sz="0" w:space="0" w:color="auto"/>
        <w:bottom w:val="none" w:sz="0" w:space="0" w:color="auto"/>
        <w:right w:val="none" w:sz="0" w:space="0" w:color="auto"/>
      </w:divBdr>
    </w:div>
    <w:div w:id="1095828475">
      <w:bodyDiv w:val="1"/>
      <w:marLeft w:val="0"/>
      <w:marRight w:val="0"/>
      <w:marTop w:val="0"/>
      <w:marBottom w:val="0"/>
      <w:divBdr>
        <w:top w:val="none" w:sz="0" w:space="0" w:color="auto"/>
        <w:left w:val="none" w:sz="0" w:space="0" w:color="auto"/>
        <w:bottom w:val="none" w:sz="0" w:space="0" w:color="auto"/>
        <w:right w:val="none" w:sz="0" w:space="0" w:color="auto"/>
      </w:divBdr>
    </w:div>
    <w:div w:id="1195725825">
      <w:bodyDiv w:val="1"/>
      <w:marLeft w:val="0"/>
      <w:marRight w:val="0"/>
      <w:marTop w:val="0"/>
      <w:marBottom w:val="0"/>
      <w:divBdr>
        <w:top w:val="none" w:sz="0" w:space="0" w:color="auto"/>
        <w:left w:val="none" w:sz="0" w:space="0" w:color="auto"/>
        <w:bottom w:val="none" w:sz="0" w:space="0" w:color="auto"/>
        <w:right w:val="none" w:sz="0" w:space="0" w:color="auto"/>
      </w:divBdr>
    </w:div>
    <w:div w:id="1198544069">
      <w:bodyDiv w:val="1"/>
      <w:marLeft w:val="0"/>
      <w:marRight w:val="0"/>
      <w:marTop w:val="0"/>
      <w:marBottom w:val="0"/>
      <w:divBdr>
        <w:top w:val="none" w:sz="0" w:space="0" w:color="auto"/>
        <w:left w:val="none" w:sz="0" w:space="0" w:color="auto"/>
        <w:bottom w:val="none" w:sz="0" w:space="0" w:color="auto"/>
        <w:right w:val="none" w:sz="0" w:space="0" w:color="auto"/>
      </w:divBdr>
    </w:div>
    <w:div w:id="1205483611">
      <w:bodyDiv w:val="1"/>
      <w:marLeft w:val="0"/>
      <w:marRight w:val="0"/>
      <w:marTop w:val="0"/>
      <w:marBottom w:val="0"/>
      <w:divBdr>
        <w:top w:val="none" w:sz="0" w:space="0" w:color="auto"/>
        <w:left w:val="none" w:sz="0" w:space="0" w:color="auto"/>
        <w:bottom w:val="none" w:sz="0" w:space="0" w:color="auto"/>
        <w:right w:val="none" w:sz="0" w:space="0" w:color="auto"/>
      </w:divBdr>
    </w:div>
    <w:div w:id="1231312477">
      <w:bodyDiv w:val="1"/>
      <w:marLeft w:val="0"/>
      <w:marRight w:val="0"/>
      <w:marTop w:val="0"/>
      <w:marBottom w:val="0"/>
      <w:divBdr>
        <w:top w:val="none" w:sz="0" w:space="0" w:color="auto"/>
        <w:left w:val="none" w:sz="0" w:space="0" w:color="auto"/>
        <w:bottom w:val="none" w:sz="0" w:space="0" w:color="auto"/>
        <w:right w:val="none" w:sz="0" w:space="0" w:color="auto"/>
      </w:divBdr>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327632887">
      <w:bodyDiv w:val="1"/>
      <w:marLeft w:val="0"/>
      <w:marRight w:val="0"/>
      <w:marTop w:val="0"/>
      <w:marBottom w:val="0"/>
      <w:divBdr>
        <w:top w:val="none" w:sz="0" w:space="0" w:color="auto"/>
        <w:left w:val="none" w:sz="0" w:space="0" w:color="auto"/>
        <w:bottom w:val="none" w:sz="0" w:space="0" w:color="auto"/>
        <w:right w:val="none" w:sz="0" w:space="0" w:color="auto"/>
      </w:divBdr>
    </w:div>
    <w:div w:id="1334839501">
      <w:bodyDiv w:val="1"/>
      <w:marLeft w:val="0"/>
      <w:marRight w:val="0"/>
      <w:marTop w:val="0"/>
      <w:marBottom w:val="0"/>
      <w:divBdr>
        <w:top w:val="none" w:sz="0" w:space="0" w:color="auto"/>
        <w:left w:val="none" w:sz="0" w:space="0" w:color="auto"/>
        <w:bottom w:val="none" w:sz="0" w:space="0" w:color="auto"/>
        <w:right w:val="none" w:sz="0" w:space="0" w:color="auto"/>
      </w:divBdr>
    </w:div>
    <w:div w:id="1360398953">
      <w:bodyDiv w:val="1"/>
      <w:marLeft w:val="0"/>
      <w:marRight w:val="0"/>
      <w:marTop w:val="0"/>
      <w:marBottom w:val="0"/>
      <w:divBdr>
        <w:top w:val="none" w:sz="0" w:space="0" w:color="auto"/>
        <w:left w:val="none" w:sz="0" w:space="0" w:color="auto"/>
        <w:bottom w:val="none" w:sz="0" w:space="0" w:color="auto"/>
        <w:right w:val="none" w:sz="0" w:space="0" w:color="auto"/>
      </w:divBdr>
    </w:div>
    <w:div w:id="1382704511">
      <w:bodyDiv w:val="1"/>
      <w:marLeft w:val="0"/>
      <w:marRight w:val="0"/>
      <w:marTop w:val="0"/>
      <w:marBottom w:val="0"/>
      <w:divBdr>
        <w:top w:val="none" w:sz="0" w:space="0" w:color="auto"/>
        <w:left w:val="none" w:sz="0" w:space="0" w:color="auto"/>
        <w:bottom w:val="none" w:sz="0" w:space="0" w:color="auto"/>
        <w:right w:val="none" w:sz="0" w:space="0" w:color="auto"/>
      </w:divBdr>
    </w:div>
    <w:div w:id="1412896364">
      <w:bodyDiv w:val="1"/>
      <w:marLeft w:val="0"/>
      <w:marRight w:val="0"/>
      <w:marTop w:val="0"/>
      <w:marBottom w:val="0"/>
      <w:divBdr>
        <w:top w:val="none" w:sz="0" w:space="0" w:color="auto"/>
        <w:left w:val="none" w:sz="0" w:space="0" w:color="auto"/>
        <w:bottom w:val="none" w:sz="0" w:space="0" w:color="auto"/>
        <w:right w:val="none" w:sz="0" w:space="0" w:color="auto"/>
      </w:divBdr>
    </w:div>
    <w:div w:id="1523979099">
      <w:bodyDiv w:val="1"/>
      <w:marLeft w:val="0"/>
      <w:marRight w:val="0"/>
      <w:marTop w:val="0"/>
      <w:marBottom w:val="0"/>
      <w:divBdr>
        <w:top w:val="none" w:sz="0" w:space="0" w:color="auto"/>
        <w:left w:val="none" w:sz="0" w:space="0" w:color="auto"/>
        <w:bottom w:val="none" w:sz="0" w:space="0" w:color="auto"/>
        <w:right w:val="none" w:sz="0" w:space="0" w:color="auto"/>
      </w:divBdr>
    </w:div>
    <w:div w:id="1537888774">
      <w:bodyDiv w:val="1"/>
      <w:marLeft w:val="0"/>
      <w:marRight w:val="0"/>
      <w:marTop w:val="0"/>
      <w:marBottom w:val="0"/>
      <w:divBdr>
        <w:top w:val="none" w:sz="0" w:space="0" w:color="auto"/>
        <w:left w:val="none" w:sz="0" w:space="0" w:color="auto"/>
        <w:bottom w:val="none" w:sz="0" w:space="0" w:color="auto"/>
        <w:right w:val="none" w:sz="0" w:space="0" w:color="auto"/>
      </w:divBdr>
    </w:div>
    <w:div w:id="1554345228">
      <w:bodyDiv w:val="1"/>
      <w:marLeft w:val="0"/>
      <w:marRight w:val="0"/>
      <w:marTop w:val="0"/>
      <w:marBottom w:val="0"/>
      <w:divBdr>
        <w:top w:val="none" w:sz="0" w:space="0" w:color="auto"/>
        <w:left w:val="none" w:sz="0" w:space="0" w:color="auto"/>
        <w:bottom w:val="none" w:sz="0" w:space="0" w:color="auto"/>
        <w:right w:val="none" w:sz="0" w:space="0" w:color="auto"/>
      </w:divBdr>
    </w:div>
    <w:div w:id="1641693475">
      <w:bodyDiv w:val="1"/>
      <w:marLeft w:val="0"/>
      <w:marRight w:val="0"/>
      <w:marTop w:val="0"/>
      <w:marBottom w:val="0"/>
      <w:divBdr>
        <w:top w:val="none" w:sz="0" w:space="0" w:color="auto"/>
        <w:left w:val="none" w:sz="0" w:space="0" w:color="auto"/>
        <w:bottom w:val="none" w:sz="0" w:space="0" w:color="auto"/>
        <w:right w:val="none" w:sz="0" w:space="0" w:color="auto"/>
      </w:divBdr>
    </w:div>
    <w:div w:id="1653482726">
      <w:bodyDiv w:val="1"/>
      <w:marLeft w:val="0"/>
      <w:marRight w:val="0"/>
      <w:marTop w:val="0"/>
      <w:marBottom w:val="0"/>
      <w:divBdr>
        <w:top w:val="none" w:sz="0" w:space="0" w:color="auto"/>
        <w:left w:val="none" w:sz="0" w:space="0" w:color="auto"/>
        <w:bottom w:val="none" w:sz="0" w:space="0" w:color="auto"/>
        <w:right w:val="none" w:sz="0" w:space="0" w:color="auto"/>
      </w:divBdr>
    </w:div>
    <w:div w:id="1690637066">
      <w:bodyDiv w:val="1"/>
      <w:marLeft w:val="0"/>
      <w:marRight w:val="0"/>
      <w:marTop w:val="0"/>
      <w:marBottom w:val="0"/>
      <w:divBdr>
        <w:top w:val="none" w:sz="0" w:space="0" w:color="auto"/>
        <w:left w:val="none" w:sz="0" w:space="0" w:color="auto"/>
        <w:bottom w:val="none" w:sz="0" w:space="0" w:color="auto"/>
        <w:right w:val="none" w:sz="0" w:space="0" w:color="auto"/>
      </w:divBdr>
    </w:div>
    <w:div w:id="1771511473">
      <w:bodyDiv w:val="1"/>
      <w:marLeft w:val="0"/>
      <w:marRight w:val="0"/>
      <w:marTop w:val="0"/>
      <w:marBottom w:val="0"/>
      <w:divBdr>
        <w:top w:val="none" w:sz="0" w:space="0" w:color="auto"/>
        <w:left w:val="none" w:sz="0" w:space="0" w:color="auto"/>
        <w:bottom w:val="none" w:sz="0" w:space="0" w:color="auto"/>
        <w:right w:val="none" w:sz="0" w:space="0" w:color="auto"/>
      </w:divBdr>
    </w:div>
    <w:div w:id="1812136136">
      <w:bodyDiv w:val="1"/>
      <w:marLeft w:val="0"/>
      <w:marRight w:val="0"/>
      <w:marTop w:val="0"/>
      <w:marBottom w:val="0"/>
      <w:divBdr>
        <w:top w:val="none" w:sz="0" w:space="0" w:color="auto"/>
        <w:left w:val="none" w:sz="0" w:space="0" w:color="auto"/>
        <w:bottom w:val="none" w:sz="0" w:space="0" w:color="auto"/>
        <w:right w:val="none" w:sz="0" w:space="0" w:color="auto"/>
      </w:divBdr>
    </w:div>
    <w:div w:id="1874919457">
      <w:bodyDiv w:val="1"/>
      <w:marLeft w:val="0"/>
      <w:marRight w:val="0"/>
      <w:marTop w:val="0"/>
      <w:marBottom w:val="0"/>
      <w:divBdr>
        <w:top w:val="none" w:sz="0" w:space="0" w:color="auto"/>
        <w:left w:val="none" w:sz="0" w:space="0" w:color="auto"/>
        <w:bottom w:val="none" w:sz="0" w:space="0" w:color="auto"/>
        <w:right w:val="none" w:sz="0" w:space="0" w:color="auto"/>
      </w:divBdr>
    </w:div>
    <w:div w:id="1927305895">
      <w:bodyDiv w:val="1"/>
      <w:marLeft w:val="0"/>
      <w:marRight w:val="0"/>
      <w:marTop w:val="0"/>
      <w:marBottom w:val="0"/>
      <w:divBdr>
        <w:top w:val="none" w:sz="0" w:space="0" w:color="auto"/>
        <w:left w:val="none" w:sz="0" w:space="0" w:color="auto"/>
        <w:bottom w:val="none" w:sz="0" w:space="0" w:color="auto"/>
        <w:right w:val="none" w:sz="0" w:space="0" w:color="auto"/>
      </w:divBdr>
    </w:div>
    <w:div w:id="1936355955">
      <w:bodyDiv w:val="1"/>
      <w:marLeft w:val="0"/>
      <w:marRight w:val="0"/>
      <w:marTop w:val="0"/>
      <w:marBottom w:val="0"/>
      <w:divBdr>
        <w:top w:val="none" w:sz="0" w:space="0" w:color="auto"/>
        <w:left w:val="none" w:sz="0" w:space="0" w:color="auto"/>
        <w:bottom w:val="none" w:sz="0" w:space="0" w:color="auto"/>
        <w:right w:val="none" w:sz="0" w:space="0" w:color="auto"/>
      </w:divBdr>
    </w:div>
    <w:div w:id="1978290373">
      <w:bodyDiv w:val="1"/>
      <w:marLeft w:val="0"/>
      <w:marRight w:val="0"/>
      <w:marTop w:val="0"/>
      <w:marBottom w:val="0"/>
      <w:divBdr>
        <w:top w:val="none" w:sz="0" w:space="0" w:color="auto"/>
        <w:left w:val="none" w:sz="0" w:space="0" w:color="auto"/>
        <w:bottom w:val="none" w:sz="0" w:space="0" w:color="auto"/>
        <w:right w:val="none" w:sz="0" w:space="0" w:color="auto"/>
      </w:divBdr>
    </w:div>
    <w:div w:id="1989508155">
      <w:bodyDiv w:val="1"/>
      <w:marLeft w:val="0"/>
      <w:marRight w:val="0"/>
      <w:marTop w:val="0"/>
      <w:marBottom w:val="0"/>
      <w:divBdr>
        <w:top w:val="none" w:sz="0" w:space="0" w:color="auto"/>
        <w:left w:val="none" w:sz="0" w:space="0" w:color="auto"/>
        <w:bottom w:val="none" w:sz="0" w:space="0" w:color="auto"/>
        <w:right w:val="none" w:sz="0" w:space="0" w:color="auto"/>
      </w:divBdr>
    </w:div>
    <w:div w:id="2021084797">
      <w:bodyDiv w:val="1"/>
      <w:marLeft w:val="0"/>
      <w:marRight w:val="0"/>
      <w:marTop w:val="0"/>
      <w:marBottom w:val="0"/>
      <w:divBdr>
        <w:top w:val="none" w:sz="0" w:space="0" w:color="auto"/>
        <w:left w:val="none" w:sz="0" w:space="0" w:color="auto"/>
        <w:bottom w:val="none" w:sz="0" w:space="0" w:color="auto"/>
        <w:right w:val="none" w:sz="0" w:space="0" w:color="auto"/>
      </w:divBdr>
    </w:div>
    <w:div w:id="2070416008">
      <w:bodyDiv w:val="1"/>
      <w:marLeft w:val="0"/>
      <w:marRight w:val="0"/>
      <w:marTop w:val="0"/>
      <w:marBottom w:val="0"/>
      <w:divBdr>
        <w:top w:val="none" w:sz="0" w:space="0" w:color="auto"/>
        <w:left w:val="none" w:sz="0" w:space="0" w:color="auto"/>
        <w:bottom w:val="none" w:sz="0" w:space="0" w:color="auto"/>
        <w:right w:val="none" w:sz="0" w:space="0" w:color="auto"/>
      </w:divBdr>
    </w:div>
    <w:div w:id="208799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image" Target="media/image18.emf"/><Relationship Id="rId21" Type="http://schemas.openxmlformats.org/officeDocument/2006/relationships/footer" Target="footer5.xml"/><Relationship Id="rId34" Type="http://schemas.openxmlformats.org/officeDocument/2006/relationships/image" Target="media/image13.emf"/><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hyperlink" Target="http://www.kvalitazivota.eu" TargetMode="External"/><Relationship Id="rId7" Type="http://schemas.openxmlformats.org/officeDocument/2006/relationships/footnotes" Target="footnotes.xml"/><Relationship Id="rId71" Type="http://schemas.openxmlformats.org/officeDocument/2006/relationships/hyperlink" Target="http://www.risy.cz"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strukturalni-fondy.cz/cs/Microsites/Integrovany-OP/Dokumenty"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upv.cz/" TargetMode="External"/><Relationship Id="rId37" Type="http://schemas.openxmlformats.org/officeDocument/2006/relationships/image" Target="media/image16.emf"/><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jpeg"/><Relationship Id="rId58" Type="http://schemas.openxmlformats.org/officeDocument/2006/relationships/hyperlink" Target="http://www.kvalitazivota.eu/" TargetMode="External"/><Relationship Id="rId66" Type="http://schemas.openxmlformats.org/officeDocument/2006/relationships/image" Target="media/image42.png"/><Relationship Id="rId74" Type="http://schemas.openxmlformats.org/officeDocument/2006/relationships/hyperlink" Target="http://www.osf-mvcr.cz/pr-clanky"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www.strukturalni-fondy.cz" TargetMode="External"/><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hyperlink" Target="http://www.strukturalni-fondy.cz/cs/Microsites/Integrovany-OP/Novinky_article/Pamatky,-socialni-podniky,-hasicska-technika-a-dal" TargetMode="Externa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image" Target="media/image23.jpeg"/><Relationship Id="rId52" Type="http://schemas.openxmlformats.org/officeDocument/2006/relationships/image" Target="media/image31.emf"/><Relationship Id="rId60" Type="http://schemas.openxmlformats.org/officeDocument/2006/relationships/image" Target="media/image37.jpeg"/><Relationship Id="rId65" Type="http://schemas.openxmlformats.org/officeDocument/2006/relationships/image" Target="media/image41.png"/><Relationship Id="rId73" Type="http://schemas.openxmlformats.org/officeDocument/2006/relationships/hyperlink" Target="http://www.osf-mvcr.cz"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hyperlink" Target="http://www.kvalitazivota.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strukturalni-fondy.cz/cs/Microsites/Integrovany-OP/Zadatele-a-prijemci/Seznam-podporenych-projektu" TargetMode="External"/><Relationship Id="rId33" Type="http://schemas.openxmlformats.org/officeDocument/2006/relationships/hyperlink" Target="http://www.dusevnivlastnictvi.cz/" TargetMode="External"/><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hyperlink" Target="http://www.strukturalni-fondy.cz/cs/Microsites/Integrovany-OP/Zadatele-a-prijemci/Seznam-podporenych-projektu" TargetMode="External"/><Relationship Id="rId67" Type="http://schemas.openxmlformats.org/officeDocument/2006/relationships/image" Target="media/image43.png"/><Relationship Id="rId20" Type="http://schemas.openxmlformats.org/officeDocument/2006/relationships/image" Target="media/image5.emf"/><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38.png"/><Relationship Id="rId70" Type="http://schemas.openxmlformats.org/officeDocument/2006/relationships/hyperlink" Target="http://www.crr.cz" TargetMode="External"/><Relationship Id="rId75" Type="http://schemas.openxmlformats.org/officeDocument/2006/relationships/hyperlink" Target="http://www.mzcr.cz"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5A5D7-F667-4ED8-94D0-F79D66EEB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193</Pages>
  <Words>60516</Words>
  <Characters>349771</Characters>
  <Application>Microsoft Office Word</Application>
  <DocSecurity>0</DocSecurity>
  <Lines>2914</Lines>
  <Paragraphs>818</Paragraphs>
  <ScaleCrop>false</ScaleCrop>
  <HeadingPairs>
    <vt:vector size="2" baseType="variant">
      <vt:variant>
        <vt:lpstr>Název</vt:lpstr>
      </vt:variant>
      <vt:variant>
        <vt:i4>1</vt:i4>
      </vt:variant>
    </vt:vector>
  </HeadingPairs>
  <TitlesOfParts>
    <vt:vector size="1" baseType="lpstr">
      <vt:lpstr>PODKLADY PRO 5</vt:lpstr>
    </vt:vector>
  </TitlesOfParts>
  <Company>MMR</Company>
  <LinksUpToDate>false</LinksUpToDate>
  <CharactersWithSpaces>409469</CharactersWithSpaces>
  <SharedDoc>false</SharedDoc>
  <HLinks>
    <vt:vector size="600" baseType="variant">
      <vt:variant>
        <vt:i4>262173</vt:i4>
      </vt:variant>
      <vt:variant>
        <vt:i4>537</vt:i4>
      </vt:variant>
      <vt:variant>
        <vt:i4>0</vt:i4>
      </vt:variant>
      <vt:variant>
        <vt:i4>5</vt:i4>
      </vt:variant>
      <vt:variant>
        <vt:lpwstr>http://www.kvalitazivota.eu/</vt:lpwstr>
      </vt:variant>
      <vt:variant>
        <vt:lpwstr/>
      </vt:variant>
      <vt:variant>
        <vt:i4>7405627</vt:i4>
      </vt:variant>
      <vt:variant>
        <vt:i4>534</vt:i4>
      </vt:variant>
      <vt:variant>
        <vt:i4>0</vt:i4>
      </vt:variant>
      <vt:variant>
        <vt:i4>5</vt:i4>
      </vt:variant>
      <vt:variant>
        <vt:lpwstr>http://www.mzcr.cz/</vt:lpwstr>
      </vt:variant>
      <vt:variant>
        <vt:lpwstr/>
      </vt:variant>
      <vt:variant>
        <vt:i4>6160477</vt:i4>
      </vt:variant>
      <vt:variant>
        <vt:i4>531</vt:i4>
      </vt:variant>
      <vt:variant>
        <vt:i4>0</vt:i4>
      </vt:variant>
      <vt:variant>
        <vt:i4>5</vt:i4>
      </vt:variant>
      <vt:variant>
        <vt:lpwstr>http://www.osf-mvcr.cz/pr-clanky</vt:lpwstr>
      </vt:variant>
      <vt:variant>
        <vt:lpwstr/>
      </vt:variant>
      <vt:variant>
        <vt:i4>7864425</vt:i4>
      </vt:variant>
      <vt:variant>
        <vt:i4>528</vt:i4>
      </vt:variant>
      <vt:variant>
        <vt:i4>0</vt:i4>
      </vt:variant>
      <vt:variant>
        <vt:i4>5</vt:i4>
      </vt:variant>
      <vt:variant>
        <vt:lpwstr>http://www.osf-mvcr.cz/</vt:lpwstr>
      </vt:variant>
      <vt:variant>
        <vt:lpwstr/>
      </vt:variant>
      <vt:variant>
        <vt:i4>262173</vt:i4>
      </vt:variant>
      <vt:variant>
        <vt:i4>525</vt:i4>
      </vt:variant>
      <vt:variant>
        <vt:i4>0</vt:i4>
      </vt:variant>
      <vt:variant>
        <vt:i4>5</vt:i4>
      </vt:variant>
      <vt:variant>
        <vt:lpwstr>http://www.kvalitazivota.eu/</vt:lpwstr>
      </vt:variant>
      <vt:variant>
        <vt:lpwstr/>
      </vt:variant>
      <vt:variant>
        <vt:i4>8257571</vt:i4>
      </vt:variant>
      <vt:variant>
        <vt:i4>522</vt:i4>
      </vt:variant>
      <vt:variant>
        <vt:i4>0</vt:i4>
      </vt:variant>
      <vt:variant>
        <vt:i4>5</vt:i4>
      </vt:variant>
      <vt:variant>
        <vt:lpwstr>http://www.risy.cz/</vt:lpwstr>
      </vt:variant>
      <vt:variant>
        <vt:lpwstr/>
      </vt:variant>
      <vt:variant>
        <vt:i4>7733366</vt:i4>
      </vt:variant>
      <vt:variant>
        <vt:i4>519</vt:i4>
      </vt:variant>
      <vt:variant>
        <vt:i4>0</vt:i4>
      </vt:variant>
      <vt:variant>
        <vt:i4>5</vt:i4>
      </vt:variant>
      <vt:variant>
        <vt:lpwstr>http://www.crr.cz/</vt:lpwstr>
      </vt:variant>
      <vt:variant>
        <vt:lpwstr/>
      </vt:variant>
      <vt:variant>
        <vt:i4>2883584</vt:i4>
      </vt:variant>
      <vt:variant>
        <vt:i4>516</vt:i4>
      </vt:variant>
      <vt:variant>
        <vt:i4>0</vt:i4>
      </vt:variant>
      <vt:variant>
        <vt:i4>5</vt:i4>
      </vt:variant>
      <vt:variant>
        <vt:lpwstr>http://www.strukturalni-fondy.cz/cs/Microsites/Integrovany-OP/Novinky_article/Pamatky,-socialni-podniky,-hasicska-technika-a-dal</vt:lpwstr>
      </vt:variant>
      <vt:variant>
        <vt:lpwstr/>
      </vt:variant>
      <vt:variant>
        <vt:i4>1114115</vt:i4>
      </vt:variant>
      <vt:variant>
        <vt:i4>513</vt:i4>
      </vt:variant>
      <vt:variant>
        <vt:i4>0</vt:i4>
      </vt:variant>
      <vt:variant>
        <vt:i4>5</vt:i4>
      </vt:variant>
      <vt:variant>
        <vt:lpwstr>http://www.strukturalni-fondy.cz/cs/Microsites/Integrovany-OP/Zadatele-a-prijemci/Seznam-podporenych-projektu</vt:lpwstr>
      </vt:variant>
      <vt:variant>
        <vt:lpwstr/>
      </vt:variant>
      <vt:variant>
        <vt:i4>262173</vt:i4>
      </vt:variant>
      <vt:variant>
        <vt:i4>510</vt:i4>
      </vt:variant>
      <vt:variant>
        <vt:i4>0</vt:i4>
      </vt:variant>
      <vt:variant>
        <vt:i4>5</vt:i4>
      </vt:variant>
      <vt:variant>
        <vt:lpwstr>http://www.kvalitazivota.eu/</vt:lpwstr>
      </vt:variant>
      <vt:variant>
        <vt:lpwstr/>
      </vt:variant>
      <vt:variant>
        <vt:i4>5242891</vt:i4>
      </vt:variant>
      <vt:variant>
        <vt:i4>507</vt:i4>
      </vt:variant>
      <vt:variant>
        <vt:i4>0</vt:i4>
      </vt:variant>
      <vt:variant>
        <vt:i4>5</vt:i4>
      </vt:variant>
      <vt:variant>
        <vt:lpwstr>http://www.cestyskla.cz/index.php/cesty-skla-o-p-s/o-p-s</vt:lpwstr>
      </vt:variant>
      <vt:variant>
        <vt:lpwstr/>
      </vt:variant>
      <vt:variant>
        <vt:i4>11862057</vt:i4>
      </vt:variant>
      <vt:variant>
        <vt:i4>504</vt:i4>
      </vt:variant>
      <vt:variant>
        <vt:i4>0</vt:i4>
      </vt:variant>
      <vt:variant>
        <vt:i4>5</vt:i4>
      </vt:variant>
      <vt:variant>
        <vt:lpwstr>C:\Users\herzuz\Desktop\VZ 2013\Indikátory pro ZS hodnoty 2013.xlsx</vt:lpwstr>
      </vt:variant>
      <vt:variant>
        <vt:lpwstr>RANGE!_ftn3</vt:lpwstr>
      </vt:variant>
      <vt:variant>
        <vt:i4>11862057</vt:i4>
      </vt:variant>
      <vt:variant>
        <vt:i4>501</vt:i4>
      </vt:variant>
      <vt:variant>
        <vt:i4>0</vt:i4>
      </vt:variant>
      <vt:variant>
        <vt:i4>5</vt:i4>
      </vt:variant>
      <vt:variant>
        <vt:lpwstr>C:\Users\herzuz\Desktop\VZ 2013\Indikátory pro ZS hodnoty 2013.xlsx</vt:lpwstr>
      </vt:variant>
      <vt:variant>
        <vt:lpwstr>RANGE!_ftn2</vt:lpwstr>
      </vt:variant>
      <vt:variant>
        <vt:i4>11862057</vt:i4>
      </vt:variant>
      <vt:variant>
        <vt:i4>498</vt:i4>
      </vt:variant>
      <vt:variant>
        <vt:i4>0</vt:i4>
      </vt:variant>
      <vt:variant>
        <vt:i4>5</vt:i4>
      </vt:variant>
      <vt:variant>
        <vt:lpwstr>C:\Users\herzuz\Desktop\VZ 2013\Indikátory pro ZS hodnoty 2013.xlsx</vt:lpwstr>
      </vt:variant>
      <vt:variant>
        <vt:lpwstr>RANGE!_ftn1</vt:lpwstr>
      </vt:variant>
      <vt:variant>
        <vt:i4>2883644</vt:i4>
      </vt:variant>
      <vt:variant>
        <vt:i4>495</vt:i4>
      </vt:variant>
      <vt:variant>
        <vt:i4>0</vt:i4>
      </vt:variant>
      <vt:variant>
        <vt:i4>5</vt:i4>
      </vt:variant>
      <vt:variant>
        <vt:lpwstr>http://www.nemtru.cz/sites/default/files/www.nemtru.cz/file/ajax/field_galerie/und/form-paO0H-naRHaKOiA_ekd8qq2qPK41MbFtpjoBUXb9Gcg/img_7665_01.jpg</vt:lpwstr>
      </vt:variant>
      <vt:variant>
        <vt:lpwstr/>
      </vt:variant>
      <vt:variant>
        <vt:i4>6553712</vt:i4>
      </vt:variant>
      <vt:variant>
        <vt:i4>492</vt:i4>
      </vt:variant>
      <vt:variant>
        <vt:i4>0</vt:i4>
      </vt:variant>
      <vt:variant>
        <vt:i4>5</vt:i4>
      </vt:variant>
      <vt:variant>
        <vt:lpwstr>http://www.nemtru.cz/sites/default/files/www.nemtru.cz/file/ajax/field_image/und/0/form-paO0H-naRHaKOiA_ekd8qq2qPK41MbFtpjoBUXb9Gcg/img_7329_01.jpg</vt:lpwstr>
      </vt:variant>
      <vt:variant>
        <vt:lpwstr/>
      </vt:variant>
      <vt:variant>
        <vt:i4>786526</vt:i4>
      </vt:variant>
      <vt:variant>
        <vt:i4>489</vt:i4>
      </vt:variant>
      <vt:variant>
        <vt:i4>0</vt:i4>
      </vt:variant>
      <vt:variant>
        <vt:i4>5</vt:i4>
      </vt:variant>
      <vt:variant>
        <vt:lpwstr>http://www.nemtru.cz/sites/default/files/www.nemtru.cz/node/add/article/ce2z5568.jpg</vt:lpwstr>
      </vt:variant>
      <vt:variant>
        <vt:lpwstr/>
      </vt:variant>
      <vt:variant>
        <vt:i4>1245274</vt:i4>
      </vt:variant>
      <vt:variant>
        <vt:i4>486</vt:i4>
      </vt:variant>
      <vt:variant>
        <vt:i4>0</vt:i4>
      </vt:variant>
      <vt:variant>
        <vt:i4>5</vt:i4>
      </vt:variant>
      <vt:variant>
        <vt:lpwstr>http://www.dusevnivlastnictvi.cz/</vt:lpwstr>
      </vt:variant>
      <vt:variant>
        <vt:lpwstr/>
      </vt:variant>
      <vt:variant>
        <vt:i4>6553716</vt:i4>
      </vt:variant>
      <vt:variant>
        <vt:i4>483</vt:i4>
      </vt:variant>
      <vt:variant>
        <vt:i4>0</vt:i4>
      </vt:variant>
      <vt:variant>
        <vt:i4>5</vt:i4>
      </vt:variant>
      <vt:variant>
        <vt:lpwstr>http://www.upv.cz/</vt:lpwstr>
      </vt:variant>
      <vt:variant>
        <vt:lpwstr/>
      </vt:variant>
      <vt:variant>
        <vt:i4>2883694</vt:i4>
      </vt:variant>
      <vt:variant>
        <vt:i4>480</vt:i4>
      </vt:variant>
      <vt:variant>
        <vt:i4>0</vt:i4>
      </vt:variant>
      <vt:variant>
        <vt:i4>5</vt:i4>
      </vt:variant>
      <vt:variant>
        <vt:lpwstr>http://www.strukturalni-fondy.cz/cs/Microsites/Integrovany-OP/Dokumenty</vt:lpwstr>
      </vt:variant>
      <vt:variant>
        <vt:lpwstr/>
      </vt:variant>
      <vt:variant>
        <vt:i4>4784192</vt:i4>
      </vt:variant>
      <vt:variant>
        <vt:i4>477</vt:i4>
      </vt:variant>
      <vt:variant>
        <vt:i4>0</vt:i4>
      </vt:variant>
      <vt:variant>
        <vt:i4>5</vt:i4>
      </vt:variant>
      <vt:variant>
        <vt:lpwstr>http://www.strukturalni-fondy.cz/</vt:lpwstr>
      </vt:variant>
      <vt:variant>
        <vt:lpwstr/>
      </vt:variant>
      <vt:variant>
        <vt:i4>1114115</vt:i4>
      </vt:variant>
      <vt:variant>
        <vt:i4>474</vt:i4>
      </vt:variant>
      <vt:variant>
        <vt:i4>0</vt:i4>
      </vt:variant>
      <vt:variant>
        <vt:i4>5</vt:i4>
      </vt:variant>
      <vt:variant>
        <vt:lpwstr>http://www.strukturalni-fondy.cz/cs/Microsites/Integrovany-OP/Zadatele-a-prijemci/Seznam-podporenych-projektu</vt:lpwstr>
      </vt:variant>
      <vt:variant>
        <vt:lpwstr/>
      </vt:variant>
      <vt:variant>
        <vt:i4>2031666</vt:i4>
      </vt:variant>
      <vt:variant>
        <vt:i4>464</vt:i4>
      </vt:variant>
      <vt:variant>
        <vt:i4>0</vt:i4>
      </vt:variant>
      <vt:variant>
        <vt:i4>5</vt:i4>
      </vt:variant>
      <vt:variant>
        <vt:lpwstr/>
      </vt:variant>
      <vt:variant>
        <vt:lpwstr>_Toc351629224</vt:lpwstr>
      </vt:variant>
      <vt:variant>
        <vt:i4>2031666</vt:i4>
      </vt:variant>
      <vt:variant>
        <vt:i4>458</vt:i4>
      </vt:variant>
      <vt:variant>
        <vt:i4>0</vt:i4>
      </vt:variant>
      <vt:variant>
        <vt:i4>5</vt:i4>
      </vt:variant>
      <vt:variant>
        <vt:lpwstr/>
      </vt:variant>
      <vt:variant>
        <vt:lpwstr>_Toc351629223</vt:lpwstr>
      </vt:variant>
      <vt:variant>
        <vt:i4>2031666</vt:i4>
      </vt:variant>
      <vt:variant>
        <vt:i4>452</vt:i4>
      </vt:variant>
      <vt:variant>
        <vt:i4>0</vt:i4>
      </vt:variant>
      <vt:variant>
        <vt:i4>5</vt:i4>
      </vt:variant>
      <vt:variant>
        <vt:lpwstr/>
      </vt:variant>
      <vt:variant>
        <vt:lpwstr>_Toc351629222</vt:lpwstr>
      </vt:variant>
      <vt:variant>
        <vt:i4>2031666</vt:i4>
      </vt:variant>
      <vt:variant>
        <vt:i4>446</vt:i4>
      </vt:variant>
      <vt:variant>
        <vt:i4>0</vt:i4>
      </vt:variant>
      <vt:variant>
        <vt:i4>5</vt:i4>
      </vt:variant>
      <vt:variant>
        <vt:lpwstr/>
      </vt:variant>
      <vt:variant>
        <vt:lpwstr>_Toc351629221</vt:lpwstr>
      </vt:variant>
      <vt:variant>
        <vt:i4>2031666</vt:i4>
      </vt:variant>
      <vt:variant>
        <vt:i4>440</vt:i4>
      </vt:variant>
      <vt:variant>
        <vt:i4>0</vt:i4>
      </vt:variant>
      <vt:variant>
        <vt:i4>5</vt:i4>
      </vt:variant>
      <vt:variant>
        <vt:lpwstr/>
      </vt:variant>
      <vt:variant>
        <vt:lpwstr>_Toc351629220</vt:lpwstr>
      </vt:variant>
      <vt:variant>
        <vt:i4>1835058</vt:i4>
      </vt:variant>
      <vt:variant>
        <vt:i4>434</vt:i4>
      </vt:variant>
      <vt:variant>
        <vt:i4>0</vt:i4>
      </vt:variant>
      <vt:variant>
        <vt:i4>5</vt:i4>
      </vt:variant>
      <vt:variant>
        <vt:lpwstr/>
      </vt:variant>
      <vt:variant>
        <vt:lpwstr>_Toc351629219</vt:lpwstr>
      </vt:variant>
      <vt:variant>
        <vt:i4>1835058</vt:i4>
      </vt:variant>
      <vt:variant>
        <vt:i4>428</vt:i4>
      </vt:variant>
      <vt:variant>
        <vt:i4>0</vt:i4>
      </vt:variant>
      <vt:variant>
        <vt:i4>5</vt:i4>
      </vt:variant>
      <vt:variant>
        <vt:lpwstr/>
      </vt:variant>
      <vt:variant>
        <vt:lpwstr>_Toc351629218</vt:lpwstr>
      </vt:variant>
      <vt:variant>
        <vt:i4>1835058</vt:i4>
      </vt:variant>
      <vt:variant>
        <vt:i4>422</vt:i4>
      </vt:variant>
      <vt:variant>
        <vt:i4>0</vt:i4>
      </vt:variant>
      <vt:variant>
        <vt:i4>5</vt:i4>
      </vt:variant>
      <vt:variant>
        <vt:lpwstr/>
      </vt:variant>
      <vt:variant>
        <vt:lpwstr>_Toc351629217</vt:lpwstr>
      </vt:variant>
      <vt:variant>
        <vt:i4>1835058</vt:i4>
      </vt:variant>
      <vt:variant>
        <vt:i4>416</vt:i4>
      </vt:variant>
      <vt:variant>
        <vt:i4>0</vt:i4>
      </vt:variant>
      <vt:variant>
        <vt:i4>5</vt:i4>
      </vt:variant>
      <vt:variant>
        <vt:lpwstr/>
      </vt:variant>
      <vt:variant>
        <vt:lpwstr>_Toc351629216</vt:lpwstr>
      </vt:variant>
      <vt:variant>
        <vt:i4>1835058</vt:i4>
      </vt:variant>
      <vt:variant>
        <vt:i4>410</vt:i4>
      </vt:variant>
      <vt:variant>
        <vt:i4>0</vt:i4>
      </vt:variant>
      <vt:variant>
        <vt:i4>5</vt:i4>
      </vt:variant>
      <vt:variant>
        <vt:lpwstr/>
      </vt:variant>
      <vt:variant>
        <vt:lpwstr>_Toc351629215</vt:lpwstr>
      </vt:variant>
      <vt:variant>
        <vt:i4>1835058</vt:i4>
      </vt:variant>
      <vt:variant>
        <vt:i4>404</vt:i4>
      </vt:variant>
      <vt:variant>
        <vt:i4>0</vt:i4>
      </vt:variant>
      <vt:variant>
        <vt:i4>5</vt:i4>
      </vt:variant>
      <vt:variant>
        <vt:lpwstr/>
      </vt:variant>
      <vt:variant>
        <vt:lpwstr>_Toc351629214</vt:lpwstr>
      </vt:variant>
      <vt:variant>
        <vt:i4>1835058</vt:i4>
      </vt:variant>
      <vt:variant>
        <vt:i4>398</vt:i4>
      </vt:variant>
      <vt:variant>
        <vt:i4>0</vt:i4>
      </vt:variant>
      <vt:variant>
        <vt:i4>5</vt:i4>
      </vt:variant>
      <vt:variant>
        <vt:lpwstr/>
      </vt:variant>
      <vt:variant>
        <vt:lpwstr>_Toc351629213</vt:lpwstr>
      </vt:variant>
      <vt:variant>
        <vt:i4>1835058</vt:i4>
      </vt:variant>
      <vt:variant>
        <vt:i4>392</vt:i4>
      </vt:variant>
      <vt:variant>
        <vt:i4>0</vt:i4>
      </vt:variant>
      <vt:variant>
        <vt:i4>5</vt:i4>
      </vt:variant>
      <vt:variant>
        <vt:lpwstr/>
      </vt:variant>
      <vt:variant>
        <vt:lpwstr>_Toc351629212</vt:lpwstr>
      </vt:variant>
      <vt:variant>
        <vt:i4>1835058</vt:i4>
      </vt:variant>
      <vt:variant>
        <vt:i4>386</vt:i4>
      </vt:variant>
      <vt:variant>
        <vt:i4>0</vt:i4>
      </vt:variant>
      <vt:variant>
        <vt:i4>5</vt:i4>
      </vt:variant>
      <vt:variant>
        <vt:lpwstr/>
      </vt:variant>
      <vt:variant>
        <vt:lpwstr>_Toc351629211</vt:lpwstr>
      </vt:variant>
      <vt:variant>
        <vt:i4>1835058</vt:i4>
      </vt:variant>
      <vt:variant>
        <vt:i4>380</vt:i4>
      </vt:variant>
      <vt:variant>
        <vt:i4>0</vt:i4>
      </vt:variant>
      <vt:variant>
        <vt:i4>5</vt:i4>
      </vt:variant>
      <vt:variant>
        <vt:lpwstr/>
      </vt:variant>
      <vt:variant>
        <vt:lpwstr>_Toc351629210</vt:lpwstr>
      </vt:variant>
      <vt:variant>
        <vt:i4>1900594</vt:i4>
      </vt:variant>
      <vt:variant>
        <vt:i4>374</vt:i4>
      </vt:variant>
      <vt:variant>
        <vt:i4>0</vt:i4>
      </vt:variant>
      <vt:variant>
        <vt:i4>5</vt:i4>
      </vt:variant>
      <vt:variant>
        <vt:lpwstr/>
      </vt:variant>
      <vt:variant>
        <vt:lpwstr>_Toc351629209</vt:lpwstr>
      </vt:variant>
      <vt:variant>
        <vt:i4>1900594</vt:i4>
      </vt:variant>
      <vt:variant>
        <vt:i4>368</vt:i4>
      </vt:variant>
      <vt:variant>
        <vt:i4>0</vt:i4>
      </vt:variant>
      <vt:variant>
        <vt:i4>5</vt:i4>
      </vt:variant>
      <vt:variant>
        <vt:lpwstr/>
      </vt:variant>
      <vt:variant>
        <vt:lpwstr>_Toc351629208</vt:lpwstr>
      </vt:variant>
      <vt:variant>
        <vt:i4>1900594</vt:i4>
      </vt:variant>
      <vt:variant>
        <vt:i4>362</vt:i4>
      </vt:variant>
      <vt:variant>
        <vt:i4>0</vt:i4>
      </vt:variant>
      <vt:variant>
        <vt:i4>5</vt:i4>
      </vt:variant>
      <vt:variant>
        <vt:lpwstr/>
      </vt:variant>
      <vt:variant>
        <vt:lpwstr>_Toc351629207</vt:lpwstr>
      </vt:variant>
      <vt:variant>
        <vt:i4>1900594</vt:i4>
      </vt:variant>
      <vt:variant>
        <vt:i4>356</vt:i4>
      </vt:variant>
      <vt:variant>
        <vt:i4>0</vt:i4>
      </vt:variant>
      <vt:variant>
        <vt:i4>5</vt:i4>
      </vt:variant>
      <vt:variant>
        <vt:lpwstr/>
      </vt:variant>
      <vt:variant>
        <vt:lpwstr>_Toc351629206</vt:lpwstr>
      </vt:variant>
      <vt:variant>
        <vt:i4>1900594</vt:i4>
      </vt:variant>
      <vt:variant>
        <vt:i4>350</vt:i4>
      </vt:variant>
      <vt:variant>
        <vt:i4>0</vt:i4>
      </vt:variant>
      <vt:variant>
        <vt:i4>5</vt:i4>
      </vt:variant>
      <vt:variant>
        <vt:lpwstr/>
      </vt:variant>
      <vt:variant>
        <vt:lpwstr>_Toc351629205</vt:lpwstr>
      </vt:variant>
      <vt:variant>
        <vt:i4>1900594</vt:i4>
      </vt:variant>
      <vt:variant>
        <vt:i4>344</vt:i4>
      </vt:variant>
      <vt:variant>
        <vt:i4>0</vt:i4>
      </vt:variant>
      <vt:variant>
        <vt:i4>5</vt:i4>
      </vt:variant>
      <vt:variant>
        <vt:lpwstr/>
      </vt:variant>
      <vt:variant>
        <vt:lpwstr>_Toc351629204</vt:lpwstr>
      </vt:variant>
      <vt:variant>
        <vt:i4>1900594</vt:i4>
      </vt:variant>
      <vt:variant>
        <vt:i4>338</vt:i4>
      </vt:variant>
      <vt:variant>
        <vt:i4>0</vt:i4>
      </vt:variant>
      <vt:variant>
        <vt:i4>5</vt:i4>
      </vt:variant>
      <vt:variant>
        <vt:lpwstr/>
      </vt:variant>
      <vt:variant>
        <vt:lpwstr>_Toc351629203</vt:lpwstr>
      </vt:variant>
      <vt:variant>
        <vt:i4>1900594</vt:i4>
      </vt:variant>
      <vt:variant>
        <vt:i4>332</vt:i4>
      </vt:variant>
      <vt:variant>
        <vt:i4>0</vt:i4>
      </vt:variant>
      <vt:variant>
        <vt:i4>5</vt:i4>
      </vt:variant>
      <vt:variant>
        <vt:lpwstr/>
      </vt:variant>
      <vt:variant>
        <vt:lpwstr>_Toc351629202</vt:lpwstr>
      </vt:variant>
      <vt:variant>
        <vt:i4>1900594</vt:i4>
      </vt:variant>
      <vt:variant>
        <vt:i4>326</vt:i4>
      </vt:variant>
      <vt:variant>
        <vt:i4>0</vt:i4>
      </vt:variant>
      <vt:variant>
        <vt:i4>5</vt:i4>
      </vt:variant>
      <vt:variant>
        <vt:lpwstr/>
      </vt:variant>
      <vt:variant>
        <vt:lpwstr>_Toc351629201</vt:lpwstr>
      </vt:variant>
      <vt:variant>
        <vt:i4>1900594</vt:i4>
      </vt:variant>
      <vt:variant>
        <vt:i4>320</vt:i4>
      </vt:variant>
      <vt:variant>
        <vt:i4>0</vt:i4>
      </vt:variant>
      <vt:variant>
        <vt:i4>5</vt:i4>
      </vt:variant>
      <vt:variant>
        <vt:lpwstr/>
      </vt:variant>
      <vt:variant>
        <vt:lpwstr>_Toc351629200</vt:lpwstr>
      </vt:variant>
      <vt:variant>
        <vt:i4>1310769</vt:i4>
      </vt:variant>
      <vt:variant>
        <vt:i4>314</vt:i4>
      </vt:variant>
      <vt:variant>
        <vt:i4>0</vt:i4>
      </vt:variant>
      <vt:variant>
        <vt:i4>5</vt:i4>
      </vt:variant>
      <vt:variant>
        <vt:lpwstr/>
      </vt:variant>
      <vt:variant>
        <vt:lpwstr>_Toc351629199</vt:lpwstr>
      </vt:variant>
      <vt:variant>
        <vt:i4>1310769</vt:i4>
      </vt:variant>
      <vt:variant>
        <vt:i4>308</vt:i4>
      </vt:variant>
      <vt:variant>
        <vt:i4>0</vt:i4>
      </vt:variant>
      <vt:variant>
        <vt:i4>5</vt:i4>
      </vt:variant>
      <vt:variant>
        <vt:lpwstr/>
      </vt:variant>
      <vt:variant>
        <vt:lpwstr>_Toc351629198</vt:lpwstr>
      </vt:variant>
      <vt:variant>
        <vt:i4>1310769</vt:i4>
      </vt:variant>
      <vt:variant>
        <vt:i4>302</vt:i4>
      </vt:variant>
      <vt:variant>
        <vt:i4>0</vt:i4>
      </vt:variant>
      <vt:variant>
        <vt:i4>5</vt:i4>
      </vt:variant>
      <vt:variant>
        <vt:lpwstr/>
      </vt:variant>
      <vt:variant>
        <vt:lpwstr>_Toc351629197</vt:lpwstr>
      </vt:variant>
      <vt:variant>
        <vt:i4>1310769</vt:i4>
      </vt:variant>
      <vt:variant>
        <vt:i4>296</vt:i4>
      </vt:variant>
      <vt:variant>
        <vt:i4>0</vt:i4>
      </vt:variant>
      <vt:variant>
        <vt:i4>5</vt:i4>
      </vt:variant>
      <vt:variant>
        <vt:lpwstr/>
      </vt:variant>
      <vt:variant>
        <vt:lpwstr>_Toc351629196</vt:lpwstr>
      </vt:variant>
      <vt:variant>
        <vt:i4>1310769</vt:i4>
      </vt:variant>
      <vt:variant>
        <vt:i4>290</vt:i4>
      </vt:variant>
      <vt:variant>
        <vt:i4>0</vt:i4>
      </vt:variant>
      <vt:variant>
        <vt:i4>5</vt:i4>
      </vt:variant>
      <vt:variant>
        <vt:lpwstr/>
      </vt:variant>
      <vt:variant>
        <vt:lpwstr>_Toc351629195</vt:lpwstr>
      </vt:variant>
      <vt:variant>
        <vt:i4>1310769</vt:i4>
      </vt:variant>
      <vt:variant>
        <vt:i4>284</vt:i4>
      </vt:variant>
      <vt:variant>
        <vt:i4>0</vt:i4>
      </vt:variant>
      <vt:variant>
        <vt:i4>5</vt:i4>
      </vt:variant>
      <vt:variant>
        <vt:lpwstr/>
      </vt:variant>
      <vt:variant>
        <vt:lpwstr>_Toc351629194</vt:lpwstr>
      </vt:variant>
      <vt:variant>
        <vt:i4>1310769</vt:i4>
      </vt:variant>
      <vt:variant>
        <vt:i4>278</vt:i4>
      </vt:variant>
      <vt:variant>
        <vt:i4>0</vt:i4>
      </vt:variant>
      <vt:variant>
        <vt:i4>5</vt:i4>
      </vt:variant>
      <vt:variant>
        <vt:lpwstr/>
      </vt:variant>
      <vt:variant>
        <vt:lpwstr>_Toc351629193</vt:lpwstr>
      </vt:variant>
      <vt:variant>
        <vt:i4>1310769</vt:i4>
      </vt:variant>
      <vt:variant>
        <vt:i4>272</vt:i4>
      </vt:variant>
      <vt:variant>
        <vt:i4>0</vt:i4>
      </vt:variant>
      <vt:variant>
        <vt:i4>5</vt:i4>
      </vt:variant>
      <vt:variant>
        <vt:lpwstr/>
      </vt:variant>
      <vt:variant>
        <vt:lpwstr>_Toc351629192</vt:lpwstr>
      </vt:variant>
      <vt:variant>
        <vt:i4>1310769</vt:i4>
      </vt:variant>
      <vt:variant>
        <vt:i4>266</vt:i4>
      </vt:variant>
      <vt:variant>
        <vt:i4>0</vt:i4>
      </vt:variant>
      <vt:variant>
        <vt:i4>5</vt:i4>
      </vt:variant>
      <vt:variant>
        <vt:lpwstr/>
      </vt:variant>
      <vt:variant>
        <vt:lpwstr>_Toc351629191</vt:lpwstr>
      </vt:variant>
      <vt:variant>
        <vt:i4>1310769</vt:i4>
      </vt:variant>
      <vt:variant>
        <vt:i4>260</vt:i4>
      </vt:variant>
      <vt:variant>
        <vt:i4>0</vt:i4>
      </vt:variant>
      <vt:variant>
        <vt:i4>5</vt:i4>
      </vt:variant>
      <vt:variant>
        <vt:lpwstr/>
      </vt:variant>
      <vt:variant>
        <vt:lpwstr>_Toc351629190</vt:lpwstr>
      </vt:variant>
      <vt:variant>
        <vt:i4>1376305</vt:i4>
      </vt:variant>
      <vt:variant>
        <vt:i4>254</vt:i4>
      </vt:variant>
      <vt:variant>
        <vt:i4>0</vt:i4>
      </vt:variant>
      <vt:variant>
        <vt:i4>5</vt:i4>
      </vt:variant>
      <vt:variant>
        <vt:lpwstr/>
      </vt:variant>
      <vt:variant>
        <vt:lpwstr>_Toc351629189</vt:lpwstr>
      </vt:variant>
      <vt:variant>
        <vt:i4>1376305</vt:i4>
      </vt:variant>
      <vt:variant>
        <vt:i4>248</vt:i4>
      </vt:variant>
      <vt:variant>
        <vt:i4>0</vt:i4>
      </vt:variant>
      <vt:variant>
        <vt:i4>5</vt:i4>
      </vt:variant>
      <vt:variant>
        <vt:lpwstr/>
      </vt:variant>
      <vt:variant>
        <vt:lpwstr>_Toc351629188</vt:lpwstr>
      </vt:variant>
      <vt:variant>
        <vt:i4>1376305</vt:i4>
      </vt:variant>
      <vt:variant>
        <vt:i4>242</vt:i4>
      </vt:variant>
      <vt:variant>
        <vt:i4>0</vt:i4>
      </vt:variant>
      <vt:variant>
        <vt:i4>5</vt:i4>
      </vt:variant>
      <vt:variant>
        <vt:lpwstr/>
      </vt:variant>
      <vt:variant>
        <vt:lpwstr>_Toc351629187</vt:lpwstr>
      </vt:variant>
      <vt:variant>
        <vt:i4>1376305</vt:i4>
      </vt:variant>
      <vt:variant>
        <vt:i4>236</vt:i4>
      </vt:variant>
      <vt:variant>
        <vt:i4>0</vt:i4>
      </vt:variant>
      <vt:variant>
        <vt:i4>5</vt:i4>
      </vt:variant>
      <vt:variant>
        <vt:lpwstr/>
      </vt:variant>
      <vt:variant>
        <vt:lpwstr>_Toc351629186</vt:lpwstr>
      </vt:variant>
      <vt:variant>
        <vt:i4>1376305</vt:i4>
      </vt:variant>
      <vt:variant>
        <vt:i4>230</vt:i4>
      </vt:variant>
      <vt:variant>
        <vt:i4>0</vt:i4>
      </vt:variant>
      <vt:variant>
        <vt:i4>5</vt:i4>
      </vt:variant>
      <vt:variant>
        <vt:lpwstr/>
      </vt:variant>
      <vt:variant>
        <vt:lpwstr>_Toc351629185</vt:lpwstr>
      </vt:variant>
      <vt:variant>
        <vt:i4>1376305</vt:i4>
      </vt:variant>
      <vt:variant>
        <vt:i4>224</vt:i4>
      </vt:variant>
      <vt:variant>
        <vt:i4>0</vt:i4>
      </vt:variant>
      <vt:variant>
        <vt:i4>5</vt:i4>
      </vt:variant>
      <vt:variant>
        <vt:lpwstr/>
      </vt:variant>
      <vt:variant>
        <vt:lpwstr>_Toc351629184</vt:lpwstr>
      </vt:variant>
      <vt:variant>
        <vt:i4>1376305</vt:i4>
      </vt:variant>
      <vt:variant>
        <vt:i4>218</vt:i4>
      </vt:variant>
      <vt:variant>
        <vt:i4>0</vt:i4>
      </vt:variant>
      <vt:variant>
        <vt:i4>5</vt:i4>
      </vt:variant>
      <vt:variant>
        <vt:lpwstr/>
      </vt:variant>
      <vt:variant>
        <vt:lpwstr>_Toc351629183</vt:lpwstr>
      </vt:variant>
      <vt:variant>
        <vt:i4>1376305</vt:i4>
      </vt:variant>
      <vt:variant>
        <vt:i4>212</vt:i4>
      </vt:variant>
      <vt:variant>
        <vt:i4>0</vt:i4>
      </vt:variant>
      <vt:variant>
        <vt:i4>5</vt:i4>
      </vt:variant>
      <vt:variant>
        <vt:lpwstr/>
      </vt:variant>
      <vt:variant>
        <vt:lpwstr>_Toc351629182</vt:lpwstr>
      </vt:variant>
      <vt:variant>
        <vt:i4>1376305</vt:i4>
      </vt:variant>
      <vt:variant>
        <vt:i4>206</vt:i4>
      </vt:variant>
      <vt:variant>
        <vt:i4>0</vt:i4>
      </vt:variant>
      <vt:variant>
        <vt:i4>5</vt:i4>
      </vt:variant>
      <vt:variant>
        <vt:lpwstr/>
      </vt:variant>
      <vt:variant>
        <vt:lpwstr>_Toc351629181</vt:lpwstr>
      </vt:variant>
      <vt:variant>
        <vt:i4>1376305</vt:i4>
      </vt:variant>
      <vt:variant>
        <vt:i4>200</vt:i4>
      </vt:variant>
      <vt:variant>
        <vt:i4>0</vt:i4>
      </vt:variant>
      <vt:variant>
        <vt:i4>5</vt:i4>
      </vt:variant>
      <vt:variant>
        <vt:lpwstr/>
      </vt:variant>
      <vt:variant>
        <vt:lpwstr>_Toc351629180</vt:lpwstr>
      </vt:variant>
      <vt:variant>
        <vt:i4>1703985</vt:i4>
      </vt:variant>
      <vt:variant>
        <vt:i4>194</vt:i4>
      </vt:variant>
      <vt:variant>
        <vt:i4>0</vt:i4>
      </vt:variant>
      <vt:variant>
        <vt:i4>5</vt:i4>
      </vt:variant>
      <vt:variant>
        <vt:lpwstr/>
      </vt:variant>
      <vt:variant>
        <vt:lpwstr>_Toc351629179</vt:lpwstr>
      </vt:variant>
      <vt:variant>
        <vt:i4>1703985</vt:i4>
      </vt:variant>
      <vt:variant>
        <vt:i4>188</vt:i4>
      </vt:variant>
      <vt:variant>
        <vt:i4>0</vt:i4>
      </vt:variant>
      <vt:variant>
        <vt:i4>5</vt:i4>
      </vt:variant>
      <vt:variant>
        <vt:lpwstr/>
      </vt:variant>
      <vt:variant>
        <vt:lpwstr>_Toc351629178</vt:lpwstr>
      </vt:variant>
      <vt:variant>
        <vt:i4>1703985</vt:i4>
      </vt:variant>
      <vt:variant>
        <vt:i4>182</vt:i4>
      </vt:variant>
      <vt:variant>
        <vt:i4>0</vt:i4>
      </vt:variant>
      <vt:variant>
        <vt:i4>5</vt:i4>
      </vt:variant>
      <vt:variant>
        <vt:lpwstr/>
      </vt:variant>
      <vt:variant>
        <vt:lpwstr>_Toc351629177</vt:lpwstr>
      </vt:variant>
      <vt:variant>
        <vt:i4>1703985</vt:i4>
      </vt:variant>
      <vt:variant>
        <vt:i4>176</vt:i4>
      </vt:variant>
      <vt:variant>
        <vt:i4>0</vt:i4>
      </vt:variant>
      <vt:variant>
        <vt:i4>5</vt:i4>
      </vt:variant>
      <vt:variant>
        <vt:lpwstr/>
      </vt:variant>
      <vt:variant>
        <vt:lpwstr>_Toc351629176</vt:lpwstr>
      </vt:variant>
      <vt:variant>
        <vt:i4>1703985</vt:i4>
      </vt:variant>
      <vt:variant>
        <vt:i4>170</vt:i4>
      </vt:variant>
      <vt:variant>
        <vt:i4>0</vt:i4>
      </vt:variant>
      <vt:variant>
        <vt:i4>5</vt:i4>
      </vt:variant>
      <vt:variant>
        <vt:lpwstr/>
      </vt:variant>
      <vt:variant>
        <vt:lpwstr>_Toc351629175</vt:lpwstr>
      </vt:variant>
      <vt:variant>
        <vt:i4>1703985</vt:i4>
      </vt:variant>
      <vt:variant>
        <vt:i4>164</vt:i4>
      </vt:variant>
      <vt:variant>
        <vt:i4>0</vt:i4>
      </vt:variant>
      <vt:variant>
        <vt:i4>5</vt:i4>
      </vt:variant>
      <vt:variant>
        <vt:lpwstr/>
      </vt:variant>
      <vt:variant>
        <vt:lpwstr>_Toc351629174</vt:lpwstr>
      </vt:variant>
      <vt:variant>
        <vt:i4>1703985</vt:i4>
      </vt:variant>
      <vt:variant>
        <vt:i4>158</vt:i4>
      </vt:variant>
      <vt:variant>
        <vt:i4>0</vt:i4>
      </vt:variant>
      <vt:variant>
        <vt:i4>5</vt:i4>
      </vt:variant>
      <vt:variant>
        <vt:lpwstr/>
      </vt:variant>
      <vt:variant>
        <vt:lpwstr>_Toc351629173</vt:lpwstr>
      </vt:variant>
      <vt:variant>
        <vt:i4>1703985</vt:i4>
      </vt:variant>
      <vt:variant>
        <vt:i4>152</vt:i4>
      </vt:variant>
      <vt:variant>
        <vt:i4>0</vt:i4>
      </vt:variant>
      <vt:variant>
        <vt:i4>5</vt:i4>
      </vt:variant>
      <vt:variant>
        <vt:lpwstr/>
      </vt:variant>
      <vt:variant>
        <vt:lpwstr>_Toc351629172</vt:lpwstr>
      </vt:variant>
      <vt:variant>
        <vt:i4>1703985</vt:i4>
      </vt:variant>
      <vt:variant>
        <vt:i4>146</vt:i4>
      </vt:variant>
      <vt:variant>
        <vt:i4>0</vt:i4>
      </vt:variant>
      <vt:variant>
        <vt:i4>5</vt:i4>
      </vt:variant>
      <vt:variant>
        <vt:lpwstr/>
      </vt:variant>
      <vt:variant>
        <vt:lpwstr>_Toc351629171</vt:lpwstr>
      </vt:variant>
      <vt:variant>
        <vt:i4>1703985</vt:i4>
      </vt:variant>
      <vt:variant>
        <vt:i4>140</vt:i4>
      </vt:variant>
      <vt:variant>
        <vt:i4>0</vt:i4>
      </vt:variant>
      <vt:variant>
        <vt:i4>5</vt:i4>
      </vt:variant>
      <vt:variant>
        <vt:lpwstr/>
      </vt:variant>
      <vt:variant>
        <vt:lpwstr>_Toc351629170</vt:lpwstr>
      </vt:variant>
      <vt:variant>
        <vt:i4>1769521</vt:i4>
      </vt:variant>
      <vt:variant>
        <vt:i4>134</vt:i4>
      </vt:variant>
      <vt:variant>
        <vt:i4>0</vt:i4>
      </vt:variant>
      <vt:variant>
        <vt:i4>5</vt:i4>
      </vt:variant>
      <vt:variant>
        <vt:lpwstr/>
      </vt:variant>
      <vt:variant>
        <vt:lpwstr>_Toc351629169</vt:lpwstr>
      </vt:variant>
      <vt:variant>
        <vt:i4>1769521</vt:i4>
      </vt:variant>
      <vt:variant>
        <vt:i4>128</vt:i4>
      </vt:variant>
      <vt:variant>
        <vt:i4>0</vt:i4>
      </vt:variant>
      <vt:variant>
        <vt:i4>5</vt:i4>
      </vt:variant>
      <vt:variant>
        <vt:lpwstr/>
      </vt:variant>
      <vt:variant>
        <vt:lpwstr>_Toc351629168</vt:lpwstr>
      </vt:variant>
      <vt:variant>
        <vt:i4>1769521</vt:i4>
      </vt:variant>
      <vt:variant>
        <vt:i4>122</vt:i4>
      </vt:variant>
      <vt:variant>
        <vt:i4>0</vt:i4>
      </vt:variant>
      <vt:variant>
        <vt:i4>5</vt:i4>
      </vt:variant>
      <vt:variant>
        <vt:lpwstr/>
      </vt:variant>
      <vt:variant>
        <vt:lpwstr>_Toc351629167</vt:lpwstr>
      </vt:variant>
      <vt:variant>
        <vt:i4>1769521</vt:i4>
      </vt:variant>
      <vt:variant>
        <vt:i4>116</vt:i4>
      </vt:variant>
      <vt:variant>
        <vt:i4>0</vt:i4>
      </vt:variant>
      <vt:variant>
        <vt:i4>5</vt:i4>
      </vt:variant>
      <vt:variant>
        <vt:lpwstr/>
      </vt:variant>
      <vt:variant>
        <vt:lpwstr>_Toc351629166</vt:lpwstr>
      </vt:variant>
      <vt:variant>
        <vt:i4>1769521</vt:i4>
      </vt:variant>
      <vt:variant>
        <vt:i4>110</vt:i4>
      </vt:variant>
      <vt:variant>
        <vt:i4>0</vt:i4>
      </vt:variant>
      <vt:variant>
        <vt:i4>5</vt:i4>
      </vt:variant>
      <vt:variant>
        <vt:lpwstr/>
      </vt:variant>
      <vt:variant>
        <vt:lpwstr>_Toc351629165</vt:lpwstr>
      </vt:variant>
      <vt:variant>
        <vt:i4>1769521</vt:i4>
      </vt:variant>
      <vt:variant>
        <vt:i4>104</vt:i4>
      </vt:variant>
      <vt:variant>
        <vt:i4>0</vt:i4>
      </vt:variant>
      <vt:variant>
        <vt:i4>5</vt:i4>
      </vt:variant>
      <vt:variant>
        <vt:lpwstr/>
      </vt:variant>
      <vt:variant>
        <vt:lpwstr>_Toc351629164</vt:lpwstr>
      </vt:variant>
      <vt:variant>
        <vt:i4>1769521</vt:i4>
      </vt:variant>
      <vt:variant>
        <vt:i4>98</vt:i4>
      </vt:variant>
      <vt:variant>
        <vt:i4>0</vt:i4>
      </vt:variant>
      <vt:variant>
        <vt:i4>5</vt:i4>
      </vt:variant>
      <vt:variant>
        <vt:lpwstr/>
      </vt:variant>
      <vt:variant>
        <vt:lpwstr>_Toc351629163</vt:lpwstr>
      </vt:variant>
      <vt:variant>
        <vt:i4>1769521</vt:i4>
      </vt:variant>
      <vt:variant>
        <vt:i4>92</vt:i4>
      </vt:variant>
      <vt:variant>
        <vt:i4>0</vt:i4>
      </vt:variant>
      <vt:variant>
        <vt:i4>5</vt:i4>
      </vt:variant>
      <vt:variant>
        <vt:lpwstr/>
      </vt:variant>
      <vt:variant>
        <vt:lpwstr>_Toc351629162</vt:lpwstr>
      </vt:variant>
      <vt:variant>
        <vt:i4>1769521</vt:i4>
      </vt:variant>
      <vt:variant>
        <vt:i4>86</vt:i4>
      </vt:variant>
      <vt:variant>
        <vt:i4>0</vt:i4>
      </vt:variant>
      <vt:variant>
        <vt:i4>5</vt:i4>
      </vt:variant>
      <vt:variant>
        <vt:lpwstr/>
      </vt:variant>
      <vt:variant>
        <vt:lpwstr>_Toc351629161</vt:lpwstr>
      </vt:variant>
      <vt:variant>
        <vt:i4>1769521</vt:i4>
      </vt:variant>
      <vt:variant>
        <vt:i4>80</vt:i4>
      </vt:variant>
      <vt:variant>
        <vt:i4>0</vt:i4>
      </vt:variant>
      <vt:variant>
        <vt:i4>5</vt:i4>
      </vt:variant>
      <vt:variant>
        <vt:lpwstr/>
      </vt:variant>
      <vt:variant>
        <vt:lpwstr>_Toc351629160</vt:lpwstr>
      </vt:variant>
      <vt:variant>
        <vt:i4>1572913</vt:i4>
      </vt:variant>
      <vt:variant>
        <vt:i4>74</vt:i4>
      </vt:variant>
      <vt:variant>
        <vt:i4>0</vt:i4>
      </vt:variant>
      <vt:variant>
        <vt:i4>5</vt:i4>
      </vt:variant>
      <vt:variant>
        <vt:lpwstr/>
      </vt:variant>
      <vt:variant>
        <vt:lpwstr>_Toc351629159</vt:lpwstr>
      </vt:variant>
      <vt:variant>
        <vt:i4>1572913</vt:i4>
      </vt:variant>
      <vt:variant>
        <vt:i4>68</vt:i4>
      </vt:variant>
      <vt:variant>
        <vt:i4>0</vt:i4>
      </vt:variant>
      <vt:variant>
        <vt:i4>5</vt:i4>
      </vt:variant>
      <vt:variant>
        <vt:lpwstr/>
      </vt:variant>
      <vt:variant>
        <vt:lpwstr>_Toc351629158</vt:lpwstr>
      </vt:variant>
      <vt:variant>
        <vt:i4>1572913</vt:i4>
      </vt:variant>
      <vt:variant>
        <vt:i4>62</vt:i4>
      </vt:variant>
      <vt:variant>
        <vt:i4>0</vt:i4>
      </vt:variant>
      <vt:variant>
        <vt:i4>5</vt:i4>
      </vt:variant>
      <vt:variant>
        <vt:lpwstr/>
      </vt:variant>
      <vt:variant>
        <vt:lpwstr>_Toc351629157</vt:lpwstr>
      </vt:variant>
      <vt:variant>
        <vt:i4>1572913</vt:i4>
      </vt:variant>
      <vt:variant>
        <vt:i4>56</vt:i4>
      </vt:variant>
      <vt:variant>
        <vt:i4>0</vt:i4>
      </vt:variant>
      <vt:variant>
        <vt:i4>5</vt:i4>
      </vt:variant>
      <vt:variant>
        <vt:lpwstr/>
      </vt:variant>
      <vt:variant>
        <vt:lpwstr>_Toc351629156</vt:lpwstr>
      </vt:variant>
      <vt:variant>
        <vt:i4>1572913</vt:i4>
      </vt:variant>
      <vt:variant>
        <vt:i4>50</vt:i4>
      </vt:variant>
      <vt:variant>
        <vt:i4>0</vt:i4>
      </vt:variant>
      <vt:variant>
        <vt:i4>5</vt:i4>
      </vt:variant>
      <vt:variant>
        <vt:lpwstr/>
      </vt:variant>
      <vt:variant>
        <vt:lpwstr>_Toc351629155</vt:lpwstr>
      </vt:variant>
      <vt:variant>
        <vt:i4>1572913</vt:i4>
      </vt:variant>
      <vt:variant>
        <vt:i4>44</vt:i4>
      </vt:variant>
      <vt:variant>
        <vt:i4>0</vt:i4>
      </vt:variant>
      <vt:variant>
        <vt:i4>5</vt:i4>
      </vt:variant>
      <vt:variant>
        <vt:lpwstr/>
      </vt:variant>
      <vt:variant>
        <vt:lpwstr>_Toc351629154</vt:lpwstr>
      </vt:variant>
      <vt:variant>
        <vt:i4>1572913</vt:i4>
      </vt:variant>
      <vt:variant>
        <vt:i4>38</vt:i4>
      </vt:variant>
      <vt:variant>
        <vt:i4>0</vt:i4>
      </vt:variant>
      <vt:variant>
        <vt:i4>5</vt:i4>
      </vt:variant>
      <vt:variant>
        <vt:lpwstr/>
      </vt:variant>
      <vt:variant>
        <vt:lpwstr>_Toc351629153</vt:lpwstr>
      </vt:variant>
      <vt:variant>
        <vt:i4>1572913</vt:i4>
      </vt:variant>
      <vt:variant>
        <vt:i4>32</vt:i4>
      </vt:variant>
      <vt:variant>
        <vt:i4>0</vt:i4>
      </vt:variant>
      <vt:variant>
        <vt:i4>5</vt:i4>
      </vt:variant>
      <vt:variant>
        <vt:lpwstr/>
      </vt:variant>
      <vt:variant>
        <vt:lpwstr>_Toc351629152</vt:lpwstr>
      </vt:variant>
      <vt:variant>
        <vt:i4>1572913</vt:i4>
      </vt:variant>
      <vt:variant>
        <vt:i4>26</vt:i4>
      </vt:variant>
      <vt:variant>
        <vt:i4>0</vt:i4>
      </vt:variant>
      <vt:variant>
        <vt:i4>5</vt:i4>
      </vt:variant>
      <vt:variant>
        <vt:lpwstr/>
      </vt:variant>
      <vt:variant>
        <vt:lpwstr>_Toc351629151</vt:lpwstr>
      </vt:variant>
      <vt:variant>
        <vt:i4>1572913</vt:i4>
      </vt:variant>
      <vt:variant>
        <vt:i4>20</vt:i4>
      </vt:variant>
      <vt:variant>
        <vt:i4>0</vt:i4>
      </vt:variant>
      <vt:variant>
        <vt:i4>5</vt:i4>
      </vt:variant>
      <vt:variant>
        <vt:lpwstr/>
      </vt:variant>
      <vt:variant>
        <vt:lpwstr>_Toc351629150</vt:lpwstr>
      </vt:variant>
      <vt:variant>
        <vt:i4>1638449</vt:i4>
      </vt:variant>
      <vt:variant>
        <vt:i4>14</vt:i4>
      </vt:variant>
      <vt:variant>
        <vt:i4>0</vt:i4>
      </vt:variant>
      <vt:variant>
        <vt:i4>5</vt:i4>
      </vt:variant>
      <vt:variant>
        <vt:lpwstr/>
      </vt:variant>
      <vt:variant>
        <vt:lpwstr>_Toc351629149</vt:lpwstr>
      </vt:variant>
      <vt:variant>
        <vt:i4>1638449</vt:i4>
      </vt:variant>
      <vt:variant>
        <vt:i4>8</vt:i4>
      </vt:variant>
      <vt:variant>
        <vt:i4>0</vt:i4>
      </vt:variant>
      <vt:variant>
        <vt:i4>5</vt:i4>
      </vt:variant>
      <vt:variant>
        <vt:lpwstr/>
      </vt:variant>
      <vt:variant>
        <vt:lpwstr>_Toc351629148</vt:lpwstr>
      </vt:variant>
      <vt:variant>
        <vt:i4>1638449</vt:i4>
      </vt:variant>
      <vt:variant>
        <vt:i4>2</vt:i4>
      </vt:variant>
      <vt:variant>
        <vt:i4>0</vt:i4>
      </vt:variant>
      <vt:variant>
        <vt:i4>5</vt:i4>
      </vt:variant>
      <vt:variant>
        <vt:lpwstr/>
      </vt:variant>
      <vt:variant>
        <vt:lpwstr>_Toc351629147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PODKLADY PRO 5</dc:title>
  <dc:creator>Hana Komoňová</dc:creator>
  <cp:lastModifiedBy>Petr Pačes</cp:lastModifiedBy>
  <cp:revision>13</cp:revision>
  <cp:lastPrinted>2014-05-20T12:06:00Z</cp:lastPrinted>
  <dcterms:created xsi:type="dcterms:W3CDTF">2014-05-16T12:03:00Z</dcterms:created>
  <dcterms:modified xsi:type="dcterms:W3CDTF">2014-05-26T10:56:00Z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-57033025</vt:i4>
  </property>
</Properties>
</file>