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20.</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C61778">
        <w:rPr>
          <w:rFonts w:ascii="Times New Roman" w:hAnsi="Times New Roman" w:cs="Times New Roman"/>
          <w:b/>
          <w:sz w:val="32"/>
          <w:szCs w:val="32"/>
        </w:rPr>
        <w:t>8</w:t>
      </w:r>
      <w:r w:rsidRPr="003B6191">
        <w:rPr>
          <w:rFonts w:ascii="Times New Roman" w:hAnsi="Times New Roman" w:cs="Times New Roman"/>
          <w:b/>
          <w:sz w:val="32"/>
          <w:szCs w:val="32"/>
        </w:rPr>
        <w:t xml:space="preserve">. </w:t>
      </w:r>
      <w:r w:rsidR="00755080">
        <w:rPr>
          <w:rFonts w:ascii="Times New Roman" w:hAnsi="Times New Roman" w:cs="Times New Roman"/>
          <w:b/>
          <w:sz w:val="32"/>
          <w:szCs w:val="32"/>
        </w:rPr>
        <w:t>října</w:t>
      </w:r>
      <w:r w:rsidRPr="003B6191">
        <w:rPr>
          <w:rFonts w:ascii="Times New Roman" w:hAnsi="Times New Roman" w:cs="Times New Roman"/>
          <w:b/>
          <w:sz w:val="32"/>
        </w:rPr>
        <w:t xml:space="preserve"> </w:t>
      </w:r>
      <w:r w:rsidRPr="003B6191">
        <w:rPr>
          <w:rFonts w:ascii="Times New Roman" w:hAnsi="Times New Roman"/>
          <w:b/>
          <w:sz w:val="32"/>
        </w:rPr>
        <w:t>2013</w:t>
      </w:r>
    </w:p>
    <w:p w:rsidR="001E5526" w:rsidRPr="003B6191" w:rsidRDefault="001E5526" w:rsidP="001E5526">
      <w:pPr>
        <w:keepNext/>
        <w:keepLines/>
        <w:spacing w:after="120"/>
        <w:rPr>
          <w:rFonts w:ascii="Times New Roman" w:hAnsi="Times New Roman"/>
          <w:sz w:val="28"/>
        </w:rPr>
      </w:pPr>
    </w:p>
    <w:p w:rsidR="009B1D1A" w:rsidRPr="003B6191" w:rsidRDefault="009F2377"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bCs/>
          <w:sz w:val="24"/>
        </w:rPr>
      </w:pPr>
      <w:r w:rsidRPr="003B6191">
        <w:rPr>
          <w:rFonts w:ascii="Times New Roman" w:hAnsi="Times New Roman"/>
          <w:sz w:val="28"/>
        </w:rPr>
        <w:t xml:space="preserve">Oprávnění žadatelé pro tuto výzvu: </w:t>
      </w:r>
      <w:r w:rsidRPr="003B6191">
        <w:rPr>
          <w:rFonts w:ascii="Times New Roman" w:hAnsi="Times New Roman"/>
          <w:sz w:val="28"/>
        </w:rPr>
        <w:tab/>
      </w:r>
      <w:r w:rsidR="003A12EE">
        <w:rPr>
          <w:rFonts w:ascii="Times New Roman" w:hAnsi="Times New Roman" w:cs="Times New Roman"/>
          <w:b/>
          <w:bCs/>
          <w:sz w:val="24"/>
        </w:rPr>
        <w:t>Ministerstvo vnitra - Generální ředitelství HZS</w:t>
      </w:r>
      <w:r w:rsidR="00627EE1">
        <w:rPr>
          <w:rFonts w:ascii="Times New Roman" w:hAnsi="Times New Roman" w:cs="Times New Roman"/>
          <w:b/>
          <w:bCs/>
          <w:sz w:val="24"/>
        </w:rPr>
        <w:t xml:space="preserve"> ČR</w:t>
      </w:r>
    </w:p>
    <w:p w:rsidR="0023350A" w:rsidRPr="003B6191" w:rsidRDefault="009F2377"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sidRPr="003B6191">
        <w:rPr>
          <w:rFonts w:ascii="Times New Roman" w:hAnsi="Times New Roman" w:cs="Times New Roman"/>
          <w:b/>
          <w:bCs/>
          <w:sz w:val="24"/>
        </w:rPr>
        <w:tab/>
      </w:r>
      <w:r w:rsidRPr="003B6191">
        <w:rPr>
          <w:rFonts w:ascii="Times New Roman" w:hAnsi="Times New Roman" w:cs="Times New Roman"/>
          <w:b/>
          <w:bCs/>
          <w:sz w:val="24"/>
        </w:rPr>
        <w:tab/>
      </w:r>
      <w:r w:rsidR="003A12EE">
        <w:rPr>
          <w:rFonts w:ascii="Times New Roman" w:hAnsi="Times New Roman" w:cs="Times New Roman"/>
          <w:b/>
          <w:bCs/>
          <w:sz w:val="24"/>
        </w:rPr>
        <w:t>Ministerstvo vnitra - Policejní prezidium ČR</w:t>
      </w:r>
      <w:r w:rsidRPr="003B6191">
        <w:rPr>
          <w:rFonts w:ascii="Times New Roman" w:hAnsi="Times New Roman" w:cs="Times New Roman"/>
          <w:b/>
          <w:bCs/>
        </w:rPr>
        <w:tab/>
      </w:r>
      <w:r w:rsidR="004976D3">
        <w:rPr>
          <w:b/>
          <w:bCs/>
        </w:rPr>
        <w:tab/>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2A63B1" w:rsidP="001E5526">
      <w:pPr>
        <w:spacing w:before="0"/>
        <w:rPr>
          <w:rFonts w:ascii="Times New Roman" w:hAnsi="Times New Roman" w:cs="Times New Roman"/>
          <w:sz w:val="48"/>
        </w:rPr>
      </w:pPr>
      <w:r>
        <w:rPr>
          <w:b/>
          <w:noProof/>
          <w:sz w:val="48"/>
        </w:rPr>
        <w:drawing>
          <wp:anchor distT="0" distB="0" distL="114300" distR="114300" simplePos="0" relativeHeight="251657728" behindDoc="0" locked="0" layoutInCell="1" allowOverlap="1" wp14:anchorId="417BCBFA" wp14:editId="454D0AB7">
            <wp:simplePos x="0" y="0"/>
            <wp:positionH relativeFrom="margin">
              <wp:align>center</wp:align>
            </wp:positionH>
            <wp:positionV relativeFrom="margin">
              <wp:posOffset>5866765</wp:posOffset>
            </wp:positionV>
            <wp:extent cx="1924050" cy="1285875"/>
            <wp:effectExtent l="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bookmarkStart w:id="0" w:name="_GoBack"/>
      <w:bookmarkEnd w:id="0"/>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4976D3" w:rsidRPr="003B6191" w:rsidRDefault="009F2377" w:rsidP="004976D3">
      <w:pPr>
        <w:rPr>
          <w:rFonts w:ascii="Times New Roman" w:hAnsi="Times New Roman"/>
          <w:sz w:val="28"/>
        </w:rPr>
      </w:pPr>
      <w:r w:rsidRPr="00D27C97">
        <w:rPr>
          <w:rFonts w:ascii="Times New Roman" w:hAnsi="Times New Roman"/>
          <w:sz w:val="28"/>
        </w:rPr>
        <w:t>Vydání 1.</w:t>
      </w:r>
      <w:r w:rsidR="000A2957">
        <w:rPr>
          <w:rFonts w:ascii="Times New Roman" w:hAnsi="Times New Roman"/>
          <w:sz w:val="28"/>
        </w:rPr>
        <w:t>3</w:t>
      </w:r>
      <w:r w:rsidRPr="00D27C97">
        <w:rPr>
          <w:rFonts w:ascii="Times New Roman" w:hAnsi="Times New Roman"/>
          <w:sz w:val="28"/>
        </w:rPr>
        <w:t xml:space="preserve">, platnost od </w:t>
      </w:r>
      <w:r w:rsidR="00477F5F">
        <w:rPr>
          <w:rFonts w:ascii="Times New Roman" w:hAnsi="Times New Roman" w:cs="Times New Roman"/>
          <w:sz w:val="28"/>
          <w:szCs w:val="28"/>
        </w:rPr>
        <w:t>21</w:t>
      </w:r>
      <w:r w:rsidR="00A62D31" w:rsidRPr="00D27C97">
        <w:rPr>
          <w:rFonts w:ascii="Times New Roman" w:hAnsi="Times New Roman" w:cs="Times New Roman"/>
          <w:sz w:val="28"/>
          <w:szCs w:val="28"/>
        </w:rPr>
        <w:t xml:space="preserve">. </w:t>
      </w:r>
      <w:r w:rsidR="000A2957">
        <w:rPr>
          <w:rFonts w:ascii="Times New Roman" w:hAnsi="Times New Roman" w:cs="Times New Roman"/>
          <w:sz w:val="28"/>
          <w:szCs w:val="28"/>
        </w:rPr>
        <w:t>srpna</w:t>
      </w:r>
      <w:r w:rsidR="00D27C97" w:rsidRPr="00D27C97">
        <w:rPr>
          <w:rFonts w:ascii="Times New Roman" w:hAnsi="Times New Roman"/>
          <w:sz w:val="28"/>
        </w:rPr>
        <w:t xml:space="preserve"> </w:t>
      </w:r>
      <w:r w:rsidRPr="00D27C97">
        <w:rPr>
          <w:rFonts w:ascii="Times New Roman" w:hAnsi="Times New Roman"/>
          <w:sz w:val="28"/>
        </w:rPr>
        <w:t>201</w:t>
      </w:r>
      <w:r w:rsidR="000A2957">
        <w:rPr>
          <w:rFonts w:ascii="Times New Roman" w:hAnsi="Times New Roman"/>
          <w:sz w:val="28"/>
        </w:rPr>
        <w:t>5</w:t>
      </w:r>
    </w:p>
    <w:p w:rsidR="00924B61" w:rsidRPr="00285B0F" w:rsidRDefault="00924B61" w:rsidP="00285B0F">
      <w:pPr>
        <w:pStyle w:val="Nadpis1"/>
        <w:ind w:left="454" w:hanging="454"/>
      </w:pPr>
      <w:bookmarkStart w:id="1" w:name="_Toc344384665"/>
      <w:bookmarkStart w:id="2" w:name="_Toc344384666"/>
      <w:bookmarkStart w:id="3" w:name="_Toc323555527"/>
      <w:bookmarkStart w:id="4" w:name="_Toc323556760"/>
      <w:bookmarkStart w:id="5" w:name="_Toc328732728"/>
      <w:bookmarkStart w:id="6" w:name="_Toc365638256"/>
      <w:bookmarkStart w:id="7" w:name="_Toc392841745"/>
      <w:bookmarkEnd w:id="1"/>
      <w:bookmarkEnd w:id="2"/>
      <w:bookmarkEnd w:id="3"/>
      <w:bookmarkEnd w:id="4"/>
      <w:r w:rsidRPr="00285B0F">
        <w:lastRenderedPageBreak/>
        <w:t>Úvod</w:t>
      </w:r>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1B1163" w:rsidRPr="001B1163" w:rsidRDefault="008B203A" w:rsidP="001B1163">
      <w:pPr>
        <w:pStyle w:val="Obsah1"/>
      </w:pPr>
      <w:r>
        <w:rPr>
          <w:sz w:val="24"/>
          <w:szCs w:val="24"/>
        </w:rPr>
        <w:br w:type="page"/>
      </w:r>
      <w:r w:rsidR="001B1163" w:rsidRPr="001B1163">
        <w:lastRenderedPageBreak/>
        <w:t>OBSAH</w:t>
      </w:r>
    </w:p>
    <w:p w:rsidR="0080431A" w:rsidRDefault="006C6971">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2841745" w:history="1">
        <w:r w:rsidR="0080431A" w:rsidRPr="000B44BD">
          <w:rPr>
            <w:rStyle w:val="Hypertextovodkaz"/>
          </w:rPr>
          <w:t>1</w:t>
        </w:r>
        <w:r w:rsidR="0080431A">
          <w:rPr>
            <w:rFonts w:asciiTheme="minorHAnsi" w:eastAsiaTheme="minorEastAsia" w:hAnsiTheme="minorHAnsi" w:cstheme="minorBidi"/>
            <w:b w:val="0"/>
            <w:sz w:val="22"/>
            <w:szCs w:val="22"/>
          </w:rPr>
          <w:tab/>
        </w:r>
        <w:r w:rsidR="0080431A" w:rsidRPr="000B44BD">
          <w:rPr>
            <w:rStyle w:val="Hypertextovodkaz"/>
          </w:rPr>
          <w:t>Úvod</w:t>
        </w:r>
        <w:r w:rsidR="0080431A">
          <w:rPr>
            <w:webHidden/>
          </w:rPr>
          <w:tab/>
        </w:r>
        <w:r w:rsidR="0080431A">
          <w:rPr>
            <w:webHidden/>
          </w:rPr>
          <w:fldChar w:fldCharType="begin"/>
        </w:r>
        <w:r w:rsidR="0080431A">
          <w:rPr>
            <w:webHidden/>
          </w:rPr>
          <w:instrText xml:space="preserve"> PAGEREF _Toc392841745 \h </w:instrText>
        </w:r>
        <w:r w:rsidR="0080431A">
          <w:rPr>
            <w:webHidden/>
          </w:rPr>
        </w:r>
        <w:r w:rsidR="0080431A">
          <w:rPr>
            <w:webHidden/>
          </w:rPr>
          <w:fldChar w:fldCharType="separate"/>
        </w:r>
        <w:r w:rsidR="007817B1">
          <w:rPr>
            <w:webHidden/>
          </w:rPr>
          <w:t>2</w:t>
        </w:r>
        <w:r w:rsidR="0080431A">
          <w:rPr>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746" w:history="1">
        <w:r w:rsidR="0080431A" w:rsidRPr="000B44BD">
          <w:rPr>
            <w:rStyle w:val="Hypertextovodkaz"/>
          </w:rPr>
          <w:t>2</w:t>
        </w:r>
        <w:r w:rsidR="0080431A">
          <w:rPr>
            <w:rFonts w:asciiTheme="minorHAnsi" w:eastAsiaTheme="minorEastAsia" w:hAnsiTheme="minorHAnsi" w:cstheme="minorBidi"/>
            <w:b w:val="0"/>
            <w:sz w:val="22"/>
            <w:szCs w:val="22"/>
          </w:rPr>
          <w:tab/>
        </w:r>
        <w:r w:rsidR="0080431A" w:rsidRPr="000B44BD">
          <w:rPr>
            <w:rStyle w:val="Hypertextovodkaz"/>
          </w:rPr>
          <w:t>Seznam použitých zkratek</w:t>
        </w:r>
        <w:r w:rsidR="0080431A">
          <w:rPr>
            <w:webHidden/>
          </w:rPr>
          <w:tab/>
        </w:r>
        <w:r w:rsidR="0080431A">
          <w:rPr>
            <w:webHidden/>
          </w:rPr>
          <w:fldChar w:fldCharType="begin"/>
        </w:r>
        <w:r w:rsidR="0080431A">
          <w:rPr>
            <w:webHidden/>
          </w:rPr>
          <w:instrText xml:space="preserve"> PAGEREF _Toc392841746 \h </w:instrText>
        </w:r>
        <w:r w:rsidR="0080431A">
          <w:rPr>
            <w:webHidden/>
          </w:rPr>
        </w:r>
        <w:r w:rsidR="0080431A">
          <w:rPr>
            <w:webHidden/>
          </w:rPr>
          <w:fldChar w:fldCharType="separate"/>
        </w:r>
        <w:r w:rsidR="007817B1">
          <w:rPr>
            <w:webHidden/>
          </w:rPr>
          <w:t>5</w:t>
        </w:r>
        <w:r w:rsidR="0080431A">
          <w:rPr>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747" w:history="1">
        <w:r w:rsidR="0080431A" w:rsidRPr="000B44BD">
          <w:rPr>
            <w:rStyle w:val="Hypertextovodkaz"/>
            <w:rFonts w:cs="Tahoma"/>
            <w:caps/>
            <w:smallCaps/>
          </w:rPr>
          <w:t>3</w:t>
        </w:r>
        <w:r w:rsidR="0080431A">
          <w:rPr>
            <w:rFonts w:asciiTheme="minorHAnsi" w:eastAsiaTheme="minorEastAsia" w:hAnsiTheme="minorHAnsi" w:cstheme="minorBidi"/>
            <w:b w:val="0"/>
            <w:sz w:val="22"/>
            <w:szCs w:val="22"/>
          </w:rPr>
          <w:tab/>
        </w:r>
        <w:r w:rsidR="0080431A" w:rsidRPr="000B44BD">
          <w:rPr>
            <w:rStyle w:val="Hypertextovodkaz"/>
          </w:rPr>
          <w:t>Definice pojmů</w:t>
        </w:r>
        <w:r w:rsidR="0080431A">
          <w:rPr>
            <w:webHidden/>
          </w:rPr>
          <w:tab/>
        </w:r>
        <w:r w:rsidR="0080431A">
          <w:rPr>
            <w:webHidden/>
          </w:rPr>
          <w:fldChar w:fldCharType="begin"/>
        </w:r>
        <w:r w:rsidR="0080431A">
          <w:rPr>
            <w:webHidden/>
          </w:rPr>
          <w:instrText xml:space="preserve"> PAGEREF _Toc392841747 \h </w:instrText>
        </w:r>
        <w:r w:rsidR="0080431A">
          <w:rPr>
            <w:webHidden/>
          </w:rPr>
        </w:r>
        <w:r w:rsidR="0080431A">
          <w:rPr>
            <w:webHidden/>
          </w:rPr>
          <w:fldChar w:fldCharType="separate"/>
        </w:r>
        <w:r w:rsidR="007817B1">
          <w:rPr>
            <w:webHidden/>
          </w:rPr>
          <w:t>7</w:t>
        </w:r>
        <w:r w:rsidR="0080431A">
          <w:rPr>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748" w:history="1">
        <w:r w:rsidR="0080431A" w:rsidRPr="000B44BD">
          <w:rPr>
            <w:rStyle w:val="Hypertextovodkaz"/>
          </w:rPr>
          <w:t>4</w:t>
        </w:r>
        <w:r w:rsidR="0080431A">
          <w:rPr>
            <w:rFonts w:asciiTheme="minorHAnsi" w:eastAsiaTheme="minorEastAsia" w:hAnsiTheme="minorHAnsi" w:cstheme="minorBidi"/>
            <w:b w:val="0"/>
            <w:sz w:val="22"/>
            <w:szCs w:val="22"/>
          </w:rPr>
          <w:tab/>
        </w:r>
        <w:r w:rsidR="0080431A" w:rsidRPr="000B44BD">
          <w:rPr>
            <w:rStyle w:val="Hypertextovodkaz"/>
          </w:rPr>
          <w:t>Informace o IOP a podporovaných oblastech</w:t>
        </w:r>
        <w:r w:rsidR="0080431A">
          <w:rPr>
            <w:webHidden/>
          </w:rPr>
          <w:tab/>
        </w:r>
        <w:r w:rsidR="0080431A">
          <w:rPr>
            <w:webHidden/>
          </w:rPr>
          <w:fldChar w:fldCharType="begin"/>
        </w:r>
        <w:r w:rsidR="0080431A">
          <w:rPr>
            <w:webHidden/>
          </w:rPr>
          <w:instrText xml:space="preserve"> PAGEREF _Toc392841748 \h </w:instrText>
        </w:r>
        <w:r w:rsidR="0080431A">
          <w:rPr>
            <w:webHidden/>
          </w:rPr>
        </w:r>
        <w:r w:rsidR="0080431A">
          <w:rPr>
            <w:webHidden/>
          </w:rPr>
          <w:fldChar w:fldCharType="separate"/>
        </w:r>
        <w:r w:rsidR="007817B1">
          <w:rPr>
            <w:webHidden/>
          </w:rPr>
          <w:t>11</w:t>
        </w:r>
        <w:r w:rsidR="0080431A">
          <w:rPr>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49" w:history="1">
        <w:r w:rsidR="0080431A" w:rsidRPr="000B44BD">
          <w:rPr>
            <w:rStyle w:val="Hypertextovodkaz"/>
            <w:noProof/>
          </w:rPr>
          <w:t>4.1</w:t>
        </w:r>
        <w:r w:rsidR="0080431A">
          <w:rPr>
            <w:rFonts w:asciiTheme="minorHAnsi" w:eastAsiaTheme="minorEastAsia" w:hAnsiTheme="minorHAnsi" w:cstheme="minorBidi"/>
            <w:noProof/>
            <w:sz w:val="22"/>
            <w:szCs w:val="22"/>
          </w:rPr>
          <w:tab/>
        </w:r>
        <w:r w:rsidR="0080431A" w:rsidRPr="000B44BD">
          <w:rPr>
            <w:rStyle w:val="Hypertextovodkaz"/>
            <w:noProof/>
          </w:rPr>
          <w:t>Co je IOP</w:t>
        </w:r>
        <w:r w:rsidR="0080431A">
          <w:rPr>
            <w:noProof/>
            <w:webHidden/>
          </w:rPr>
          <w:tab/>
        </w:r>
        <w:r w:rsidR="0080431A">
          <w:rPr>
            <w:noProof/>
            <w:webHidden/>
          </w:rPr>
          <w:fldChar w:fldCharType="begin"/>
        </w:r>
        <w:r w:rsidR="0080431A">
          <w:rPr>
            <w:noProof/>
            <w:webHidden/>
          </w:rPr>
          <w:instrText xml:space="preserve"> PAGEREF _Toc392841749 \h </w:instrText>
        </w:r>
        <w:r w:rsidR="0080431A">
          <w:rPr>
            <w:noProof/>
            <w:webHidden/>
          </w:rPr>
        </w:r>
        <w:r w:rsidR="0080431A">
          <w:rPr>
            <w:noProof/>
            <w:webHidden/>
          </w:rPr>
          <w:fldChar w:fldCharType="separate"/>
        </w:r>
        <w:r w:rsidR="007817B1">
          <w:rPr>
            <w:noProof/>
            <w:webHidden/>
          </w:rPr>
          <w:t>11</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50" w:history="1">
        <w:r w:rsidR="0080431A" w:rsidRPr="000B44BD">
          <w:rPr>
            <w:rStyle w:val="Hypertextovodkaz"/>
            <w:noProof/>
          </w:rPr>
          <w:t>4.2</w:t>
        </w:r>
        <w:r w:rsidR="0080431A">
          <w:rPr>
            <w:rFonts w:asciiTheme="minorHAnsi" w:eastAsiaTheme="minorEastAsia" w:hAnsiTheme="minorHAnsi" w:cstheme="minorBidi"/>
            <w:noProof/>
            <w:sz w:val="22"/>
            <w:szCs w:val="22"/>
          </w:rPr>
          <w:tab/>
        </w:r>
        <w:r w:rsidR="0080431A" w:rsidRPr="000B44BD">
          <w:rPr>
            <w:rStyle w:val="Hypertextovodkaz"/>
            <w:noProof/>
          </w:rPr>
          <w:t>Oblast intervence 3.4 – Služby v oblasti bezpečnosti, prevence a řešení rizik</w:t>
        </w:r>
        <w:r w:rsidR="0080431A">
          <w:rPr>
            <w:noProof/>
            <w:webHidden/>
          </w:rPr>
          <w:tab/>
        </w:r>
        <w:r w:rsidR="0080431A">
          <w:rPr>
            <w:noProof/>
            <w:webHidden/>
          </w:rPr>
          <w:fldChar w:fldCharType="begin"/>
        </w:r>
        <w:r w:rsidR="0080431A">
          <w:rPr>
            <w:noProof/>
            <w:webHidden/>
          </w:rPr>
          <w:instrText xml:space="preserve"> PAGEREF _Toc392841750 \h </w:instrText>
        </w:r>
        <w:r w:rsidR="0080431A">
          <w:rPr>
            <w:noProof/>
            <w:webHidden/>
          </w:rPr>
        </w:r>
        <w:r w:rsidR="0080431A">
          <w:rPr>
            <w:noProof/>
            <w:webHidden/>
          </w:rPr>
          <w:fldChar w:fldCharType="separate"/>
        </w:r>
        <w:r w:rsidR="007817B1">
          <w:rPr>
            <w:noProof/>
            <w:webHidden/>
          </w:rPr>
          <w:t>12</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1" w:history="1">
        <w:r w:rsidR="0080431A" w:rsidRPr="000B44BD">
          <w:rPr>
            <w:rStyle w:val="Hypertextovodkaz"/>
            <w:rFonts w:cs="Times New Roman"/>
            <w:noProof/>
          </w:rPr>
          <w:t>4.2.1</w:t>
        </w:r>
        <w:r w:rsidR="0080431A">
          <w:rPr>
            <w:rFonts w:asciiTheme="minorHAnsi" w:eastAsiaTheme="minorEastAsia" w:hAnsiTheme="minorHAnsi" w:cstheme="minorBidi"/>
            <w:noProof/>
            <w:sz w:val="22"/>
            <w:szCs w:val="22"/>
          </w:rPr>
          <w:tab/>
        </w:r>
        <w:r w:rsidR="0080431A" w:rsidRPr="000B44BD">
          <w:rPr>
            <w:rStyle w:val="Hypertextovodkaz"/>
            <w:rFonts w:cs="Times New Roman"/>
            <w:noProof/>
          </w:rPr>
          <w:t>Příjemci</w:t>
        </w:r>
        <w:r w:rsidR="0080431A">
          <w:rPr>
            <w:noProof/>
            <w:webHidden/>
          </w:rPr>
          <w:tab/>
        </w:r>
        <w:r w:rsidR="0080431A">
          <w:rPr>
            <w:noProof/>
            <w:webHidden/>
          </w:rPr>
          <w:fldChar w:fldCharType="begin"/>
        </w:r>
        <w:r w:rsidR="0080431A">
          <w:rPr>
            <w:noProof/>
            <w:webHidden/>
          </w:rPr>
          <w:instrText xml:space="preserve"> PAGEREF _Toc392841751 \h </w:instrText>
        </w:r>
        <w:r w:rsidR="0080431A">
          <w:rPr>
            <w:noProof/>
            <w:webHidden/>
          </w:rPr>
        </w:r>
        <w:r w:rsidR="0080431A">
          <w:rPr>
            <w:noProof/>
            <w:webHidden/>
          </w:rPr>
          <w:fldChar w:fldCharType="separate"/>
        </w:r>
        <w:r w:rsidR="007817B1">
          <w:rPr>
            <w:noProof/>
            <w:webHidden/>
          </w:rPr>
          <w:t>12</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2" w:history="1">
        <w:r w:rsidR="0080431A" w:rsidRPr="000B44BD">
          <w:rPr>
            <w:rStyle w:val="Hypertextovodkaz"/>
            <w:noProof/>
          </w:rPr>
          <w:t>4.2.2</w:t>
        </w:r>
        <w:r w:rsidR="0080431A">
          <w:rPr>
            <w:rFonts w:asciiTheme="minorHAnsi" w:eastAsiaTheme="minorEastAsia" w:hAnsiTheme="minorHAnsi" w:cstheme="minorBidi"/>
            <w:noProof/>
            <w:sz w:val="22"/>
            <w:szCs w:val="22"/>
          </w:rPr>
          <w:tab/>
        </w:r>
        <w:r w:rsidR="0080431A" w:rsidRPr="000B44BD">
          <w:rPr>
            <w:rStyle w:val="Hypertextovodkaz"/>
            <w:noProof/>
          </w:rPr>
          <w:t>Realizace velkých projektů</w:t>
        </w:r>
        <w:r w:rsidR="0080431A">
          <w:rPr>
            <w:noProof/>
            <w:webHidden/>
          </w:rPr>
          <w:tab/>
        </w:r>
        <w:r w:rsidR="0080431A">
          <w:rPr>
            <w:noProof/>
            <w:webHidden/>
          </w:rPr>
          <w:fldChar w:fldCharType="begin"/>
        </w:r>
        <w:r w:rsidR="0080431A">
          <w:rPr>
            <w:noProof/>
            <w:webHidden/>
          </w:rPr>
          <w:instrText xml:space="preserve"> PAGEREF _Toc392841752 \h </w:instrText>
        </w:r>
        <w:r w:rsidR="0080431A">
          <w:rPr>
            <w:noProof/>
            <w:webHidden/>
          </w:rPr>
        </w:r>
        <w:r w:rsidR="0080431A">
          <w:rPr>
            <w:noProof/>
            <w:webHidden/>
          </w:rPr>
          <w:fldChar w:fldCharType="separate"/>
        </w:r>
        <w:r w:rsidR="007817B1">
          <w:rPr>
            <w:noProof/>
            <w:webHidden/>
          </w:rPr>
          <w:t>12</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3" w:history="1">
        <w:r w:rsidR="0080431A" w:rsidRPr="000B44BD">
          <w:rPr>
            <w:rStyle w:val="Hypertextovodkaz"/>
            <w:noProof/>
          </w:rPr>
          <w:t>4.2.3</w:t>
        </w:r>
        <w:r w:rsidR="0080431A">
          <w:rPr>
            <w:rFonts w:asciiTheme="minorHAnsi" w:eastAsiaTheme="minorEastAsia" w:hAnsiTheme="minorHAnsi" w:cstheme="minorBidi"/>
            <w:noProof/>
            <w:sz w:val="22"/>
            <w:szCs w:val="22"/>
          </w:rPr>
          <w:tab/>
        </w:r>
        <w:r w:rsidR="0080431A" w:rsidRPr="000B44BD">
          <w:rPr>
            <w:rStyle w:val="Hypertextovodkaz"/>
            <w:rFonts w:cs="Times New Roman"/>
            <w:noProof/>
          </w:rPr>
          <w:t>Pod</w:t>
        </w:r>
        <w:r w:rsidR="0080431A" w:rsidRPr="000B44BD">
          <w:rPr>
            <w:rStyle w:val="Hypertextovodkaz"/>
            <w:noProof/>
          </w:rPr>
          <w:t>porované aktivity</w:t>
        </w:r>
        <w:r w:rsidR="0080431A">
          <w:rPr>
            <w:noProof/>
            <w:webHidden/>
          </w:rPr>
          <w:tab/>
        </w:r>
        <w:r w:rsidR="0080431A">
          <w:rPr>
            <w:noProof/>
            <w:webHidden/>
          </w:rPr>
          <w:fldChar w:fldCharType="begin"/>
        </w:r>
        <w:r w:rsidR="0080431A">
          <w:rPr>
            <w:noProof/>
            <w:webHidden/>
          </w:rPr>
          <w:instrText xml:space="preserve"> PAGEREF _Toc392841753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4" w:history="1">
        <w:r w:rsidR="0080431A" w:rsidRPr="000B44BD">
          <w:rPr>
            <w:rStyle w:val="Hypertextovodkaz"/>
            <w:noProof/>
          </w:rPr>
          <w:t>4.2.4</w:t>
        </w:r>
        <w:r w:rsidR="0080431A">
          <w:rPr>
            <w:rFonts w:asciiTheme="minorHAnsi" w:eastAsiaTheme="minorEastAsia" w:hAnsiTheme="minorHAnsi" w:cstheme="minorBidi"/>
            <w:noProof/>
            <w:sz w:val="22"/>
            <w:szCs w:val="22"/>
          </w:rPr>
          <w:tab/>
        </w:r>
        <w:r w:rsidR="0080431A" w:rsidRPr="000B44BD">
          <w:rPr>
            <w:rStyle w:val="Hypertextovodkaz"/>
            <w:noProof/>
          </w:rPr>
          <w:t>Typ podpory</w:t>
        </w:r>
        <w:r w:rsidR="0080431A">
          <w:rPr>
            <w:noProof/>
            <w:webHidden/>
          </w:rPr>
          <w:tab/>
        </w:r>
        <w:r w:rsidR="0080431A">
          <w:rPr>
            <w:noProof/>
            <w:webHidden/>
          </w:rPr>
          <w:fldChar w:fldCharType="begin"/>
        </w:r>
        <w:r w:rsidR="0080431A">
          <w:rPr>
            <w:noProof/>
            <w:webHidden/>
          </w:rPr>
          <w:instrText xml:space="preserve"> PAGEREF _Toc392841754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5" w:history="1">
        <w:r w:rsidR="0080431A" w:rsidRPr="000B44BD">
          <w:rPr>
            <w:rStyle w:val="Hypertextovodkaz"/>
            <w:noProof/>
          </w:rPr>
          <w:t>4.2.5</w:t>
        </w:r>
        <w:r w:rsidR="0080431A">
          <w:rPr>
            <w:rFonts w:asciiTheme="minorHAnsi" w:eastAsiaTheme="minorEastAsia" w:hAnsiTheme="minorHAnsi" w:cstheme="minorBidi"/>
            <w:noProof/>
            <w:sz w:val="22"/>
            <w:szCs w:val="22"/>
          </w:rPr>
          <w:tab/>
        </w:r>
        <w:r w:rsidR="0080431A" w:rsidRPr="000B44BD">
          <w:rPr>
            <w:rStyle w:val="Hypertextovodkaz"/>
            <w:noProof/>
          </w:rPr>
          <w:t>Struktura financování</w:t>
        </w:r>
        <w:r w:rsidR="0080431A">
          <w:rPr>
            <w:noProof/>
            <w:webHidden/>
          </w:rPr>
          <w:tab/>
        </w:r>
        <w:r w:rsidR="0080431A">
          <w:rPr>
            <w:noProof/>
            <w:webHidden/>
          </w:rPr>
          <w:fldChar w:fldCharType="begin"/>
        </w:r>
        <w:r w:rsidR="0080431A">
          <w:rPr>
            <w:noProof/>
            <w:webHidden/>
          </w:rPr>
          <w:instrText xml:space="preserve"> PAGEREF _Toc392841755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6" w:history="1">
        <w:r w:rsidR="0080431A" w:rsidRPr="000B44BD">
          <w:rPr>
            <w:rStyle w:val="Hypertextovodkaz"/>
            <w:noProof/>
          </w:rPr>
          <w:t>4.2.6</w:t>
        </w:r>
        <w:r w:rsidR="0080431A">
          <w:rPr>
            <w:rFonts w:asciiTheme="minorHAnsi" w:eastAsiaTheme="minorEastAsia" w:hAnsiTheme="minorHAnsi" w:cstheme="minorBidi"/>
            <w:noProof/>
            <w:sz w:val="22"/>
            <w:szCs w:val="22"/>
          </w:rPr>
          <w:tab/>
        </w:r>
        <w:r w:rsidR="0080431A" w:rsidRPr="000B44BD">
          <w:rPr>
            <w:rStyle w:val="Hypertextovodkaz"/>
            <w:noProof/>
          </w:rPr>
          <w:t>Způsobilé výdaje</w:t>
        </w:r>
        <w:r w:rsidR="0080431A">
          <w:rPr>
            <w:noProof/>
            <w:webHidden/>
          </w:rPr>
          <w:tab/>
        </w:r>
        <w:r w:rsidR="0080431A">
          <w:rPr>
            <w:noProof/>
            <w:webHidden/>
          </w:rPr>
          <w:fldChar w:fldCharType="begin"/>
        </w:r>
        <w:r w:rsidR="0080431A">
          <w:rPr>
            <w:noProof/>
            <w:webHidden/>
          </w:rPr>
          <w:instrText xml:space="preserve"> PAGEREF _Toc392841756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7" w:history="1">
        <w:r w:rsidR="0080431A" w:rsidRPr="000B44BD">
          <w:rPr>
            <w:rStyle w:val="Hypertextovodkaz"/>
            <w:noProof/>
          </w:rPr>
          <w:t>4.2.7</w:t>
        </w:r>
        <w:r w:rsidR="0080431A">
          <w:rPr>
            <w:rFonts w:asciiTheme="minorHAnsi" w:eastAsiaTheme="minorEastAsia" w:hAnsiTheme="minorHAnsi" w:cstheme="minorBidi"/>
            <w:noProof/>
            <w:sz w:val="22"/>
            <w:szCs w:val="22"/>
          </w:rPr>
          <w:tab/>
        </w:r>
        <w:r w:rsidR="0080431A" w:rsidRPr="000B44BD">
          <w:rPr>
            <w:rStyle w:val="Hypertextovodkaz"/>
            <w:noProof/>
          </w:rPr>
          <w:t>Monitorovací indikátory</w:t>
        </w:r>
        <w:r w:rsidR="0080431A">
          <w:rPr>
            <w:noProof/>
            <w:webHidden/>
          </w:rPr>
          <w:tab/>
        </w:r>
        <w:r w:rsidR="0080431A">
          <w:rPr>
            <w:noProof/>
            <w:webHidden/>
          </w:rPr>
          <w:fldChar w:fldCharType="begin"/>
        </w:r>
        <w:r w:rsidR="0080431A">
          <w:rPr>
            <w:noProof/>
            <w:webHidden/>
          </w:rPr>
          <w:instrText xml:space="preserve"> PAGEREF _Toc392841757 \h </w:instrText>
        </w:r>
        <w:r w:rsidR="0080431A">
          <w:rPr>
            <w:noProof/>
            <w:webHidden/>
          </w:rPr>
        </w:r>
        <w:r w:rsidR="0080431A">
          <w:rPr>
            <w:noProof/>
            <w:webHidden/>
          </w:rPr>
          <w:fldChar w:fldCharType="separate"/>
        </w:r>
        <w:r w:rsidR="007817B1">
          <w:rPr>
            <w:noProof/>
            <w:webHidden/>
          </w:rPr>
          <w:t>16</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8" w:history="1">
        <w:r w:rsidR="0080431A" w:rsidRPr="000B44BD">
          <w:rPr>
            <w:rStyle w:val="Hypertextovodkaz"/>
            <w:rFonts w:cs="Times New Roman"/>
            <w:noProof/>
          </w:rPr>
          <w:t>4.2.8</w:t>
        </w:r>
        <w:r w:rsidR="0080431A">
          <w:rPr>
            <w:rFonts w:asciiTheme="minorHAnsi" w:eastAsiaTheme="minorEastAsia" w:hAnsiTheme="minorHAnsi" w:cstheme="minorBidi"/>
            <w:noProof/>
            <w:sz w:val="22"/>
            <w:szCs w:val="22"/>
          </w:rPr>
          <w:tab/>
        </w:r>
        <w:r w:rsidR="0080431A" w:rsidRPr="000B44BD">
          <w:rPr>
            <w:rStyle w:val="Hypertextovodkaz"/>
            <w:rFonts w:cs="Times New Roman"/>
            <w:noProof/>
          </w:rPr>
          <w:t>Místo realizace projektů</w:t>
        </w:r>
        <w:r w:rsidR="0080431A">
          <w:rPr>
            <w:noProof/>
            <w:webHidden/>
          </w:rPr>
          <w:tab/>
        </w:r>
        <w:r w:rsidR="0080431A">
          <w:rPr>
            <w:noProof/>
            <w:webHidden/>
          </w:rPr>
          <w:fldChar w:fldCharType="begin"/>
        </w:r>
        <w:r w:rsidR="0080431A">
          <w:rPr>
            <w:noProof/>
            <w:webHidden/>
          </w:rPr>
          <w:instrText xml:space="preserve"> PAGEREF _Toc392841758 \h </w:instrText>
        </w:r>
        <w:r w:rsidR="0080431A">
          <w:rPr>
            <w:noProof/>
            <w:webHidden/>
          </w:rPr>
        </w:r>
        <w:r w:rsidR="0080431A">
          <w:rPr>
            <w:noProof/>
            <w:webHidden/>
          </w:rPr>
          <w:fldChar w:fldCharType="separate"/>
        </w:r>
        <w:r w:rsidR="007817B1">
          <w:rPr>
            <w:noProof/>
            <w:webHidden/>
          </w:rPr>
          <w:t>17</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59" w:history="1">
        <w:r w:rsidR="0080431A" w:rsidRPr="000B44BD">
          <w:rPr>
            <w:rStyle w:val="Hypertextovodkaz"/>
            <w:noProof/>
          </w:rPr>
          <w:t>4.2.9</w:t>
        </w:r>
        <w:r w:rsidR="0080431A">
          <w:rPr>
            <w:rFonts w:asciiTheme="minorHAnsi" w:eastAsiaTheme="minorEastAsia" w:hAnsiTheme="minorHAnsi" w:cstheme="minorBidi"/>
            <w:noProof/>
            <w:sz w:val="22"/>
            <w:szCs w:val="22"/>
          </w:rPr>
          <w:tab/>
        </w:r>
        <w:r w:rsidR="0080431A" w:rsidRPr="000B44BD">
          <w:rPr>
            <w:rStyle w:val="Hypertextovodkaz"/>
            <w:noProof/>
          </w:rPr>
          <w:t>Úhrada nákladů za zásah jednotky požární ochrany</w:t>
        </w:r>
        <w:r w:rsidR="0080431A">
          <w:rPr>
            <w:noProof/>
            <w:webHidden/>
          </w:rPr>
          <w:tab/>
        </w:r>
        <w:r w:rsidR="0080431A">
          <w:rPr>
            <w:noProof/>
            <w:webHidden/>
          </w:rPr>
          <w:fldChar w:fldCharType="begin"/>
        </w:r>
        <w:r w:rsidR="0080431A">
          <w:rPr>
            <w:noProof/>
            <w:webHidden/>
          </w:rPr>
          <w:instrText xml:space="preserve"> PAGEREF _Toc392841759 \h </w:instrText>
        </w:r>
        <w:r w:rsidR="0080431A">
          <w:rPr>
            <w:noProof/>
            <w:webHidden/>
          </w:rPr>
        </w:r>
        <w:r w:rsidR="0080431A">
          <w:rPr>
            <w:noProof/>
            <w:webHidden/>
          </w:rPr>
          <w:fldChar w:fldCharType="separate"/>
        </w:r>
        <w:r w:rsidR="007817B1">
          <w:rPr>
            <w:noProof/>
            <w:webHidden/>
          </w:rPr>
          <w:t>17</w:t>
        </w:r>
        <w:r w:rsidR="0080431A">
          <w:rPr>
            <w:noProof/>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760" w:history="1">
        <w:r w:rsidR="0080431A" w:rsidRPr="000B44BD">
          <w:rPr>
            <w:rStyle w:val="Hypertextovodkaz"/>
          </w:rPr>
          <w:t>5</w:t>
        </w:r>
        <w:r w:rsidR="0080431A">
          <w:rPr>
            <w:rFonts w:asciiTheme="minorHAnsi" w:eastAsiaTheme="minorEastAsia" w:hAnsiTheme="minorHAnsi" w:cstheme="minorBidi"/>
            <w:b w:val="0"/>
            <w:sz w:val="22"/>
            <w:szCs w:val="22"/>
          </w:rPr>
          <w:tab/>
        </w:r>
        <w:r w:rsidR="0080431A" w:rsidRPr="000B44BD">
          <w:rPr>
            <w:rStyle w:val="Hypertextovodkaz"/>
          </w:rPr>
          <w:t>Vyhlášení výzvy a předkládání projektové žádosti</w:t>
        </w:r>
        <w:r w:rsidR="0080431A">
          <w:rPr>
            <w:webHidden/>
          </w:rPr>
          <w:tab/>
        </w:r>
        <w:r w:rsidR="0080431A">
          <w:rPr>
            <w:webHidden/>
          </w:rPr>
          <w:fldChar w:fldCharType="begin"/>
        </w:r>
        <w:r w:rsidR="0080431A">
          <w:rPr>
            <w:webHidden/>
          </w:rPr>
          <w:instrText xml:space="preserve"> PAGEREF _Toc392841760 \h </w:instrText>
        </w:r>
        <w:r w:rsidR="0080431A">
          <w:rPr>
            <w:webHidden/>
          </w:rPr>
        </w:r>
        <w:r w:rsidR="0080431A">
          <w:rPr>
            <w:webHidden/>
          </w:rPr>
          <w:fldChar w:fldCharType="separate"/>
        </w:r>
        <w:r w:rsidR="007817B1">
          <w:rPr>
            <w:webHidden/>
          </w:rPr>
          <w:t>18</w:t>
        </w:r>
        <w:r w:rsidR="0080431A">
          <w:rPr>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1" w:history="1">
        <w:r w:rsidR="0080431A" w:rsidRPr="000B44BD">
          <w:rPr>
            <w:rStyle w:val="Hypertextovodkaz"/>
            <w:noProof/>
          </w:rPr>
          <w:t>5.1</w:t>
        </w:r>
        <w:r w:rsidR="0080431A">
          <w:rPr>
            <w:rFonts w:asciiTheme="minorHAnsi" w:eastAsiaTheme="minorEastAsia" w:hAnsiTheme="minorHAnsi" w:cstheme="minorBidi"/>
            <w:noProof/>
            <w:sz w:val="22"/>
            <w:szCs w:val="22"/>
          </w:rPr>
          <w:tab/>
        </w:r>
        <w:r w:rsidR="0080431A" w:rsidRPr="000B44BD">
          <w:rPr>
            <w:rStyle w:val="Hypertextovodkaz"/>
            <w:noProof/>
          </w:rPr>
          <w:t>Poskytování informací žadatelům</w:t>
        </w:r>
        <w:r w:rsidR="0080431A">
          <w:rPr>
            <w:noProof/>
            <w:webHidden/>
          </w:rPr>
          <w:tab/>
        </w:r>
        <w:r w:rsidR="0080431A">
          <w:rPr>
            <w:noProof/>
            <w:webHidden/>
          </w:rPr>
          <w:fldChar w:fldCharType="begin"/>
        </w:r>
        <w:r w:rsidR="0080431A">
          <w:rPr>
            <w:noProof/>
            <w:webHidden/>
          </w:rPr>
          <w:instrText xml:space="preserve"> PAGEREF _Toc392841761 \h </w:instrText>
        </w:r>
        <w:r w:rsidR="0080431A">
          <w:rPr>
            <w:noProof/>
            <w:webHidden/>
          </w:rPr>
        </w:r>
        <w:r w:rsidR="0080431A">
          <w:rPr>
            <w:noProof/>
            <w:webHidden/>
          </w:rPr>
          <w:fldChar w:fldCharType="separate"/>
        </w:r>
        <w:r w:rsidR="007817B1">
          <w:rPr>
            <w:noProof/>
            <w:webHidden/>
          </w:rPr>
          <w:t>18</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2" w:history="1">
        <w:r w:rsidR="0080431A" w:rsidRPr="000B44BD">
          <w:rPr>
            <w:rStyle w:val="Hypertextovodkaz"/>
            <w:noProof/>
          </w:rPr>
          <w:t>5.2</w:t>
        </w:r>
        <w:r w:rsidR="0080431A">
          <w:rPr>
            <w:rFonts w:asciiTheme="minorHAnsi" w:eastAsiaTheme="minorEastAsia" w:hAnsiTheme="minorHAnsi" w:cstheme="minorBidi"/>
            <w:noProof/>
            <w:sz w:val="22"/>
            <w:szCs w:val="22"/>
          </w:rPr>
          <w:tab/>
        </w:r>
        <w:r w:rsidR="0080431A" w:rsidRPr="000B44BD">
          <w:rPr>
            <w:rStyle w:val="Hypertextovodkaz"/>
            <w:noProof/>
          </w:rPr>
          <w:t>Forma projektové žádosti</w:t>
        </w:r>
        <w:r w:rsidR="0080431A">
          <w:rPr>
            <w:noProof/>
            <w:webHidden/>
          </w:rPr>
          <w:tab/>
        </w:r>
        <w:r w:rsidR="0080431A">
          <w:rPr>
            <w:noProof/>
            <w:webHidden/>
          </w:rPr>
          <w:fldChar w:fldCharType="begin"/>
        </w:r>
        <w:r w:rsidR="0080431A">
          <w:rPr>
            <w:noProof/>
            <w:webHidden/>
          </w:rPr>
          <w:instrText xml:space="preserve"> PAGEREF _Toc392841762 \h </w:instrText>
        </w:r>
        <w:r w:rsidR="0080431A">
          <w:rPr>
            <w:noProof/>
            <w:webHidden/>
          </w:rPr>
        </w:r>
        <w:r w:rsidR="0080431A">
          <w:rPr>
            <w:noProof/>
            <w:webHidden/>
          </w:rPr>
          <w:fldChar w:fldCharType="separate"/>
        </w:r>
        <w:r w:rsidR="007817B1">
          <w:rPr>
            <w:noProof/>
            <w:webHidden/>
          </w:rPr>
          <w:t>19</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3" w:history="1">
        <w:r w:rsidR="0080431A" w:rsidRPr="000B44BD">
          <w:rPr>
            <w:rStyle w:val="Hypertextovodkaz"/>
            <w:noProof/>
          </w:rPr>
          <w:t>5.3</w:t>
        </w:r>
        <w:r w:rsidR="0080431A">
          <w:rPr>
            <w:rFonts w:asciiTheme="minorHAnsi" w:eastAsiaTheme="minorEastAsia" w:hAnsiTheme="minorHAnsi" w:cstheme="minorBidi"/>
            <w:noProof/>
            <w:sz w:val="22"/>
            <w:szCs w:val="22"/>
          </w:rPr>
          <w:tab/>
        </w:r>
        <w:r w:rsidR="0080431A" w:rsidRPr="000B44BD">
          <w:rPr>
            <w:rStyle w:val="Hypertextovodkaz"/>
            <w:noProof/>
          </w:rPr>
          <w:t>Studie proveditelnosti</w:t>
        </w:r>
        <w:r w:rsidR="0080431A">
          <w:rPr>
            <w:noProof/>
            <w:webHidden/>
          </w:rPr>
          <w:tab/>
        </w:r>
        <w:r w:rsidR="0080431A">
          <w:rPr>
            <w:noProof/>
            <w:webHidden/>
          </w:rPr>
          <w:fldChar w:fldCharType="begin"/>
        </w:r>
        <w:r w:rsidR="0080431A">
          <w:rPr>
            <w:noProof/>
            <w:webHidden/>
          </w:rPr>
          <w:instrText xml:space="preserve"> PAGEREF _Toc392841763 \h </w:instrText>
        </w:r>
        <w:r w:rsidR="0080431A">
          <w:rPr>
            <w:noProof/>
            <w:webHidden/>
          </w:rPr>
        </w:r>
        <w:r w:rsidR="0080431A">
          <w:rPr>
            <w:noProof/>
            <w:webHidden/>
          </w:rPr>
          <w:fldChar w:fldCharType="separate"/>
        </w:r>
        <w:r w:rsidR="007817B1">
          <w:rPr>
            <w:noProof/>
            <w:webHidden/>
          </w:rPr>
          <w:t>20</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4" w:history="1">
        <w:r w:rsidR="0080431A" w:rsidRPr="000B44BD">
          <w:rPr>
            <w:rStyle w:val="Hypertextovodkaz"/>
            <w:noProof/>
          </w:rPr>
          <w:t>5.4</w:t>
        </w:r>
        <w:r w:rsidR="0080431A">
          <w:rPr>
            <w:rFonts w:asciiTheme="minorHAnsi" w:eastAsiaTheme="minorEastAsia" w:hAnsiTheme="minorHAnsi" w:cstheme="minorBidi"/>
            <w:noProof/>
            <w:sz w:val="22"/>
            <w:szCs w:val="22"/>
          </w:rPr>
          <w:tab/>
        </w:r>
        <w:r w:rsidR="0080431A" w:rsidRPr="000B44BD">
          <w:rPr>
            <w:rStyle w:val="Hypertextovodkaz"/>
            <w:noProof/>
          </w:rPr>
          <w:t>Rozpočet projektu</w:t>
        </w:r>
        <w:r w:rsidR="0080431A">
          <w:rPr>
            <w:noProof/>
            <w:webHidden/>
          </w:rPr>
          <w:tab/>
        </w:r>
        <w:r w:rsidR="0080431A">
          <w:rPr>
            <w:noProof/>
            <w:webHidden/>
          </w:rPr>
          <w:fldChar w:fldCharType="begin"/>
        </w:r>
        <w:r w:rsidR="0080431A">
          <w:rPr>
            <w:noProof/>
            <w:webHidden/>
          </w:rPr>
          <w:instrText xml:space="preserve"> PAGEREF _Toc392841764 \h </w:instrText>
        </w:r>
        <w:r w:rsidR="0080431A">
          <w:rPr>
            <w:noProof/>
            <w:webHidden/>
          </w:rPr>
        </w:r>
        <w:r w:rsidR="0080431A">
          <w:rPr>
            <w:noProof/>
            <w:webHidden/>
          </w:rPr>
          <w:fldChar w:fldCharType="separate"/>
        </w:r>
        <w:r w:rsidR="007817B1">
          <w:rPr>
            <w:noProof/>
            <w:webHidden/>
          </w:rPr>
          <w:t>21</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5" w:history="1">
        <w:r w:rsidR="0080431A" w:rsidRPr="000B44BD">
          <w:rPr>
            <w:rStyle w:val="Hypertextovodkaz"/>
            <w:noProof/>
          </w:rPr>
          <w:t>5.5</w:t>
        </w:r>
        <w:r w:rsidR="0080431A">
          <w:rPr>
            <w:rFonts w:asciiTheme="minorHAnsi" w:eastAsiaTheme="minorEastAsia" w:hAnsiTheme="minorHAnsi" w:cstheme="minorBidi"/>
            <w:noProof/>
            <w:sz w:val="22"/>
            <w:szCs w:val="22"/>
          </w:rPr>
          <w:tab/>
        </w:r>
        <w:r w:rsidR="0080431A" w:rsidRPr="000B44BD">
          <w:rPr>
            <w:rStyle w:val="Hypertextovodkaz"/>
            <w:noProof/>
          </w:rPr>
          <w:t>Způsob podání projektové žádosti</w:t>
        </w:r>
        <w:r w:rsidR="0080431A">
          <w:rPr>
            <w:noProof/>
            <w:webHidden/>
          </w:rPr>
          <w:tab/>
        </w:r>
        <w:r w:rsidR="0080431A">
          <w:rPr>
            <w:noProof/>
            <w:webHidden/>
          </w:rPr>
          <w:fldChar w:fldCharType="begin"/>
        </w:r>
        <w:r w:rsidR="0080431A">
          <w:rPr>
            <w:noProof/>
            <w:webHidden/>
          </w:rPr>
          <w:instrText xml:space="preserve"> PAGEREF _Toc392841765 \h </w:instrText>
        </w:r>
        <w:r w:rsidR="0080431A">
          <w:rPr>
            <w:noProof/>
            <w:webHidden/>
          </w:rPr>
        </w:r>
        <w:r w:rsidR="0080431A">
          <w:rPr>
            <w:noProof/>
            <w:webHidden/>
          </w:rPr>
          <w:fldChar w:fldCharType="separate"/>
        </w:r>
        <w:r w:rsidR="007817B1">
          <w:rPr>
            <w:noProof/>
            <w:webHidden/>
          </w:rPr>
          <w:t>21</w:t>
        </w:r>
        <w:r w:rsidR="0080431A">
          <w:rPr>
            <w:noProof/>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766" w:history="1">
        <w:r w:rsidR="0080431A" w:rsidRPr="000B44BD">
          <w:rPr>
            <w:rStyle w:val="Hypertextovodkaz"/>
          </w:rPr>
          <w:t>6</w:t>
        </w:r>
        <w:r w:rsidR="0080431A">
          <w:rPr>
            <w:rFonts w:asciiTheme="minorHAnsi" w:eastAsiaTheme="minorEastAsia" w:hAnsiTheme="minorHAnsi" w:cstheme="minorBidi"/>
            <w:b w:val="0"/>
            <w:sz w:val="22"/>
            <w:szCs w:val="22"/>
          </w:rPr>
          <w:tab/>
        </w:r>
        <w:r w:rsidR="0080431A" w:rsidRPr="000B44BD">
          <w:rPr>
            <w:rStyle w:val="Hypertextovodkaz"/>
          </w:rPr>
          <w:t>Co následuje po podání projektové žádosti</w:t>
        </w:r>
        <w:r w:rsidR="0080431A">
          <w:rPr>
            <w:webHidden/>
          </w:rPr>
          <w:tab/>
        </w:r>
        <w:r w:rsidR="0080431A">
          <w:rPr>
            <w:webHidden/>
          </w:rPr>
          <w:fldChar w:fldCharType="begin"/>
        </w:r>
        <w:r w:rsidR="0080431A">
          <w:rPr>
            <w:webHidden/>
          </w:rPr>
          <w:instrText xml:space="preserve"> PAGEREF _Toc392841766 \h </w:instrText>
        </w:r>
        <w:r w:rsidR="0080431A">
          <w:rPr>
            <w:webHidden/>
          </w:rPr>
        </w:r>
        <w:r w:rsidR="0080431A">
          <w:rPr>
            <w:webHidden/>
          </w:rPr>
          <w:fldChar w:fldCharType="separate"/>
        </w:r>
        <w:r w:rsidR="007817B1">
          <w:rPr>
            <w:webHidden/>
          </w:rPr>
          <w:t>23</w:t>
        </w:r>
        <w:r w:rsidR="0080431A">
          <w:rPr>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7" w:history="1">
        <w:r w:rsidR="0080431A" w:rsidRPr="000B44BD">
          <w:rPr>
            <w:rStyle w:val="Hypertextovodkaz"/>
            <w:noProof/>
          </w:rPr>
          <w:t>6.1</w:t>
        </w:r>
        <w:r w:rsidR="0080431A">
          <w:rPr>
            <w:rFonts w:asciiTheme="minorHAnsi" w:eastAsiaTheme="minorEastAsia" w:hAnsiTheme="minorHAnsi" w:cstheme="minorBidi"/>
            <w:noProof/>
            <w:sz w:val="22"/>
            <w:szCs w:val="22"/>
          </w:rPr>
          <w:tab/>
        </w:r>
        <w:r w:rsidR="0080431A" w:rsidRPr="000B44BD">
          <w:rPr>
            <w:rStyle w:val="Hypertextovodkaz"/>
            <w:noProof/>
          </w:rPr>
          <w:t>Orientační harmonogram administrace projektů</w:t>
        </w:r>
        <w:r w:rsidR="0080431A">
          <w:rPr>
            <w:noProof/>
            <w:webHidden/>
          </w:rPr>
          <w:tab/>
        </w:r>
        <w:r w:rsidR="0080431A">
          <w:rPr>
            <w:noProof/>
            <w:webHidden/>
          </w:rPr>
          <w:fldChar w:fldCharType="begin"/>
        </w:r>
        <w:r w:rsidR="0080431A">
          <w:rPr>
            <w:noProof/>
            <w:webHidden/>
          </w:rPr>
          <w:instrText xml:space="preserve"> PAGEREF _Toc392841767 \h </w:instrText>
        </w:r>
        <w:r w:rsidR="0080431A">
          <w:rPr>
            <w:noProof/>
            <w:webHidden/>
          </w:rPr>
        </w:r>
        <w:r w:rsidR="0080431A">
          <w:rPr>
            <w:noProof/>
            <w:webHidden/>
          </w:rPr>
          <w:fldChar w:fldCharType="separate"/>
        </w:r>
        <w:r w:rsidR="007817B1">
          <w:rPr>
            <w:noProof/>
            <w:webHidden/>
          </w:rPr>
          <w:t>23</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68" w:history="1">
        <w:r w:rsidR="0080431A" w:rsidRPr="000B44BD">
          <w:rPr>
            <w:rStyle w:val="Hypertextovodkaz"/>
            <w:noProof/>
          </w:rPr>
          <w:t>6.2</w:t>
        </w:r>
        <w:r w:rsidR="0080431A">
          <w:rPr>
            <w:rFonts w:asciiTheme="minorHAnsi" w:eastAsiaTheme="minorEastAsia" w:hAnsiTheme="minorHAnsi" w:cstheme="minorBidi"/>
            <w:noProof/>
            <w:sz w:val="22"/>
            <w:szCs w:val="22"/>
          </w:rPr>
          <w:tab/>
        </w:r>
        <w:r w:rsidR="0080431A" w:rsidRPr="000B44BD">
          <w:rPr>
            <w:rStyle w:val="Hypertextovodkaz"/>
            <w:noProof/>
          </w:rPr>
          <w:t>Posuzování žádosti</w:t>
        </w:r>
        <w:r w:rsidR="0080431A">
          <w:rPr>
            <w:noProof/>
            <w:webHidden/>
          </w:rPr>
          <w:tab/>
        </w:r>
        <w:r w:rsidR="0080431A">
          <w:rPr>
            <w:noProof/>
            <w:webHidden/>
          </w:rPr>
          <w:fldChar w:fldCharType="begin"/>
        </w:r>
        <w:r w:rsidR="0080431A">
          <w:rPr>
            <w:noProof/>
            <w:webHidden/>
          </w:rPr>
          <w:instrText xml:space="preserve"> PAGEREF _Toc392841768 \h </w:instrText>
        </w:r>
        <w:r w:rsidR="0080431A">
          <w:rPr>
            <w:noProof/>
            <w:webHidden/>
          </w:rPr>
        </w:r>
        <w:r w:rsidR="0080431A">
          <w:rPr>
            <w:noProof/>
            <w:webHidden/>
          </w:rPr>
          <w:fldChar w:fldCharType="separate"/>
        </w:r>
        <w:r w:rsidR="007817B1">
          <w:rPr>
            <w:noProof/>
            <w:webHidden/>
          </w:rPr>
          <w:t>23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69" w:history="1">
        <w:r w:rsidR="0080431A" w:rsidRPr="000B44BD">
          <w:rPr>
            <w:rStyle w:val="Hypertextovodkaz"/>
            <w:noProof/>
          </w:rPr>
          <w:t>6.2.1</w:t>
        </w:r>
        <w:r w:rsidR="0080431A">
          <w:rPr>
            <w:rFonts w:asciiTheme="minorHAnsi" w:eastAsiaTheme="minorEastAsia" w:hAnsiTheme="minorHAnsi" w:cstheme="minorBidi"/>
            <w:noProof/>
            <w:sz w:val="22"/>
            <w:szCs w:val="22"/>
          </w:rPr>
          <w:tab/>
        </w:r>
        <w:r w:rsidR="0080431A" w:rsidRPr="000B44BD">
          <w:rPr>
            <w:rStyle w:val="Hypertextovodkaz"/>
            <w:noProof/>
          </w:rPr>
          <w:t>Posouzení přijatelnosti projektu</w:t>
        </w:r>
        <w:r w:rsidR="0080431A">
          <w:rPr>
            <w:noProof/>
            <w:webHidden/>
          </w:rPr>
          <w:tab/>
        </w:r>
        <w:r w:rsidR="0080431A">
          <w:rPr>
            <w:noProof/>
            <w:webHidden/>
          </w:rPr>
          <w:fldChar w:fldCharType="begin"/>
        </w:r>
        <w:r w:rsidR="0080431A">
          <w:rPr>
            <w:noProof/>
            <w:webHidden/>
          </w:rPr>
          <w:instrText xml:space="preserve"> PAGEREF _Toc392841769 \h </w:instrText>
        </w:r>
        <w:r w:rsidR="0080431A">
          <w:rPr>
            <w:noProof/>
            <w:webHidden/>
          </w:rPr>
        </w:r>
        <w:r w:rsidR="0080431A">
          <w:rPr>
            <w:noProof/>
            <w:webHidden/>
          </w:rPr>
          <w:fldChar w:fldCharType="separate"/>
        </w:r>
        <w:r w:rsidR="007817B1">
          <w:rPr>
            <w:noProof/>
            <w:webHidden/>
          </w:rPr>
          <w:t>24</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70" w:history="1">
        <w:r w:rsidR="0080431A" w:rsidRPr="000B44BD">
          <w:rPr>
            <w:rStyle w:val="Hypertextovodkaz"/>
            <w:noProof/>
          </w:rPr>
          <w:t>6.2.2</w:t>
        </w:r>
        <w:r w:rsidR="0080431A">
          <w:rPr>
            <w:rFonts w:asciiTheme="minorHAnsi" w:eastAsiaTheme="minorEastAsia" w:hAnsiTheme="minorHAnsi" w:cstheme="minorBidi"/>
            <w:noProof/>
            <w:sz w:val="22"/>
            <w:szCs w:val="22"/>
          </w:rPr>
          <w:tab/>
        </w:r>
        <w:r w:rsidR="0080431A" w:rsidRPr="000B44BD">
          <w:rPr>
            <w:rStyle w:val="Hypertextovodkaz"/>
            <w:noProof/>
          </w:rPr>
          <w:t>Kontrola formálních náležitostí</w:t>
        </w:r>
        <w:r w:rsidR="0080431A">
          <w:rPr>
            <w:noProof/>
            <w:webHidden/>
          </w:rPr>
          <w:tab/>
        </w:r>
        <w:r w:rsidR="0080431A">
          <w:rPr>
            <w:noProof/>
            <w:webHidden/>
          </w:rPr>
          <w:fldChar w:fldCharType="begin"/>
        </w:r>
        <w:r w:rsidR="0080431A">
          <w:rPr>
            <w:noProof/>
            <w:webHidden/>
          </w:rPr>
          <w:instrText xml:space="preserve"> PAGEREF _Toc392841770 \h </w:instrText>
        </w:r>
        <w:r w:rsidR="0080431A">
          <w:rPr>
            <w:noProof/>
            <w:webHidden/>
          </w:rPr>
        </w:r>
        <w:r w:rsidR="0080431A">
          <w:rPr>
            <w:noProof/>
            <w:webHidden/>
          </w:rPr>
          <w:fldChar w:fldCharType="separate"/>
        </w:r>
        <w:r w:rsidR="007817B1">
          <w:rPr>
            <w:noProof/>
            <w:webHidden/>
          </w:rPr>
          <w:t>25</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71" w:history="1">
        <w:r w:rsidR="0080431A" w:rsidRPr="000B44BD">
          <w:rPr>
            <w:rStyle w:val="Hypertextovodkaz"/>
            <w:noProof/>
          </w:rPr>
          <w:t>6.2.3</w:t>
        </w:r>
        <w:r w:rsidR="0080431A">
          <w:rPr>
            <w:rFonts w:asciiTheme="minorHAnsi" w:eastAsiaTheme="minorEastAsia" w:hAnsiTheme="minorHAnsi" w:cstheme="minorBidi"/>
            <w:noProof/>
            <w:sz w:val="22"/>
            <w:szCs w:val="22"/>
          </w:rPr>
          <w:tab/>
        </w:r>
        <w:r w:rsidR="0080431A" w:rsidRPr="000B44BD">
          <w:rPr>
            <w:rStyle w:val="Hypertextovodkaz"/>
            <w:noProof/>
          </w:rPr>
          <w:t>Ex-ante analýza rizik a kontrola ex-ante</w:t>
        </w:r>
        <w:r w:rsidR="0080431A">
          <w:rPr>
            <w:noProof/>
            <w:webHidden/>
          </w:rPr>
          <w:tab/>
        </w:r>
        <w:r w:rsidR="0080431A">
          <w:rPr>
            <w:noProof/>
            <w:webHidden/>
          </w:rPr>
          <w:fldChar w:fldCharType="begin"/>
        </w:r>
        <w:r w:rsidR="0080431A">
          <w:rPr>
            <w:noProof/>
            <w:webHidden/>
          </w:rPr>
          <w:instrText xml:space="preserve"> PAGEREF _Toc392841771 \h </w:instrText>
        </w:r>
        <w:r w:rsidR="0080431A">
          <w:rPr>
            <w:noProof/>
            <w:webHidden/>
          </w:rPr>
        </w:r>
        <w:r w:rsidR="0080431A">
          <w:rPr>
            <w:noProof/>
            <w:webHidden/>
          </w:rPr>
          <w:fldChar w:fldCharType="separate"/>
        </w:r>
        <w:r w:rsidR="007817B1">
          <w:rPr>
            <w:noProof/>
            <w:webHidden/>
          </w:rPr>
          <w:t>25</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72" w:history="1">
        <w:r w:rsidR="0080431A" w:rsidRPr="000B44BD">
          <w:rPr>
            <w:rStyle w:val="Hypertextovodkaz"/>
            <w:noProof/>
          </w:rPr>
          <w:t>6.2.4</w:t>
        </w:r>
        <w:r w:rsidR="0080431A">
          <w:rPr>
            <w:rFonts w:asciiTheme="minorHAnsi" w:eastAsiaTheme="minorEastAsia" w:hAnsiTheme="minorHAnsi" w:cstheme="minorBidi"/>
            <w:noProof/>
            <w:sz w:val="22"/>
            <w:szCs w:val="22"/>
          </w:rPr>
          <w:tab/>
        </w:r>
        <w:r w:rsidR="0080431A" w:rsidRPr="000B44BD">
          <w:rPr>
            <w:rStyle w:val="Hypertextovodkaz"/>
            <w:noProof/>
          </w:rPr>
          <w:t>Schvalování projektů</w:t>
        </w:r>
        <w:r w:rsidR="0080431A">
          <w:rPr>
            <w:noProof/>
            <w:webHidden/>
          </w:rPr>
          <w:tab/>
        </w:r>
        <w:r w:rsidR="0080431A">
          <w:rPr>
            <w:noProof/>
            <w:webHidden/>
          </w:rPr>
          <w:fldChar w:fldCharType="begin"/>
        </w:r>
        <w:r w:rsidR="0080431A">
          <w:rPr>
            <w:noProof/>
            <w:webHidden/>
          </w:rPr>
          <w:instrText xml:space="preserve"> PAGEREF _Toc392841772 \h </w:instrText>
        </w:r>
        <w:r w:rsidR="0080431A">
          <w:rPr>
            <w:noProof/>
            <w:webHidden/>
          </w:rPr>
        </w:r>
        <w:r w:rsidR="0080431A">
          <w:rPr>
            <w:noProof/>
            <w:webHidden/>
          </w:rPr>
          <w:fldChar w:fldCharType="separate"/>
        </w:r>
        <w:r w:rsidR="007817B1">
          <w:rPr>
            <w:noProof/>
            <w:webHidden/>
          </w:rPr>
          <w:t>26</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73" w:history="1">
        <w:r w:rsidR="0080431A" w:rsidRPr="000B44BD">
          <w:rPr>
            <w:rStyle w:val="Hypertextovodkaz"/>
            <w:noProof/>
          </w:rPr>
          <w:t>6.2.5</w:t>
        </w:r>
        <w:r w:rsidR="0080431A">
          <w:rPr>
            <w:rFonts w:asciiTheme="minorHAnsi" w:eastAsiaTheme="minorEastAsia" w:hAnsiTheme="minorHAnsi" w:cstheme="minorBidi"/>
            <w:noProof/>
            <w:sz w:val="22"/>
            <w:szCs w:val="22"/>
          </w:rPr>
          <w:tab/>
        </w:r>
        <w:r w:rsidR="0080431A" w:rsidRPr="000B44BD">
          <w:rPr>
            <w:rStyle w:val="Hypertextovodkaz"/>
            <w:noProof/>
          </w:rPr>
          <w:t>Vydání právního aktu, řídicí dokumentace a Podmínek</w:t>
        </w:r>
        <w:r w:rsidR="0080431A">
          <w:rPr>
            <w:noProof/>
            <w:webHidden/>
          </w:rPr>
          <w:tab/>
        </w:r>
        <w:r w:rsidR="0080431A">
          <w:rPr>
            <w:noProof/>
            <w:webHidden/>
          </w:rPr>
          <w:fldChar w:fldCharType="begin"/>
        </w:r>
        <w:r w:rsidR="0080431A">
          <w:rPr>
            <w:noProof/>
            <w:webHidden/>
          </w:rPr>
          <w:instrText xml:space="preserve"> PAGEREF _Toc392841773 \h </w:instrText>
        </w:r>
        <w:r w:rsidR="0080431A">
          <w:rPr>
            <w:noProof/>
            <w:webHidden/>
          </w:rPr>
        </w:r>
        <w:r w:rsidR="0080431A">
          <w:rPr>
            <w:noProof/>
            <w:webHidden/>
          </w:rPr>
          <w:fldChar w:fldCharType="separate"/>
        </w:r>
        <w:r w:rsidR="007817B1">
          <w:rPr>
            <w:noProof/>
            <w:webHidden/>
          </w:rPr>
          <w:t>28</w:t>
        </w:r>
        <w:r w:rsidR="0080431A">
          <w:rPr>
            <w:noProof/>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774" w:history="1">
        <w:r w:rsidR="0080431A" w:rsidRPr="000B44BD">
          <w:rPr>
            <w:rStyle w:val="Hypertextovodkaz"/>
          </w:rPr>
          <w:t>7</w:t>
        </w:r>
        <w:r w:rsidR="0080431A">
          <w:rPr>
            <w:rFonts w:asciiTheme="minorHAnsi" w:eastAsiaTheme="minorEastAsia" w:hAnsiTheme="minorHAnsi" w:cstheme="minorBidi"/>
            <w:b w:val="0"/>
            <w:sz w:val="22"/>
            <w:szCs w:val="22"/>
          </w:rPr>
          <w:tab/>
        </w:r>
        <w:r w:rsidR="0080431A" w:rsidRPr="000B44BD">
          <w:rPr>
            <w:rStyle w:val="Hypertextovodkaz"/>
          </w:rPr>
          <w:t>Realizace projektu</w:t>
        </w:r>
        <w:r w:rsidR="0080431A">
          <w:rPr>
            <w:webHidden/>
          </w:rPr>
          <w:tab/>
        </w:r>
        <w:r w:rsidR="0080431A">
          <w:rPr>
            <w:webHidden/>
          </w:rPr>
          <w:fldChar w:fldCharType="begin"/>
        </w:r>
        <w:r w:rsidR="0080431A">
          <w:rPr>
            <w:webHidden/>
          </w:rPr>
          <w:instrText xml:space="preserve"> PAGEREF _Toc392841774 \h </w:instrText>
        </w:r>
        <w:r w:rsidR="0080431A">
          <w:rPr>
            <w:webHidden/>
          </w:rPr>
        </w:r>
        <w:r w:rsidR="0080431A">
          <w:rPr>
            <w:webHidden/>
          </w:rPr>
          <w:fldChar w:fldCharType="separate"/>
        </w:r>
        <w:r w:rsidR="007817B1">
          <w:rPr>
            <w:webHidden/>
          </w:rPr>
          <w:t>29</w:t>
        </w:r>
        <w:r w:rsidR="0080431A">
          <w:rPr>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75" w:history="1">
        <w:r w:rsidR="0080431A" w:rsidRPr="000B44BD">
          <w:rPr>
            <w:rStyle w:val="Hypertextovodkaz"/>
            <w:noProof/>
          </w:rPr>
          <w:t>7.1</w:t>
        </w:r>
        <w:r w:rsidR="0080431A">
          <w:rPr>
            <w:rFonts w:asciiTheme="minorHAnsi" w:eastAsiaTheme="minorEastAsia" w:hAnsiTheme="minorHAnsi" w:cstheme="minorBidi"/>
            <w:noProof/>
            <w:sz w:val="22"/>
            <w:szCs w:val="22"/>
          </w:rPr>
          <w:tab/>
        </w:r>
        <w:r w:rsidR="0080431A" w:rsidRPr="000B44BD">
          <w:rPr>
            <w:rStyle w:val="Hypertextovodkaz"/>
            <w:noProof/>
          </w:rPr>
          <w:t>Termíny přípravy a realizace projektu, uvedené ve Stanovení výdajů</w:t>
        </w:r>
        <w:r w:rsidR="0080431A">
          <w:rPr>
            <w:noProof/>
            <w:webHidden/>
          </w:rPr>
          <w:tab/>
        </w:r>
        <w:r w:rsidR="0080431A">
          <w:rPr>
            <w:noProof/>
            <w:webHidden/>
          </w:rPr>
          <w:fldChar w:fldCharType="begin"/>
        </w:r>
        <w:r w:rsidR="0080431A">
          <w:rPr>
            <w:noProof/>
            <w:webHidden/>
          </w:rPr>
          <w:instrText xml:space="preserve"> PAGEREF _Toc392841775 \h </w:instrText>
        </w:r>
        <w:r w:rsidR="0080431A">
          <w:rPr>
            <w:noProof/>
            <w:webHidden/>
          </w:rPr>
        </w:r>
        <w:r w:rsidR="0080431A">
          <w:rPr>
            <w:noProof/>
            <w:webHidden/>
          </w:rPr>
          <w:fldChar w:fldCharType="separate"/>
        </w:r>
        <w:r w:rsidR="007817B1">
          <w:rPr>
            <w:noProof/>
            <w:webHidden/>
          </w:rPr>
          <w:t>29</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76" w:history="1">
        <w:r w:rsidR="0080431A" w:rsidRPr="000B44BD">
          <w:rPr>
            <w:rStyle w:val="Hypertextovodkaz"/>
            <w:noProof/>
          </w:rPr>
          <w:t>7.2</w:t>
        </w:r>
        <w:r w:rsidR="0080431A">
          <w:rPr>
            <w:rFonts w:asciiTheme="minorHAnsi" w:eastAsiaTheme="minorEastAsia" w:hAnsiTheme="minorHAnsi" w:cstheme="minorBidi"/>
            <w:noProof/>
            <w:sz w:val="22"/>
            <w:szCs w:val="22"/>
          </w:rPr>
          <w:tab/>
        </w:r>
        <w:r w:rsidR="0080431A" w:rsidRPr="000B44BD">
          <w:rPr>
            <w:rStyle w:val="Hypertextovodkaz"/>
            <w:noProof/>
          </w:rPr>
          <w:t>Povinnosti příjemců</w:t>
        </w:r>
        <w:r w:rsidR="0080431A">
          <w:rPr>
            <w:noProof/>
            <w:webHidden/>
          </w:rPr>
          <w:tab/>
        </w:r>
        <w:r w:rsidR="0080431A">
          <w:rPr>
            <w:noProof/>
            <w:webHidden/>
          </w:rPr>
          <w:fldChar w:fldCharType="begin"/>
        </w:r>
        <w:r w:rsidR="0080431A">
          <w:rPr>
            <w:noProof/>
            <w:webHidden/>
          </w:rPr>
          <w:instrText xml:space="preserve"> PAGEREF _Toc392841776 \h </w:instrText>
        </w:r>
        <w:r w:rsidR="0080431A">
          <w:rPr>
            <w:noProof/>
            <w:webHidden/>
          </w:rPr>
        </w:r>
        <w:r w:rsidR="0080431A">
          <w:rPr>
            <w:noProof/>
            <w:webHidden/>
          </w:rPr>
          <w:fldChar w:fldCharType="separate"/>
        </w:r>
        <w:r w:rsidR="007817B1">
          <w:rPr>
            <w:noProof/>
            <w:webHidden/>
          </w:rPr>
          <w:t>29</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77" w:history="1">
        <w:r w:rsidR="0080431A" w:rsidRPr="000B44BD">
          <w:rPr>
            <w:rStyle w:val="Hypertextovodkaz"/>
            <w:noProof/>
          </w:rPr>
          <w:t>7.3</w:t>
        </w:r>
        <w:r w:rsidR="0080431A">
          <w:rPr>
            <w:rFonts w:asciiTheme="minorHAnsi" w:eastAsiaTheme="minorEastAsia" w:hAnsiTheme="minorHAnsi" w:cstheme="minorBidi"/>
            <w:noProof/>
            <w:sz w:val="22"/>
            <w:szCs w:val="22"/>
          </w:rPr>
          <w:tab/>
        </w:r>
        <w:r w:rsidR="0080431A" w:rsidRPr="000B44BD">
          <w:rPr>
            <w:rStyle w:val="Hypertextovodkaz"/>
            <w:noProof/>
          </w:rPr>
          <w:t>Vedení účetnictví</w:t>
        </w:r>
        <w:r w:rsidR="0080431A">
          <w:rPr>
            <w:noProof/>
            <w:webHidden/>
          </w:rPr>
          <w:tab/>
        </w:r>
        <w:r w:rsidR="0080431A">
          <w:rPr>
            <w:noProof/>
            <w:webHidden/>
          </w:rPr>
          <w:fldChar w:fldCharType="begin"/>
        </w:r>
        <w:r w:rsidR="0080431A">
          <w:rPr>
            <w:noProof/>
            <w:webHidden/>
          </w:rPr>
          <w:instrText xml:space="preserve"> PAGEREF _Toc392841777 \h </w:instrText>
        </w:r>
        <w:r w:rsidR="0080431A">
          <w:rPr>
            <w:noProof/>
            <w:webHidden/>
          </w:rPr>
        </w:r>
        <w:r w:rsidR="0080431A">
          <w:rPr>
            <w:noProof/>
            <w:webHidden/>
          </w:rPr>
          <w:fldChar w:fldCharType="separate"/>
        </w:r>
        <w:r w:rsidR="007817B1">
          <w:rPr>
            <w:noProof/>
            <w:webHidden/>
          </w:rPr>
          <w:t>31</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78" w:history="1">
        <w:r w:rsidR="0080431A" w:rsidRPr="000B44BD">
          <w:rPr>
            <w:rStyle w:val="Hypertextovodkaz"/>
            <w:noProof/>
          </w:rPr>
          <w:t>7.4</w:t>
        </w:r>
        <w:r w:rsidR="0080431A">
          <w:rPr>
            <w:rFonts w:asciiTheme="minorHAnsi" w:eastAsiaTheme="minorEastAsia" w:hAnsiTheme="minorHAnsi" w:cstheme="minorBidi"/>
            <w:noProof/>
            <w:sz w:val="22"/>
            <w:szCs w:val="22"/>
          </w:rPr>
          <w:tab/>
        </w:r>
        <w:r w:rsidR="0080431A" w:rsidRPr="000B44BD">
          <w:rPr>
            <w:rStyle w:val="Hypertextovodkaz"/>
            <w:noProof/>
          </w:rPr>
          <w:t>Archivace</w:t>
        </w:r>
        <w:r w:rsidR="0080431A">
          <w:rPr>
            <w:noProof/>
            <w:webHidden/>
          </w:rPr>
          <w:tab/>
        </w:r>
        <w:r w:rsidR="0080431A">
          <w:rPr>
            <w:noProof/>
            <w:webHidden/>
          </w:rPr>
          <w:fldChar w:fldCharType="begin"/>
        </w:r>
        <w:r w:rsidR="0080431A">
          <w:rPr>
            <w:noProof/>
            <w:webHidden/>
          </w:rPr>
          <w:instrText xml:space="preserve"> PAGEREF _Toc392841778 \h </w:instrText>
        </w:r>
        <w:r w:rsidR="0080431A">
          <w:rPr>
            <w:noProof/>
            <w:webHidden/>
          </w:rPr>
        </w:r>
        <w:r w:rsidR="0080431A">
          <w:rPr>
            <w:noProof/>
            <w:webHidden/>
          </w:rPr>
          <w:fldChar w:fldCharType="separate"/>
        </w:r>
        <w:r w:rsidR="007817B1">
          <w:rPr>
            <w:noProof/>
            <w:webHidden/>
          </w:rPr>
          <w:t>31</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79" w:history="1">
        <w:r w:rsidR="0080431A" w:rsidRPr="000B44BD">
          <w:rPr>
            <w:rStyle w:val="Hypertextovodkaz"/>
            <w:noProof/>
          </w:rPr>
          <w:t>7.5</w:t>
        </w:r>
        <w:r w:rsidR="0080431A">
          <w:rPr>
            <w:rFonts w:asciiTheme="minorHAnsi" w:eastAsiaTheme="minorEastAsia" w:hAnsiTheme="minorHAnsi" w:cstheme="minorBidi"/>
            <w:noProof/>
            <w:sz w:val="22"/>
            <w:szCs w:val="22"/>
          </w:rPr>
          <w:tab/>
        </w:r>
        <w:r w:rsidR="0080431A" w:rsidRPr="000B44BD">
          <w:rPr>
            <w:rStyle w:val="Hypertextovodkaz"/>
            <w:noProof/>
          </w:rPr>
          <w:t>Informování o projektu, propagace projektu</w:t>
        </w:r>
        <w:r w:rsidR="0080431A">
          <w:rPr>
            <w:noProof/>
            <w:webHidden/>
          </w:rPr>
          <w:tab/>
        </w:r>
        <w:r w:rsidR="0080431A">
          <w:rPr>
            <w:noProof/>
            <w:webHidden/>
          </w:rPr>
          <w:fldChar w:fldCharType="begin"/>
        </w:r>
        <w:r w:rsidR="0080431A">
          <w:rPr>
            <w:noProof/>
            <w:webHidden/>
          </w:rPr>
          <w:instrText xml:space="preserve"> PAGEREF _Toc392841779 \h </w:instrText>
        </w:r>
        <w:r w:rsidR="0080431A">
          <w:rPr>
            <w:noProof/>
            <w:webHidden/>
          </w:rPr>
        </w:r>
        <w:r w:rsidR="0080431A">
          <w:rPr>
            <w:noProof/>
            <w:webHidden/>
          </w:rPr>
          <w:fldChar w:fldCharType="separate"/>
        </w:r>
        <w:r w:rsidR="007817B1">
          <w:rPr>
            <w:noProof/>
            <w:webHidden/>
          </w:rPr>
          <w:t>32</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80" w:history="1">
        <w:r w:rsidR="0080431A" w:rsidRPr="000B44BD">
          <w:rPr>
            <w:rStyle w:val="Hypertextovodkaz"/>
            <w:noProof/>
          </w:rPr>
          <w:t>7.6</w:t>
        </w:r>
        <w:r w:rsidR="0080431A">
          <w:rPr>
            <w:rFonts w:asciiTheme="minorHAnsi" w:eastAsiaTheme="minorEastAsia" w:hAnsiTheme="minorHAnsi" w:cstheme="minorBidi"/>
            <w:noProof/>
            <w:sz w:val="22"/>
            <w:szCs w:val="22"/>
          </w:rPr>
          <w:tab/>
        </w:r>
        <w:r w:rsidR="0080431A" w:rsidRPr="000B44BD">
          <w:rPr>
            <w:rStyle w:val="Hypertextovodkaz"/>
            <w:noProof/>
          </w:rPr>
          <w:t>Podmínky pro zadávání zakázek</w:t>
        </w:r>
        <w:r w:rsidR="0080431A">
          <w:rPr>
            <w:noProof/>
            <w:webHidden/>
          </w:rPr>
          <w:tab/>
        </w:r>
        <w:r w:rsidR="0080431A">
          <w:rPr>
            <w:noProof/>
            <w:webHidden/>
          </w:rPr>
          <w:fldChar w:fldCharType="begin"/>
        </w:r>
        <w:r w:rsidR="0080431A">
          <w:rPr>
            <w:noProof/>
            <w:webHidden/>
          </w:rPr>
          <w:instrText xml:space="preserve"> PAGEREF _Toc392841780 \h </w:instrText>
        </w:r>
        <w:r w:rsidR="0080431A">
          <w:rPr>
            <w:noProof/>
            <w:webHidden/>
          </w:rPr>
        </w:r>
        <w:r w:rsidR="0080431A">
          <w:rPr>
            <w:noProof/>
            <w:webHidden/>
          </w:rPr>
          <w:fldChar w:fldCharType="separate"/>
        </w:r>
        <w:r w:rsidR="007817B1">
          <w:rPr>
            <w:noProof/>
            <w:webHidden/>
          </w:rPr>
          <w:t>33</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81" w:history="1">
        <w:r w:rsidR="0080431A" w:rsidRPr="000B44BD">
          <w:rPr>
            <w:rStyle w:val="Hypertextovodkaz"/>
            <w:noProof/>
          </w:rPr>
          <w:t>7.7</w:t>
        </w:r>
        <w:r w:rsidR="0080431A">
          <w:rPr>
            <w:rFonts w:asciiTheme="minorHAnsi" w:eastAsiaTheme="minorEastAsia" w:hAnsiTheme="minorHAnsi" w:cstheme="minorBidi"/>
            <w:noProof/>
            <w:sz w:val="22"/>
            <w:szCs w:val="22"/>
          </w:rPr>
          <w:tab/>
        </w:r>
        <w:r w:rsidR="0080431A" w:rsidRPr="000B44BD">
          <w:rPr>
            <w:rStyle w:val="Hypertextovodkaz"/>
            <w:noProof/>
          </w:rPr>
          <w:t>Monitorování postupu projektů</w:t>
        </w:r>
        <w:r w:rsidR="0080431A">
          <w:rPr>
            <w:noProof/>
            <w:webHidden/>
          </w:rPr>
          <w:tab/>
        </w:r>
        <w:r w:rsidR="0080431A">
          <w:rPr>
            <w:noProof/>
            <w:webHidden/>
          </w:rPr>
          <w:fldChar w:fldCharType="begin"/>
        </w:r>
        <w:r w:rsidR="0080431A">
          <w:rPr>
            <w:noProof/>
            <w:webHidden/>
          </w:rPr>
          <w:instrText xml:space="preserve"> PAGEREF _Toc392841781 \h </w:instrText>
        </w:r>
        <w:r w:rsidR="0080431A">
          <w:rPr>
            <w:noProof/>
            <w:webHidden/>
          </w:rPr>
        </w:r>
        <w:r w:rsidR="0080431A">
          <w:rPr>
            <w:noProof/>
            <w:webHidden/>
          </w:rPr>
          <w:fldChar w:fldCharType="separate"/>
        </w:r>
        <w:r w:rsidR="007817B1">
          <w:rPr>
            <w:noProof/>
            <w:webHidden/>
          </w:rPr>
          <w:t>38</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82" w:history="1">
        <w:r w:rsidR="0080431A" w:rsidRPr="000B44BD">
          <w:rPr>
            <w:rStyle w:val="Hypertextovodkaz"/>
            <w:noProof/>
            <w:lang w:val="de-DE"/>
          </w:rPr>
          <w:t>7.8</w:t>
        </w:r>
        <w:r w:rsidR="0080431A">
          <w:rPr>
            <w:rFonts w:asciiTheme="minorHAnsi" w:eastAsiaTheme="minorEastAsia" w:hAnsiTheme="minorHAnsi" w:cstheme="minorBidi"/>
            <w:noProof/>
            <w:sz w:val="22"/>
            <w:szCs w:val="22"/>
          </w:rPr>
          <w:tab/>
        </w:r>
        <w:r w:rsidR="0080431A" w:rsidRPr="000B44BD">
          <w:rPr>
            <w:rStyle w:val="Hypertextovodkaz"/>
            <w:noProof/>
          </w:rPr>
          <w:t>Změny v projektu, změny Stanovení výdajů</w:t>
        </w:r>
        <w:r w:rsidR="0080431A">
          <w:rPr>
            <w:noProof/>
            <w:webHidden/>
          </w:rPr>
          <w:tab/>
        </w:r>
        <w:r w:rsidR="0080431A">
          <w:rPr>
            <w:noProof/>
            <w:webHidden/>
          </w:rPr>
          <w:fldChar w:fldCharType="begin"/>
        </w:r>
        <w:r w:rsidR="0080431A">
          <w:rPr>
            <w:noProof/>
            <w:webHidden/>
          </w:rPr>
          <w:instrText xml:space="preserve"> PAGEREF _Toc392841782 \h </w:instrText>
        </w:r>
        <w:r w:rsidR="0080431A">
          <w:rPr>
            <w:noProof/>
            <w:webHidden/>
          </w:rPr>
        </w:r>
        <w:r w:rsidR="0080431A">
          <w:rPr>
            <w:noProof/>
            <w:webHidden/>
          </w:rPr>
          <w:fldChar w:fldCharType="separate"/>
        </w:r>
        <w:r w:rsidR="007817B1">
          <w:rPr>
            <w:noProof/>
            <w:webHidden/>
          </w:rPr>
          <w:t>40</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83" w:history="1">
        <w:r w:rsidR="0080431A" w:rsidRPr="000B44BD">
          <w:rPr>
            <w:rStyle w:val="Hypertextovodkaz"/>
            <w:noProof/>
          </w:rPr>
          <w:t>7.9</w:t>
        </w:r>
        <w:r w:rsidR="0080431A">
          <w:rPr>
            <w:rFonts w:asciiTheme="minorHAnsi" w:eastAsiaTheme="minorEastAsia" w:hAnsiTheme="minorHAnsi" w:cstheme="minorBidi"/>
            <w:noProof/>
            <w:sz w:val="22"/>
            <w:szCs w:val="22"/>
          </w:rPr>
          <w:tab/>
        </w:r>
        <w:r w:rsidR="0080431A" w:rsidRPr="000B44BD">
          <w:rPr>
            <w:rStyle w:val="Hypertextovodkaz"/>
            <w:noProof/>
          </w:rPr>
          <w:t>Odstoupení od realizace projektu</w:t>
        </w:r>
        <w:r w:rsidR="0080431A">
          <w:rPr>
            <w:noProof/>
            <w:webHidden/>
          </w:rPr>
          <w:tab/>
        </w:r>
        <w:r w:rsidR="0080431A">
          <w:rPr>
            <w:noProof/>
            <w:webHidden/>
          </w:rPr>
          <w:fldChar w:fldCharType="begin"/>
        </w:r>
        <w:r w:rsidR="0080431A">
          <w:rPr>
            <w:noProof/>
            <w:webHidden/>
          </w:rPr>
          <w:instrText xml:space="preserve"> PAGEREF _Toc392841783 \h </w:instrText>
        </w:r>
        <w:r w:rsidR="0080431A">
          <w:rPr>
            <w:noProof/>
            <w:webHidden/>
          </w:rPr>
        </w:r>
        <w:r w:rsidR="0080431A">
          <w:rPr>
            <w:noProof/>
            <w:webHidden/>
          </w:rPr>
          <w:fldChar w:fldCharType="separate"/>
        </w:r>
        <w:r w:rsidR="007817B1">
          <w:rPr>
            <w:noProof/>
            <w:webHidden/>
          </w:rPr>
          <w:t>43</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84" w:history="1">
        <w:r w:rsidR="0080431A" w:rsidRPr="000B44BD">
          <w:rPr>
            <w:rStyle w:val="Hypertextovodkaz"/>
            <w:noProof/>
          </w:rPr>
          <w:t>7.10</w:t>
        </w:r>
        <w:r w:rsidR="0080431A">
          <w:rPr>
            <w:rFonts w:asciiTheme="minorHAnsi" w:eastAsiaTheme="minorEastAsia" w:hAnsiTheme="minorHAnsi" w:cstheme="minorBidi"/>
            <w:noProof/>
            <w:sz w:val="22"/>
            <w:szCs w:val="22"/>
          </w:rPr>
          <w:tab/>
        </w:r>
        <w:r w:rsidR="0080431A" w:rsidRPr="000B44BD">
          <w:rPr>
            <w:rStyle w:val="Hypertextovodkaz"/>
            <w:noProof/>
          </w:rPr>
          <w:t>Nesrovnalosti, porušení rozpočtové kázně, porušení Stanovení výdajů nebo Podmínek</w:t>
        </w:r>
        <w:r w:rsidR="0080431A">
          <w:rPr>
            <w:noProof/>
            <w:webHidden/>
          </w:rPr>
          <w:tab/>
        </w:r>
        <w:r w:rsidR="0080431A">
          <w:rPr>
            <w:noProof/>
            <w:webHidden/>
          </w:rPr>
          <w:fldChar w:fldCharType="begin"/>
        </w:r>
        <w:r w:rsidR="0080431A">
          <w:rPr>
            <w:noProof/>
            <w:webHidden/>
          </w:rPr>
          <w:instrText xml:space="preserve"> PAGEREF _Toc392841784 \h </w:instrText>
        </w:r>
        <w:r w:rsidR="0080431A">
          <w:rPr>
            <w:noProof/>
            <w:webHidden/>
          </w:rPr>
        </w:r>
        <w:r w:rsidR="0080431A">
          <w:rPr>
            <w:noProof/>
            <w:webHidden/>
          </w:rPr>
          <w:fldChar w:fldCharType="separate"/>
        </w:r>
        <w:r w:rsidR="007817B1">
          <w:rPr>
            <w:noProof/>
            <w:webHidden/>
          </w:rPr>
          <w:t>43</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785" w:history="1">
        <w:r w:rsidR="0080431A" w:rsidRPr="000B44BD">
          <w:rPr>
            <w:rStyle w:val="Hypertextovodkaz"/>
            <w:noProof/>
          </w:rPr>
          <w:t>7.11</w:t>
        </w:r>
        <w:r w:rsidR="0080431A">
          <w:rPr>
            <w:rFonts w:asciiTheme="minorHAnsi" w:eastAsiaTheme="minorEastAsia" w:hAnsiTheme="minorHAnsi" w:cstheme="minorBidi"/>
            <w:noProof/>
            <w:sz w:val="22"/>
            <w:szCs w:val="22"/>
          </w:rPr>
          <w:tab/>
        </w:r>
        <w:r w:rsidR="0080431A" w:rsidRPr="000B44BD">
          <w:rPr>
            <w:rStyle w:val="Hypertextovodkaz"/>
            <w:noProof/>
          </w:rPr>
          <w:t>Čerpání dotace</w:t>
        </w:r>
        <w:r w:rsidR="0080431A">
          <w:rPr>
            <w:noProof/>
            <w:webHidden/>
          </w:rPr>
          <w:tab/>
        </w:r>
        <w:r w:rsidR="0080431A">
          <w:rPr>
            <w:noProof/>
            <w:webHidden/>
          </w:rPr>
          <w:fldChar w:fldCharType="begin"/>
        </w:r>
        <w:r w:rsidR="0080431A">
          <w:rPr>
            <w:noProof/>
            <w:webHidden/>
          </w:rPr>
          <w:instrText xml:space="preserve"> PAGEREF _Toc392841785 \h </w:instrText>
        </w:r>
        <w:r w:rsidR="0080431A">
          <w:rPr>
            <w:noProof/>
            <w:webHidden/>
          </w:rPr>
        </w:r>
        <w:r w:rsidR="0080431A">
          <w:rPr>
            <w:noProof/>
            <w:webHidden/>
          </w:rPr>
          <w:fldChar w:fldCharType="separate"/>
        </w:r>
        <w:r w:rsidR="007817B1">
          <w:rPr>
            <w:noProof/>
            <w:webHidden/>
          </w:rPr>
          <w:t>44</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86" w:history="1">
        <w:r w:rsidR="0080431A" w:rsidRPr="000B44BD">
          <w:rPr>
            <w:rStyle w:val="Hypertextovodkaz"/>
            <w:noProof/>
          </w:rPr>
          <w:t>7.11.1</w:t>
        </w:r>
        <w:r w:rsidR="0080431A">
          <w:rPr>
            <w:rFonts w:asciiTheme="minorHAnsi" w:eastAsiaTheme="minorEastAsia" w:hAnsiTheme="minorHAnsi" w:cstheme="minorBidi"/>
            <w:noProof/>
            <w:sz w:val="22"/>
            <w:szCs w:val="22"/>
          </w:rPr>
          <w:tab/>
        </w:r>
        <w:r w:rsidR="0080431A" w:rsidRPr="000B44BD">
          <w:rPr>
            <w:rStyle w:val="Hypertextovodkaz"/>
            <w:noProof/>
          </w:rPr>
          <w:t>Zřízení účtu pro projekt</w:t>
        </w:r>
        <w:r w:rsidR="0080431A">
          <w:rPr>
            <w:noProof/>
            <w:webHidden/>
          </w:rPr>
          <w:tab/>
        </w:r>
        <w:r w:rsidR="0080431A">
          <w:rPr>
            <w:noProof/>
            <w:webHidden/>
          </w:rPr>
          <w:fldChar w:fldCharType="begin"/>
        </w:r>
        <w:r w:rsidR="0080431A">
          <w:rPr>
            <w:noProof/>
            <w:webHidden/>
          </w:rPr>
          <w:instrText xml:space="preserve"> PAGEREF _Toc392841786 \h </w:instrText>
        </w:r>
        <w:r w:rsidR="0080431A">
          <w:rPr>
            <w:noProof/>
            <w:webHidden/>
          </w:rPr>
        </w:r>
        <w:r w:rsidR="0080431A">
          <w:rPr>
            <w:noProof/>
            <w:webHidden/>
          </w:rPr>
          <w:fldChar w:fldCharType="separate"/>
        </w:r>
        <w:r w:rsidR="007817B1">
          <w:rPr>
            <w:noProof/>
            <w:webHidden/>
          </w:rPr>
          <w:t>44</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87" w:history="1">
        <w:r w:rsidR="0080431A" w:rsidRPr="000B44BD">
          <w:rPr>
            <w:rStyle w:val="Hypertextovodkaz"/>
            <w:noProof/>
          </w:rPr>
          <w:t>7.11.2</w:t>
        </w:r>
        <w:r w:rsidR="0080431A">
          <w:rPr>
            <w:rFonts w:asciiTheme="minorHAnsi" w:eastAsiaTheme="minorEastAsia" w:hAnsiTheme="minorHAnsi" w:cstheme="minorBidi"/>
            <w:noProof/>
            <w:sz w:val="22"/>
            <w:szCs w:val="22"/>
          </w:rPr>
          <w:tab/>
        </w:r>
        <w:r w:rsidR="0080431A" w:rsidRPr="000B44BD">
          <w:rPr>
            <w:rStyle w:val="Hypertextovodkaz"/>
            <w:noProof/>
          </w:rPr>
          <w:t>Rozpočtování</w:t>
        </w:r>
        <w:r w:rsidR="0080431A">
          <w:rPr>
            <w:noProof/>
            <w:webHidden/>
          </w:rPr>
          <w:tab/>
        </w:r>
        <w:r w:rsidR="0080431A">
          <w:rPr>
            <w:noProof/>
            <w:webHidden/>
          </w:rPr>
          <w:fldChar w:fldCharType="begin"/>
        </w:r>
        <w:r w:rsidR="0080431A">
          <w:rPr>
            <w:noProof/>
            <w:webHidden/>
          </w:rPr>
          <w:instrText xml:space="preserve"> PAGEREF _Toc392841787 \h </w:instrText>
        </w:r>
        <w:r w:rsidR="0080431A">
          <w:rPr>
            <w:noProof/>
            <w:webHidden/>
          </w:rPr>
        </w:r>
        <w:r w:rsidR="0080431A">
          <w:rPr>
            <w:noProof/>
            <w:webHidden/>
          </w:rPr>
          <w:fldChar w:fldCharType="separate"/>
        </w:r>
        <w:r w:rsidR="007817B1">
          <w:rPr>
            <w:noProof/>
            <w:webHidden/>
          </w:rPr>
          <w:t>44</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88" w:history="1">
        <w:r w:rsidR="0080431A" w:rsidRPr="000B44BD">
          <w:rPr>
            <w:rStyle w:val="Hypertextovodkaz"/>
            <w:rFonts w:cs="Times New Roman"/>
            <w:noProof/>
          </w:rPr>
          <w:t>7.11.3</w:t>
        </w:r>
        <w:r w:rsidR="0080431A">
          <w:rPr>
            <w:rFonts w:asciiTheme="minorHAnsi" w:eastAsiaTheme="minorEastAsia" w:hAnsiTheme="minorHAnsi" w:cstheme="minorBidi"/>
            <w:noProof/>
            <w:sz w:val="22"/>
            <w:szCs w:val="22"/>
          </w:rPr>
          <w:tab/>
        </w:r>
        <w:r w:rsidR="0080431A" w:rsidRPr="000B44BD">
          <w:rPr>
            <w:rStyle w:val="Hypertextovodkaz"/>
            <w:noProof/>
          </w:rPr>
          <w:t>Způsob financování</w:t>
        </w:r>
        <w:r w:rsidR="0080431A">
          <w:rPr>
            <w:noProof/>
            <w:webHidden/>
          </w:rPr>
          <w:tab/>
        </w:r>
        <w:r w:rsidR="0080431A">
          <w:rPr>
            <w:noProof/>
            <w:webHidden/>
          </w:rPr>
          <w:fldChar w:fldCharType="begin"/>
        </w:r>
        <w:r w:rsidR="0080431A">
          <w:rPr>
            <w:noProof/>
            <w:webHidden/>
          </w:rPr>
          <w:instrText xml:space="preserve"> PAGEREF _Toc392841788 \h </w:instrText>
        </w:r>
        <w:r w:rsidR="0080431A">
          <w:rPr>
            <w:noProof/>
            <w:webHidden/>
          </w:rPr>
        </w:r>
        <w:r w:rsidR="0080431A">
          <w:rPr>
            <w:noProof/>
            <w:webHidden/>
          </w:rPr>
          <w:fldChar w:fldCharType="separate"/>
        </w:r>
        <w:r w:rsidR="007817B1">
          <w:rPr>
            <w:noProof/>
            <w:webHidden/>
          </w:rPr>
          <w:t>45</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789" w:history="1">
        <w:r w:rsidR="0080431A" w:rsidRPr="000B44BD">
          <w:rPr>
            <w:rStyle w:val="Hypertextovodkaz"/>
            <w:noProof/>
          </w:rPr>
          <w:t>7.11.4</w:t>
        </w:r>
        <w:r w:rsidR="0080431A">
          <w:rPr>
            <w:rFonts w:asciiTheme="minorHAnsi" w:eastAsiaTheme="minorEastAsia" w:hAnsiTheme="minorHAnsi" w:cstheme="minorBidi"/>
            <w:noProof/>
            <w:sz w:val="22"/>
            <w:szCs w:val="22"/>
          </w:rPr>
          <w:tab/>
        </w:r>
        <w:r w:rsidR="0080431A" w:rsidRPr="000B44BD">
          <w:rPr>
            <w:rStyle w:val="Hypertextovodkaz"/>
            <w:noProof/>
          </w:rPr>
          <w:t>Způsob vyplnění zjednodušené žádosti o platbu</w:t>
        </w:r>
        <w:r w:rsidR="0080431A">
          <w:rPr>
            <w:noProof/>
            <w:webHidden/>
          </w:rPr>
          <w:tab/>
        </w:r>
        <w:r w:rsidR="0080431A">
          <w:rPr>
            <w:noProof/>
            <w:webHidden/>
          </w:rPr>
          <w:fldChar w:fldCharType="begin"/>
        </w:r>
        <w:r w:rsidR="0080431A">
          <w:rPr>
            <w:noProof/>
            <w:webHidden/>
          </w:rPr>
          <w:instrText xml:space="preserve"> PAGEREF _Toc392841789 \h </w:instrText>
        </w:r>
        <w:r w:rsidR="0080431A">
          <w:rPr>
            <w:noProof/>
            <w:webHidden/>
          </w:rPr>
        </w:r>
        <w:r w:rsidR="0080431A">
          <w:rPr>
            <w:noProof/>
            <w:webHidden/>
          </w:rPr>
          <w:fldChar w:fldCharType="separate"/>
        </w:r>
        <w:r w:rsidR="007817B1">
          <w:rPr>
            <w:noProof/>
            <w:webHidden/>
          </w:rPr>
          <w:t>47</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01" w:history="1">
        <w:r w:rsidR="0080431A" w:rsidRPr="000B44BD">
          <w:rPr>
            <w:rStyle w:val="Hypertextovodkaz"/>
            <w:noProof/>
          </w:rPr>
          <w:t>7.11.5</w:t>
        </w:r>
        <w:r w:rsidR="0080431A">
          <w:rPr>
            <w:rFonts w:asciiTheme="minorHAnsi" w:eastAsiaTheme="minorEastAsia" w:hAnsiTheme="minorHAnsi" w:cstheme="minorBidi"/>
            <w:noProof/>
            <w:sz w:val="22"/>
            <w:szCs w:val="22"/>
          </w:rPr>
          <w:tab/>
        </w:r>
        <w:r w:rsidR="0080431A" w:rsidRPr="000B44BD">
          <w:rPr>
            <w:rStyle w:val="Hypertextovodkaz"/>
            <w:noProof/>
          </w:rPr>
          <w:t>Přenesená daňová povinnost a vykazování DPH</w:t>
        </w:r>
        <w:r w:rsidR="0080431A">
          <w:rPr>
            <w:noProof/>
            <w:webHidden/>
          </w:rPr>
          <w:tab/>
        </w:r>
        <w:r w:rsidR="0080431A">
          <w:rPr>
            <w:noProof/>
            <w:webHidden/>
          </w:rPr>
          <w:fldChar w:fldCharType="begin"/>
        </w:r>
        <w:r w:rsidR="0080431A">
          <w:rPr>
            <w:noProof/>
            <w:webHidden/>
          </w:rPr>
          <w:instrText xml:space="preserve"> PAGEREF _Toc392841801 \h </w:instrText>
        </w:r>
        <w:r w:rsidR="0080431A">
          <w:rPr>
            <w:noProof/>
            <w:webHidden/>
          </w:rPr>
        </w:r>
        <w:r w:rsidR="0080431A">
          <w:rPr>
            <w:noProof/>
            <w:webHidden/>
          </w:rPr>
          <w:fldChar w:fldCharType="separate"/>
        </w:r>
        <w:r w:rsidR="007817B1">
          <w:rPr>
            <w:noProof/>
            <w:webHidden/>
          </w:rPr>
          <w:t>48</w:t>
        </w:r>
        <w:r w:rsidR="0080431A">
          <w:rPr>
            <w:noProof/>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802" w:history="1">
        <w:r w:rsidR="0080431A" w:rsidRPr="000B44BD">
          <w:rPr>
            <w:rStyle w:val="Hypertextovodkaz"/>
          </w:rPr>
          <w:t>8</w:t>
        </w:r>
        <w:r w:rsidR="0080431A">
          <w:rPr>
            <w:rFonts w:asciiTheme="minorHAnsi" w:eastAsiaTheme="minorEastAsia" w:hAnsiTheme="minorHAnsi" w:cstheme="minorBidi"/>
            <w:b w:val="0"/>
            <w:sz w:val="22"/>
            <w:szCs w:val="22"/>
          </w:rPr>
          <w:tab/>
        </w:r>
        <w:r w:rsidR="0080431A" w:rsidRPr="000B44BD">
          <w:rPr>
            <w:rStyle w:val="Hypertextovodkaz"/>
          </w:rPr>
          <w:t>Stížnosti a odvolání</w:t>
        </w:r>
        <w:r w:rsidR="0080431A">
          <w:rPr>
            <w:webHidden/>
          </w:rPr>
          <w:tab/>
        </w:r>
        <w:r w:rsidR="0080431A">
          <w:rPr>
            <w:webHidden/>
          </w:rPr>
          <w:fldChar w:fldCharType="begin"/>
        </w:r>
        <w:r w:rsidR="0080431A">
          <w:rPr>
            <w:webHidden/>
          </w:rPr>
          <w:instrText xml:space="preserve"> PAGEREF _Toc392841802 \h </w:instrText>
        </w:r>
        <w:r w:rsidR="0080431A">
          <w:rPr>
            <w:webHidden/>
          </w:rPr>
        </w:r>
        <w:r w:rsidR="0080431A">
          <w:rPr>
            <w:webHidden/>
          </w:rPr>
          <w:fldChar w:fldCharType="separate"/>
        </w:r>
        <w:r w:rsidR="007817B1">
          <w:rPr>
            <w:webHidden/>
          </w:rPr>
          <w:t>49</w:t>
        </w:r>
        <w:r w:rsidR="0080431A">
          <w:rPr>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803" w:history="1">
        <w:r w:rsidR="0080431A" w:rsidRPr="000B44BD">
          <w:rPr>
            <w:rStyle w:val="Hypertextovodkaz"/>
          </w:rPr>
          <w:t>9</w:t>
        </w:r>
        <w:r w:rsidR="0080431A">
          <w:rPr>
            <w:rFonts w:asciiTheme="minorHAnsi" w:eastAsiaTheme="minorEastAsia" w:hAnsiTheme="minorHAnsi" w:cstheme="minorBidi"/>
            <w:b w:val="0"/>
            <w:sz w:val="22"/>
            <w:szCs w:val="22"/>
          </w:rPr>
          <w:tab/>
        </w:r>
        <w:r w:rsidR="0080431A" w:rsidRPr="000B44BD">
          <w:rPr>
            <w:rStyle w:val="Hypertextovodkaz"/>
          </w:rPr>
          <w:t>Kontroly projektu</w:t>
        </w:r>
        <w:r w:rsidR="0080431A">
          <w:rPr>
            <w:webHidden/>
          </w:rPr>
          <w:tab/>
        </w:r>
        <w:r w:rsidR="0080431A">
          <w:rPr>
            <w:webHidden/>
          </w:rPr>
          <w:fldChar w:fldCharType="begin"/>
        </w:r>
        <w:r w:rsidR="0080431A">
          <w:rPr>
            <w:webHidden/>
          </w:rPr>
          <w:instrText xml:space="preserve"> PAGEREF _Toc392841803 \h </w:instrText>
        </w:r>
        <w:r w:rsidR="0080431A">
          <w:rPr>
            <w:webHidden/>
          </w:rPr>
        </w:r>
        <w:r w:rsidR="0080431A">
          <w:rPr>
            <w:webHidden/>
          </w:rPr>
          <w:fldChar w:fldCharType="separate"/>
        </w:r>
        <w:r w:rsidR="007817B1">
          <w:rPr>
            <w:webHidden/>
          </w:rPr>
          <w:t>51</w:t>
        </w:r>
        <w:r w:rsidR="0080431A">
          <w:rPr>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804" w:history="1">
        <w:r w:rsidR="0080431A" w:rsidRPr="000B44BD">
          <w:rPr>
            <w:rStyle w:val="Hypertextovodkaz"/>
            <w:noProof/>
          </w:rPr>
          <w:t>9.1</w:t>
        </w:r>
        <w:r w:rsidR="0080431A">
          <w:rPr>
            <w:rFonts w:asciiTheme="minorHAnsi" w:eastAsiaTheme="minorEastAsia" w:hAnsiTheme="minorHAnsi" w:cstheme="minorBidi"/>
            <w:noProof/>
            <w:sz w:val="22"/>
            <w:szCs w:val="22"/>
          </w:rPr>
          <w:tab/>
        </w:r>
        <w:r w:rsidR="0080431A" w:rsidRPr="000B44BD">
          <w:rPr>
            <w:rStyle w:val="Hypertextovodkaz"/>
            <w:noProof/>
          </w:rPr>
          <w:t>Základní druhy kontrol</w:t>
        </w:r>
        <w:r w:rsidR="0080431A">
          <w:rPr>
            <w:noProof/>
            <w:webHidden/>
          </w:rPr>
          <w:tab/>
        </w:r>
        <w:r w:rsidR="0080431A">
          <w:rPr>
            <w:noProof/>
            <w:webHidden/>
          </w:rPr>
          <w:fldChar w:fldCharType="begin"/>
        </w:r>
        <w:r w:rsidR="0080431A">
          <w:rPr>
            <w:noProof/>
            <w:webHidden/>
          </w:rPr>
          <w:instrText xml:space="preserve"> PAGEREF _Toc392841804 \h </w:instrText>
        </w:r>
        <w:r w:rsidR="0080431A">
          <w:rPr>
            <w:noProof/>
            <w:webHidden/>
          </w:rPr>
        </w:r>
        <w:r w:rsidR="0080431A">
          <w:rPr>
            <w:noProof/>
            <w:webHidden/>
          </w:rPr>
          <w:fldChar w:fldCharType="separate"/>
        </w:r>
        <w:r w:rsidR="007817B1">
          <w:rPr>
            <w:noProof/>
            <w:webHidden/>
          </w:rPr>
          <w:t>51</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05" w:history="1">
        <w:r w:rsidR="0080431A" w:rsidRPr="000B44BD">
          <w:rPr>
            <w:rStyle w:val="Hypertextovodkaz"/>
            <w:noProof/>
          </w:rPr>
          <w:t>9.1.1</w:t>
        </w:r>
        <w:r w:rsidR="0080431A">
          <w:rPr>
            <w:rFonts w:asciiTheme="minorHAnsi" w:eastAsiaTheme="minorEastAsia" w:hAnsiTheme="minorHAnsi" w:cstheme="minorBidi"/>
            <w:noProof/>
            <w:sz w:val="22"/>
            <w:szCs w:val="22"/>
          </w:rPr>
          <w:tab/>
        </w:r>
        <w:r w:rsidR="0080431A" w:rsidRPr="000B44BD">
          <w:rPr>
            <w:rStyle w:val="Hypertextovodkaz"/>
            <w:noProof/>
          </w:rPr>
          <w:t>Kontroly z hlediska realizace projektu</w:t>
        </w:r>
        <w:r w:rsidR="0080431A">
          <w:rPr>
            <w:noProof/>
            <w:webHidden/>
          </w:rPr>
          <w:tab/>
        </w:r>
        <w:r w:rsidR="0080431A">
          <w:rPr>
            <w:noProof/>
            <w:webHidden/>
          </w:rPr>
          <w:fldChar w:fldCharType="begin"/>
        </w:r>
        <w:r w:rsidR="0080431A">
          <w:rPr>
            <w:noProof/>
            <w:webHidden/>
          </w:rPr>
          <w:instrText xml:space="preserve"> PAGEREF _Toc392841805 \h </w:instrText>
        </w:r>
        <w:r w:rsidR="0080431A">
          <w:rPr>
            <w:noProof/>
            <w:webHidden/>
          </w:rPr>
        </w:r>
        <w:r w:rsidR="0080431A">
          <w:rPr>
            <w:noProof/>
            <w:webHidden/>
          </w:rPr>
          <w:fldChar w:fldCharType="separate"/>
        </w:r>
        <w:r w:rsidR="007817B1">
          <w:rPr>
            <w:noProof/>
            <w:webHidden/>
          </w:rPr>
          <w:t>51</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06" w:history="1">
        <w:r w:rsidR="0080431A" w:rsidRPr="000B44BD">
          <w:rPr>
            <w:rStyle w:val="Hypertextovodkaz"/>
            <w:noProof/>
          </w:rPr>
          <w:t>9.1.2</w:t>
        </w:r>
        <w:r w:rsidR="0080431A">
          <w:rPr>
            <w:rFonts w:asciiTheme="minorHAnsi" w:eastAsiaTheme="minorEastAsia" w:hAnsiTheme="minorHAnsi" w:cstheme="minorBidi"/>
            <w:noProof/>
            <w:sz w:val="22"/>
            <w:szCs w:val="22"/>
          </w:rPr>
          <w:tab/>
        </w:r>
        <w:r w:rsidR="0080431A" w:rsidRPr="000B44BD">
          <w:rPr>
            <w:rStyle w:val="Hypertextovodkaz"/>
            <w:noProof/>
          </w:rPr>
          <w:t>Kontroly z hlediska charakteru a zaměření</w:t>
        </w:r>
        <w:r w:rsidR="0080431A">
          <w:rPr>
            <w:noProof/>
            <w:webHidden/>
          </w:rPr>
          <w:tab/>
        </w:r>
        <w:r w:rsidR="0080431A">
          <w:rPr>
            <w:noProof/>
            <w:webHidden/>
          </w:rPr>
          <w:fldChar w:fldCharType="begin"/>
        </w:r>
        <w:r w:rsidR="0080431A">
          <w:rPr>
            <w:noProof/>
            <w:webHidden/>
          </w:rPr>
          <w:instrText xml:space="preserve"> PAGEREF _Toc392841806 \h </w:instrText>
        </w:r>
        <w:r w:rsidR="0080431A">
          <w:rPr>
            <w:noProof/>
            <w:webHidden/>
          </w:rPr>
        </w:r>
        <w:r w:rsidR="0080431A">
          <w:rPr>
            <w:noProof/>
            <w:webHidden/>
          </w:rPr>
          <w:fldChar w:fldCharType="separate"/>
        </w:r>
        <w:r w:rsidR="007817B1">
          <w:rPr>
            <w:noProof/>
            <w:webHidden/>
          </w:rPr>
          <w:t>51</w:t>
        </w:r>
        <w:r w:rsidR="0080431A">
          <w:rPr>
            <w:noProof/>
            <w:webHidden/>
          </w:rPr>
          <w:fldChar w:fldCharType="end"/>
        </w:r>
      </w:hyperlink>
    </w:p>
    <w:p w:rsidR="0080431A" w:rsidRDefault="005B787D">
      <w:pPr>
        <w:pStyle w:val="Obsah2"/>
        <w:tabs>
          <w:tab w:val="left" w:pos="880"/>
          <w:tab w:val="right" w:leader="dot" w:pos="9061"/>
        </w:tabs>
        <w:rPr>
          <w:rFonts w:asciiTheme="minorHAnsi" w:eastAsiaTheme="minorEastAsia" w:hAnsiTheme="minorHAnsi" w:cstheme="minorBidi"/>
          <w:noProof/>
          <w:sz w:val="22"/>
          <w:szCs w:val="22"/>
        </w:rPr>
      </w:pPr>
      <w:hyperlink w:anchor="_Toc392841807" w:history="1">
        <w:r w:rsidR="0080431A" w:rsidRPr="000B44BD">
          <w:rPr>
            <w:rStyle w:val="Hypertextovodkaz"/>
            <w:noProof/>
          </w:rPr>
          <w:t>9.2</w:t>
        </w:r>
        <w:r w:rsidR="0080431A">
          <w:rPr>
            <w:rFonts w:asciiTheme="minorHAnsi" w:eastAsiaTheme="minorEastAsia" w:hAnsiTheme="minorHAnsi" w:cstheme="minorBidi"/>
            <w:noProof/>
            <w:sz w:val="22"/>
            <w:szCs w:val="22"/>
          </w:rPr>
          <w:tab/>
        </w:r>
        <w:r w:rsidR="0080431A" w:rsidRPr="000B44BD">
          <w:rPr>
            <w:rStyle w:val="Hypertextovodkaz"/>
            <w:noProof/>
          </w:rPr>
          <w:t>Fyzická kontrola na místě</w:t>
        </w:r>
        <w:r w:rsidR="0080431A">
          <w:rPr>
            <w:noProof/>
            <w:webHidden/>
          </w:rPr>
          <w:tab/>
        </w:r>
        <w:r w:rsidR="0080431A">
          <w:rPr>
            <w:noProof/>
            <w:webHidden/>
          </w:rPr>
          <w:fldChar w:fldCharType="begin"/>
        </w:r>
        <w:r w:rsidR="0080431A">
          <w:rPr>
            <w:noProof/>
            <w:webHidden/>
          </w:rPr>
          <w:instrText xml:space="preserve"> PAGEREF _Toc392841807 \h </w:instrText>
        </w:r>
        <w:r w:rsidR="0080431A">
          <w:rPr>
            <w:noProof/>
            <w:webHidden/>
          </w:rPr>
        </w:r>
        <w:r w:rsidR="0080431A">
          <w:rPr>
            <w:noProof/>
            <w:webHidden/>
          </w:rPr>
          <w:fldChar w:fldCharType="separate"/>
        </w:r>
        <w:r w:rsidR="007817B1">
          <w:rPr>
            <w:noProof/>
            <w:webHidden/>
          </w:rPr>
          <w:t>52</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08" w:history="1">
        <w:r w:rsidR="0080431A" w:rsidRPr="000B44BD">
          <w:rPr>
            <w:rStyle w:val="Hypertextovodkaz"/>
            <w:noProof/>
          </w:rPr>
          <w:t>9.2.1</w:t>
        </w:r>
        <w:r w:rsidR="0080431A">
          <w:rPr>
            <w:rFonts w:asciiTheme="minorHAnsi" w:eastAsiaTheme="minorEastAsia" w:hAnsiTheme="minorHAnsi" w:cstheme="minorBidi"/>
            <w:noProof/>
            <w:sz w:val="22"/>
            <w:szCs w:val="22"/>
          </w:rPr>
          <w:tab/>
        </w:r>
        <w:r w:rsidR="0080431A" w:rsidRPr="000B44BD">
          <w:rPr>
            <w:rStyle w:val="Hypertextovodkaz"/>
            <w:noProof/>
          </w:rPr>
          <w:t>Práva žadatele/příjemce jako kontrolovaného subjektu</w:t>
        </w:r>
        <w:r w:rsidR="0080431A">
          <w:rPr>
            <w:noProof/>
            <w:webHidden/>
          </w:rPr>
          <w:tab/>
        </w:r>
        <w:r w:rsidR="0080431A">
          <w:rPr>
            <w:noProof/>
            <w:webHidden/>
          </w:rPr>
          <w:fldChar w:fldCharType="begin"/>
        </w:r>
        <w:r w:rsidR="0080431A">
          <w:rPr>
            <w:noProof/>
            <w:webHidden/>
          </w:rPr>
          <w:instrText xml:space="preserve"> PAGEREF _Toc392841808 \h </w:instrText>
        </w:r>
        <w:r w:rsidR="0080431A">
          <w:rPr>
            <w:noProof/>
            <w:webHidden/>
          </w:rPr>
        </w:r>
        <w:r w:rsidR="0080431A">
          <w:rPr>
            <w:noProof/>
            <w:webHidden/>
          </w:rPr>
          <w:fldChar w:fldCharType="separate"/>
        </w:r>
        <w:r w:rsidR="007817B1">
          <w:rPr>
            <w:noProof/>
            <w:webHidden/>
          </w:rPr>
          <w:t>53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09" w:history="1">
        <w:r w:rsidR="0080431A" w:rsidRPr="000B44BD">
          <w:rPr>
            <w:rStyle w:val="Hypertextovodkaz"/>
            <w:noProof/>
          </w:rPr>
          <w:t>9.2.2</w:t>
        </w:r>
        <w:r w:rsidR="0080431A">
          <w:rPr>
            <w:rFonts w:asciiTheme="minorHAnsi" w:eastAsiaTheme="minorEastAsia" w:hAnsiTheme="minorHAnsi" w:cstheme="minorBidi"/>
            <w:noProof/>
            <w:sz w:val="22"/>
            <w:szCs w:val="22"/>
          </w:rPr>
          <w:tab/>
        </w:r>
        <w:r w:rsidR="0080431A" w:rsidRPr="000B44BD">
          <w:rPr>
            <w:rStyle w:val="Hypertextovodkaz"/>
            <w:noProof/>
          </w:rPr>
          <w:t>Povinnosti žadatele/příjemce jako kontrolované osoby</w:t>
        </w:r>
        <w:r w:rsidR="0080431A">
          <w:rPr>
            <w:noProof/>
            <w:webHidden/>
          </w:rPr>
          <w:tab/>
        </w:r>
        <w:r w:rsidR="0080431A">
          <w:rPr>
            <w:noProof/>
            <w:webHidden/>
          </w:rPr>
          <w:fldChar w:fldCharType="begin"/>
        </w:r>
        <w:r w:rsidR="0080431A">
          <w:rPr>
            <w:noProof/>
            <w:webHidden/>
          </w:rPr>
          <w:instrText xml:space="preserve"> PAGEREF _Toc392841809 \h </w:instrText>
        </w:r>
        <w:r w:rsidR="0080431A">
          <w:rPr>
            <w:noProof/>
            <w:webHidden/>
          </w:rPr>
        </w:r>
        <w:r w:rsidR="0080431A">
          <w:rPr>
            <w:noProof/>
            <w:webHidden/>
          </w:rPr>
          <w:fldChar w:fldCharType="separate"/>
        </w:r>
        <w:r w:rsidR="007817B1">
          <w:rPr>
            <w:noProof/>
            <w:webHidden/>
          </w:rPr>
          <w:t>53</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10" w:history="1">
        <w:r w:rsidR="0080431A" w:rsidRPr="000B44BD">
          <w:rPr>
            <w:rStyle w:val="Hypertextovodkaz"/>
            <w:noProof/>
          </w:rPr>
          <w:t>9.2.3</w:t>
        </w:r>
        <w:r w:rsidR="0080431A">
          <w:rPr>
            <w:rFonts w:asciiTheme="minorHAnsi" w:eastAsiaTheme="minorEastAsia" w:hAnsiTheme="minorHAnsi" w:cstheme="minorBidi"/>
            <w:noProof/>
            <w:sz w:val="22"/>
            <w:szCs w:val="22"/>
          </w:rPr>
          <w:tab/>
        </w:r>
        <w:r w:rsidR="0080431A" w:rsidRPr="000B44BD">
          <w:rPr>
            <w:rStyle w:val="Hypertextovodkaz"/>
            <w:noProof/>
          </w:rPr>
          <w:t>Zahájení fyzické kontroly na místě</w:t>
        </w:r>
        <w:r w:rsidR="0080431A">
          <w:rPr>
            <w:noProof/>
            <w:webHidden/>
          </w:rPr>
          <w:tab/>
        </w:r>
        <w:r w:rsidR="0080431A">
          <w:rPr>
            <w:noProof/>
            <w:webHidden/>
          </w:rPr>
          <w:fldChar w:fldCharType="begin"/>
        </w:r>
        <w:r w:rsidR="0080431A">
          <w:rPr>
            <w:noProof/>
            <w:webHidden/>
          </w:rPr>
          <w:instrText xml:space="preserve"> PAGEREF _Toc392841810 \h </w:instrText>
        </w:r>
        <w:r w:rsidR="0080431A">
          <w:rPr>
            <w:noProof/>
            <w:webHidden/>
          </w:rPr>
        </w:r>
        <w:r w:rsidR="0080431A">
          <w:rPr>
            <w:noProof/>
            <w:webHidden/>
          </w:rPr>
          <w:fldChar w:fldCharType="separate"/>
        </w:r>
        <w:r w:rsidR="007817B1">
          <w:rPr>
            <w:noProof/>
            <w:webHidden/>
          </w:rPr>
          <w:t>54</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11" w:history="1">
        <w:r w:rsidR="0080431A" w:rsidRPr="000B44BD">
          <w:rPr>
            <w:rStyle w:val="Hypertextovodkaz"/>
            <w:noProof/>
          </w:rPr>
          <w:t>9.2.4</w:t>
        </w:r>
        <w:r w:rsidR="0080431A">
          <w:rPr>
            <w:rFonts w:asciiTheme="minorHAnsi" w:eastAsiaTheme="minorEastAsia" w:hAnsiTheme="minorHAnsi" w:cstheme="minorBidi"/>
            <w:noProof/>
            <w:sz w:val="22"/>
            <w:szCs w:val="22"/>
          </w:rPr>
          <w:tab/>
        </w:r>
        <w:r w:rsidR="0080431A" w:rsidRPr="000B44BD">
          <w:rPr>
            <w:rStyle w:val="Hypertextovodkaz"/>
            <w:noProof/>
          </w:rPr>
          <w:t>Protokol o kontrole/zápis z kontroly</w:t>
        </w:r>
        <w:r w:rsidR="0080431A">
          <w:rPr>
            <w:noProof/>
            <w:webHidden/>
          </w:rPr>
          <w:tab/>
        </w:r>
        <w:r w:rsidR="0080431A">
          <w:rPr>
            <w:noProof/>
            <w:webHidden/>
          </w:rPr>
          <w:fldChar w:fldCharType="begin"/>
        </w:r>
        <w:r w:rsidR="0080431A">
          <w:rPr>
            <w:noProof/>
            <w:webHidden/>
          </w:rPr>
          <w:instrText xml:space="preserve"> PAGEREF _Toc392841811 \h </w:instrText>
        </w:r>
        <w:r w:rsidR="0080431A">
          <w:rPr>
            <w:noProof/>
            <w:webHidden/>
          </w:rPr>
        </w:r>
        <w:r w:rsidR="0080431A">
          <w:rPr>
            <w:noProof/>
            <w:webHidden/>
          </w:rPr>
          <w:fldChar w:fldCharType="separate"/>
        </w:r>
        <w:r w:rsidR="007817B1">
          <w:rPr>
            <w:noProof/>
            <w:webHidden/>
          </w:rPr>
          <w:t>54</w:t>
        </w:r>
        <w:r w:rsidR="0080431A">
          <w:rPr>
            <w:noProof/>
            <w:webHidden/>
          </w:rPr>
          <w:fldChar w:fldCharType="end"/>
        </w:r>
      </w:hyperlink>
    </w:p>
    <w:p w:rsidR="0080431A" w:rsidRDefault="005B787D">
      <w:pPr>
        <w:pStyle w:val="Obsah3"/>
        <w:tabs>
          <w:tab w:val="left" w:pos="1320"/>
          <w:tab w:val="right" w:leader="dot" w:pos="9061"/>
        </w:tabs>
        <w:rPr>
          <w:rFonts w:asciiTheme="minorHAnsi" w:eastAsiaTheme="minorEastAsia" w:hAnsiTheme="minorHAnsi" w:cstheme="minorBidi"/>
          <w:noProof/>
          <w:sz w:val="22"/>
          <w:szCs w:val="22"/>
        </w:rPr>
      </w:pPr>
      <w:hyperlink w:anchor="_Toc392841812" w:history="1">
        <w:r w:rsidR="0080431A" w:rsidRPr="000B44BD">
          <w:rPr>
            <w:rStyle w:val="Hypertextovodkaz"/>
            <w:noProof/>
          </w:rPr>
          <w:t>9.2.5</w:t>
        </w:r>
        <w:r w:rsidR="0080431A">
          <w:rPr>
            <w:rFonts w:asciiTheme="minorHAnsi" w:eastAsiaTheme="minorEastAsia" w:hAnsiTheme="minorHAnsi" w:cstheme="minorBidi"/>
            <w:noProof/>
            <w:sz w:val="22"/>
            <w:szCs w:val="22"/>
          </w:rPr>
          <w:tab/>
        </w:r>
        <w:r w:rsidR="0080431A" w:rsidRPr="000B44BD">
          <w:rPr>
            <w:rStyle w:val="Hypertextovodkaz"/>
            <w:noProof/>
          </w:rPr>
          <w:t>Řízení o námitkách kontrolované osoby</w:t>
        </w:r>
        <w:r w:rsidR="0080431A">
          <w:rPr>
            <w:noProof/>
            <w:webHidden/>
          </w:rPr>
          <w:tab/>
        </w:r>
        <w:r w:rsidR="0080431A">
          <w:rPr>
            <w:noProof/>
            <w:webHidden/>
          </w:rPr>
          <w:fldChar w:fldCharType="begin"/>
        </w:r>
        <w:r w:rsidR="0080431A">
          <w:rPr>
            <w:noProof/>
            <w:webHidden/>
          </w:rPr>
          <w:instrText xml:space="preserve"> PAGEREF _Toc392841812 \h </w:instrText>
        </w:r>
        <w:r w:rsidR="0080431A">
          <w:rPr>
            <w:noProof/>
            <w:webHidden/>
          </w:rPr>
        </w:r>
        <w:r w:rsidR="0080431A">
          <w:rPr>
            <w:noProof/>
            <w:webHidden/>
          </w:rPr>
          <w:fldChar w:fldCharType="separate"/>
        </w:r>
        <w:r w:rsidR="007817B1">
          <w:rPr>
            <w:noProof/>
            <w:webHidden/>
          </w:rPr>
          <w:t>55</w:t>
        </w:r>
        <w:r w:rsidR="0080431A">
          <w:rPr>
            <w:noProof/>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813" w:history="1">
        <w:r w:rsidR="0080431A" w:rsidRPr="000B44BD">
          <w:rPr>
            <w:rStyle w:val="Hypertextovodkaz"/>
          </w:rPr>
          <w:t>10</w:t>
        </w:r>
        <w:r w:rsidR="0080431A">
          <w:rPr>
            <w:rFonts w:asciiTheme="minorHAnsi" w:eastAsiaTheme="minorEastAsia" w:hAnsiTheme="minorHAnsi" w:cstheme="minorBidi"/>
            <w:b w:val="0"/>
            <w:sz w:val="22"/>
            <w:szCs w:val="22"/>
          </w:rPr>
          <w:tab/>
        </w:r>
        <w:r w:rsidR="0080431A" w:rsidRPr="000B44BD">
          <w:rPr>
            <w:rStyle w:val="Hypertextovodkaz"/>
          </w:rPr>
          <w:t>Základní právní předpisy a dokumenty</w:t>
        </w:r>
        <w:r w:rsidR="0080431A">
          <w:rPr>
            <w:webHidden/>
          </w:rPr>
          <w:tab/>
        </w:r>
        <w:r w:rsidR="0080431A">
          <w:rPr>
            <w:webHidden/>
          </w:rPr>
          <w:fldChar w:fldCharType="begin"/>
        </w:r>
        <w:r w:rsidR="0080431A">
          <w:rPr>
            <w:webHidden/>
          </w:rPr>
          <w:instrText xml:space="preserve"> PAGEREF _Toc392841813 \h </w:instrText>
        </w:r>
        <w:r w:rsidR="0080431A">
          <w:rPr>
            <w:webHidden/>
          </w:rPr>
        </w:r>
        <w:r w:rsidR="0080431A">
          <w:rPr>
            <w:webHidden/>
          </w:rPr>
          <w:fldChar w:fldCharType="separate"/>
        </w:r>
        <w:r w:rsidR="007817B1">
          <w:rPr>
            <w:webHidden/>
          </w:rPr>
          <w:t>56</w:t>
        </w:r>
        <w:r w:rsidR="0080431A">
          <w:rPr>
            <w:webHidden/>
          </w:rPr>
          <w:fldChar w:fldCharType="end"/>
        </w:r>
      </w:hyperlink>
    </w:p>
    <w:p w:rsidR="0080431A" w:rsidRDefault="005B787D">
      <w:pPr>
        <w:pStyle w:val="Obsah2"/>
        <w:tabs>
          <w:tab w:val="right" w:leader="dot" w:pos="9061"/>
        </w:tabs>
        <w:rPr>
          <w:rFonts w:asciiTheme="minorHAnsi" w:eastAsiaTheme="minorEastAsia" w:hAnsiTheme="minorHAnsi" w:cstheme="minorBidi"/>
          <w:noProof/>
          <w:sz w:val="22"/>
          <w:szCs w:val="22"/>
        </w:rPr>
      </w:pPr>
      <w:hyperlink w:anchor="_Toc392841814" w:history="1">
        <w:r w:rsidR="0080431A" w:rsidRPr="000B44BD">
          <w:rPr>
            <w:rStyle w:val="Hypertextovodkaz"/>
            <w:noProof/>
          </w:rPr>
          <w:t>Základní legislativa EU</w:t>
        </w:r>
        <w:r w:rsidR="0080431A">
          <w:rPr>
            <w:noProof/>
            <w:webHidden/>
          </w:rPr>
          <w:tab/>
        </w:r>
        <w:r w:rsidR="0080431A">
          <w:rPr>
            <w:noProof/>
            <w:webHidden/>
          </w:rPr>
          <w:fldChar w:fldCharType="begin"/>
        </w:r>
        <w:r w:rsidR="0080431A">
          <w:rPr>
            <w:noProof/>
            <w:webHidden/>
          </w:rPr>
          <w:instrText xml:space="preserve"> PAGEREF _Toc392841814 \h </w:instrText>
        </w:r>
        <w:r w:rsidR="0080431A">
          <w:rPr>
            <w:noProof/>
            <w:webHidden/>
          </w:rPr>
        </w:r>
        <w:r w:rsidR="0080431A">
          <w:rPr>
            <w:noProof/>
            <w:webHidden/>
          </w:rPr>
          <w:fldChar w:fldCharType="separate"/>
        </w:r>
        <w:r w:rsidR="007817B1">
          <w:rPr>
            <w:noProof/>
            <w:webHidden/>
          </w:rPr>
          <w:t>56</w:t>
        </w:r>
        <w:r w:rsidR="0080431A">
          <w:rPr>
            <w:noProof/>
            <w:webHidden/>
          </w:rPr>
          <w:fldChar w:fldCharType="end"/>
        </w:r>
      </w:hyperlink>
    </w:p>
    <w:p w:rsidR="0080431A" w:rsidRDefault="005B787D">
      <w:pPr>
        <w:pStyle w:val="Obsah2"/>
        <w:tabs>
          <w:tab w:val="right" w:leader="dot" w:pos="9061"/>
        </w:tabs>
        <w:rPr>
          <w:rFonts w:asciiTheme="minorHAnsi" w:eastAsiaTheme="minorEastAsia" w:hAnsiTheme="minorHAnsi" w:cstheme="minorBidi"/>
          <w:noProof/>
          <w:sz w:val="22"/>
          <w:szCs w:val="22"/>
        </w:rPr>
      </w:pPr>
      <w:hyperlink w:anchor="_Toc392841815" w:history="1">
        <w:r w:rsidR="0080431A" w:rsidRPr="000B44BD">
          <w:rPr>
            <w:rStyle w:val="Hypertextovodkaz"/>
            <w:noProof/>
          </w:rPr>
          <w:t>Základní právní předpisy a dokumenty ČR</w:t>
        </w:r>
        <w:r w:rsidR="0080431A">
          <w:rPr>
            <w:noProof/>
            <w:webHidden/>
          </w:rPr>
          <w:tab/>
        </w:r>
        <w:r w:rsidR="0080431A">
          <w:rPr>
            <w:noProof/>
            <w:webHidden/>
          </w:rPr>
          <w:fldChar w:fldCharType="begin"/>
        </w:r>
        <w:r w:rsidR="0080431A">
          <w:rPr>
            <w:noProof/>
            <w:webHidden/>
          </w:rPr>
          <w:instrText xml:space="preserve"> PAGEREF _Toc392841815 \h </w:instrText>
        </w:r>
        <w:r w:rsidR="0080431A">
          <w:rPr>
            <w:noProof/>
            <w:webHidden/>
          </w:rPr>
        </w:r>
        <w:r w:rsidR="0080431A">
          <w:rPr>
            <w:noProof/>
            <w:webHidden/>
          </w:rPr>
          <w:fldChar w:fldCharType="separate"/>
        </w:r>
        <w:r w:rsidR="007817B1">
          <w:rPr>
            <w:noProof/>
            <w:webHidden/>
          </w:rPr>
          <w:t>58</w:t>
        </w:r>
        <w:r w:rsidR="0080431A">
          <w:rPr>
            <w:noProof/>
            <w:webHidden/>
          </w:rPr>
          <w:fldChar w:fldCharType="end"/>
        </w:r>
      </w:hyperlink>
    </w:p>
    <w:p w:rsidR="0080431A" w:rsidRDefault="005B787D">
      <w:pPr>
        <w:pStyle w:val="Obsah1"/>
        <w:rPr>
          <w:rFonts w:asciiTheme="minorHAnsi" w:eastAsiaTheme="minorEastAsia" w:hAnsiTheme="minorHAnsi" w:cstheme="minorBidi"/>
          <w:b w:val="0"/>
          <w:sz w:val="22"/>
          <w:szCs w:val="22"/>
        </w:rPr>
      </w:pPr>
      <w:hyperlink w:anchor="_Toc392841816" w:history="1">
        <w:r w:rsidR="0080431A" w:rsidRPr="000B44BD">
          <w:rPr>
            <w:rStyle w:val="Hypertextovodkaz"/>
          </w:rPr>
          <w:t>11</w:t>
        </w:r>
        <w:r w:rsidR="0080431A">
          <w:rPr>
            <w:rFonts w:asciiTheme="minorHAnsi" w:eastAsiaTheme="minorEastAsia" w:hAnsiTheme="minorHAnsi" w:cstheme="minorBidi"/>
            <w:b w:val="0"/>
            <w:sz w:val="22"/>
            <w:szCs w:val="22"/>
          </w:rPr>
          <w:tab/>
        </w:r>
        <w:r w:rsidR="0080431A" w:rsidRPr="000B44BD">
          <w:rPr>
            <w:rStyle w:val="Hypertextovodkaz"/>
          </w:rPr>
          <w:t>Seznam příloh</w:t>
        </w:r>
        <w:r w:rsidR="0080431A">
          <w:rPr>
            <w:webHidden/>
          </w:rPr>
          <w:tab/>
        </w:r>
        <w:r w:rsidR="0080431A">
          <w:rPr>
            <w:webHidden/>
          </w:rPr>
          <w:fldChar w:fldCharType="begin"/>
        </w:r>
        <w:r w:rsidR="0080431A">
          <w:rPr>
            <w:webHidden/>
          </w:rPr>
          <w:instrText xml:space="preserve"> PAGEREF _Toc392841816 \h </w:instrText>
        </w:r>
        <w:r w:rsidR="0080431A">
          <w:rPr>
            <w:webHidden/>
          </w:rPr>
        </w:r>
        <w:r w:rsidR="0080431A">
          <w:rPr>
            <w:webHidden/>
          </w:rPr>
          <w:fldChar w:fldCharType="separate"/>
        </w:r>
        <w:r w:rsidR="007817B1">
          <w:rPr>
            <w:webHidden/>
          </w:rPr>
          <w:t>62</w:t>
        </w:r>
        <w:r w:rsidR="0080431A">
          <w:rPr>
            <w:webHidden/>
          </w:rPr>
          <w:fldChar w:fldCharType="end"/>
        </w:r>
      </w:hyperlink>
    </w:p>
    <w:p w:rsidR="00AB5446" w:rsidRDefault="006C6971"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8B203A" w:rsidRPr="00AB5446" w:rsidRDefault="008F3B72" w:rsidP="00AB5446">
      <w:pPr>
        <w:pStyle w:val="Nadpis1"/>
        <w:ind w:left="454" w:hanging="454"/>
        <w:rPr>
          <w:szCs w:val="40"/>
        </w:rPr>
      </w:pPr>
      <w:r>
        <w:rPr>
          <w:szCs w:val="40"/>
        </w:rPr>
        <w:br w:type="page"/>
      </w:r>
      <w:bookmarkStart w:id="9" w:name="_Toc328732729"/>
      <w:bookmarkStart w:id="10" w:name="_Toc365638257"/>
      <w:bookmarkStart w:id="11" w:name="_Toc392841746"/>
      <w:r w:rsidR="008B203A" w:rsidRPr="00AB5446">
        <w:rPr>
          <w:szCs w:val="40"/>
        </w:rPr>
        <w:lastRenderedPageBreak/>
        <w:t>Seznam použitých zkratek</w:t>
      </w:r>
      <w:bookmarkEnd w:id="9"/>
      <w:bookmarkEnd w:id="10"/>
      <w:bookmarkEnd w:id="11"/>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t>HoP</w:t>
            </w:r>
            <w:proofErr w:type="spellEnd"/>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r>
              <w:rPr>
                <w:rFonts w:ascii="Times New Roman" w:hAnsi="Times New Roman" w:cs="Times New Roman"/>
                <w:sz w:val="24"/>
                <w:szCs w:val="24"/>
              </w:rPr>
              <w:t xml:space="preserve"> des </w:t>
            </w:r>
            <w:proofErr w:type="spellStart"/>
            <w:r w:rsidR="009F2377" w:rsidRPr="003B6191">
              <w:rPr>
                <w:rFonts w:ascii="Times New Roman" w:hAnsi="Times New Roman"/>
                <w:sz w:val="24"/>
                <w:lang w:val="en-US"/>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RKaZ</w:t>
            </w:r>
            <w:proofErr w:type="spellEnd"/>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2" w:name="_Toc285113212"/>
      <w:bookmarkStart w:id="13" w:name="_Toc285113324"/>
      <w:bookmarkStart w:id="14" w:name="_Toc285113408"/>
      <w:bookmarkStart w:id="15" w:name="_Toc311644707"/>
      <w:bookmarkStart w:id="16" w:name="_Toc328732730"/>
      <w:bookmarkStart w:id="17" w:name="_Toc365638258"/>
      <w:bookmarkStart w:id="18" w:name="_Toc392841747"/>
      <w:r w:rsidR="00EA49F3" w:rsidRPr="00EA49F3">
        <w:rPr>
          <w:szCs w:val="40"/>
        </w:rPr>
        <w:lastRenderedPageBreak/>
        <w:t>Definice pojmů</w:t>
      </w:r>
      <w:bookmarkEnd w:id="12"/>
      <w:bookmarkEnd w:id="13"/>
      <w:bookmarkEnd w:id="14"/>
      <w:bookmarkEnd w:id="15"/>
      <w:bookmarkEnd w:id="16"/>
      <w:bookmarkEnd w:id="17"/>
      <w:bookmarkEnd w:id="18"/>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EA49F3" w:rsidRDefault="00EA49F3" w:rsidP="00EA49F3">
      <w:pPr>
        <w:pStyle w:val="Definicepojm"/>
        <w:rPr>
          <w:b w:val="0"/>
        </w:rPr>
      </w:pPr>
      <w:r w:rsidRPr="00B477AD">
        <w:t>Cíl „Regionální konkurenceschopnost a zaměstnanost“ (</w:t>
      </w:r>
      <w:proofErr w:type="spellStart"/>
      <w:r w:rsidRPr="00B477AD">
        <w:t>RKaZ</w:t>
      </w:r>
      <w:proofErr w:type="spellEnd"/>
      <w:r w:rsidRPr="00B477AD">
        <w:t xml:space="preserve">) – </w:t>
      </w:r>
      <w:r w:rsidRPr="00B477AD">
        <w:rPr>
          <w:b w:val="0"/>
        </w:rPr>
        <w:t xml:space="preserve">zahrnuje území Společenství mimo cíl Konvergence. Do cíle </w:t>
      </w:r>
      <w:proofErr w:type="spellStart"/>
      <w:r w:rsidRPr="00B477AD">
        <w:rPr>
          <w:b w:val="0"/>
        </w:rPr>
        <w:t>RKaZ</w:t>
      </w:r>
      <w:proofErr w:type="spellEnd"/>
      <w:r w:rsidRPr="00B477AD">
        <w:rPr>
          <w:b w:val="0"/>
        </w:rPr>
        <w:t xml:space="preserve">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251D79" w:rsidRDefault="00251D79" w:rsidP="00251D79">
      <w:pPr>
        <w:pStyle w:val="Definicepojm"/>
        <w:spacing w:before="180"/>
        <w:rPr>
          <w:b w:val="0"/>
        </w:rPr>
      </w:pPr>
      <w:r w:rsidRPr="00B26A98">
        <w:t xml:space="preserve">Rozhodnutí </w:t>
      </w:r>
      <w:r w:rsidR="00897E85" w:rsidRPr="00B26A98">
        <w:t>Komise</w:t>
      </w:r>
      <w:r w:rsidRPr="00B26A98">
        <w:t xml:space="preserve"> o velkém projektu</w:t>
      </w:r>
      <w:r>
        <w:rPr>
          <w:b w:val="0"/>
        </w:rPr>
        <w:t xml:space="preserve"> </w:t>
      </w:r>
      <w:r w:rsidR="00897E85" w:rsidRPr="00946D5B">
        <w:t xml:space="preserve">(dále </w:t>
      </w:r>
      <w:r w:rsidR="00A24C8A" w:rsidRPr="00946D5B">
        <w:t>R</w:t>
      </w:r>
      <w:r w:rsidR="00897E85" w:rsidRPr="00946D5B">
        <w:t>ozhodnutí EK)</w:t>
      </w:r>
      <w:r w:rsidR="00897E85">
        <w:rPr>
          <w:b w:val="0"/>
        </w:rPr>
        <w:t xml:space="preserve"> –</w:t>
      </w:r>
      <w:r>
        <w:rPr>
          <w:b w:val="0"/>
        </w:rPr>
        <w:t xml:space="preserve"> </w:t>
      </w:r>
      <w:r w:rsidR="00A24C8A">
        <w:rPr>
          <w:b w:val="0"/>
        </w:rPr>
        <w:t>r</w:t>
      </w:r>
      <w:r w:rsidR="00897E85">
        <w:rPr>
          <w:b w:val="0"/>
        </w:rPr>
        <w:t xml:space="preserve">ozhodnutí, které vydává Evropská komise o velkém projektu v souladu s čl. 41 obecného nařízení. </w:t>
      </w:r>
      <w:r w:rsidRPr="00251D79">
        <w:rPr>
          <w:b w:val="0"/>
        </w:rPr>
        <w:t>Rozhodnutí EK určí hmotný předmět, částku, na kterou se vztahuje míra spolufinancování dané prioritní osy, a roční plán finančního příspěvku z ERDF.</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lastRenderedPageBreak/>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9" w:name="_Toc322697042"/>
      <w:bookmarkStart w:id="20" w:name="_Toc322697372"/>
      <w:bookmarkStart w:id="21" w:name="_Toc322697704"/>
      <w:bookmarkStart w:id="22" w:name="_Toc322697960"/>
      <w:bookmarkStart w:id="23" w:name="_Toc322698211"/>
      <w:bookmarkStart w:id="24" w:name="_Toc323217781"/>
      <w:bookmarkStart w:id="25" w:name="_Toc324935158"/>
      <w:bookmarkStart w:id="26" w:name="_Toc322697043"/>
      <w:bookmarkStart w:id="27" w:name="_Toc322697373"/>
      <w:bookmarkStart w:id="28" w:name="_Toc322697705"/>
      <w:bookmarkStart w:id="29" w:name="_Toc322697961"/>
      <w:bookmarkStart w:id="30" w:name="_Toc322698212"/>
      <w:bookmarkStart w:id="31" w:name="_Toc323217782"/>
      <w:bookmarkStart w:id="32" w:name="_Toc324935159"/>
      <w:bookmarkStart w:id="33" w:name="_Toc322697044"/>
      <w:bookmarkStart w:id="34" w:name="_Toc322697374"/>
      <w:bookmarkStart w:id="35" w:name="_Toc322697706"/>
      <w:bookmarkStart w:id="36" w:name="_Toc322697962"/>
      <w:bookmarkStart w:id="37" w:name="_Toc322698213"/>
      <w:bookmarkStart w:id="38" w:name="_Toc323217783"/>
      <w:bookmarkStart w:id="39" w:name="_Toc324935160"/>
      <w:bookmarkStart w:id="40" w:name="_Toc244415563"/>
      <w:bookmarkStart w:id="41" w:name="_Toc328732731"/>
      <w:bookmarkStart w:id="42" w:name="_Toc365638259"/>
      <w:bookmarkStart w:id="43" w:name="_Toc39284174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24B61">
        <w:lastRenderedPageBreak/>
        <w:t xml:space="preserve">Informace o IOP a podporovaných </w:t>
      </w:r>
      <w:bookmarkEnd w:id="40"/>
      <w:r w:rsidR="00924B61" w:rsidRPr="0004113D">
        <w:t>oblastech</w:t>
      </w:r>
      <w:bookmarkEnd w:id="41"/>
      <w:bookmarkEnd w:id="42"/>
      <w:bookmarkEnd w:id="43"/>
    </w:p>
    <w:p w:rsidR="007B2A95" w:rsidRPr="00285B0F" w:rsidRDefault="00924B61" w:rsidP="007E3172">
      <w:pPr>
        <w:pStyle w:val="Nadpis2"/>
        <w:keepLines/>
      </w:pPr>
      <w:bookmarkStart w:id="44" w:name="_Toc322697046"/>
      <w:bookmarkStart w:id="45" w:name="_Toc322697376"/>
      <w:bookmarkStart w:id="46" w:name="_Toc322697708"/>
      <w:bookmarkStart w:id="47" w:name="_Toc322697964"/>
      <w:bookmarkStart w:id="48" w:name="_Toc322698215"/>
      <w:bookmarkStart w:id="49" w:name="_Toc323217785"/>
      <w:bookmarkStart w:id="50" w:name="_Toc324935162"/>
      <w:bookmarkStart w:id="51" w:name="_Toc328732732"/>
      <w:bookmarkStart w:id="52" w:name="_Toc365638260"/>
      <w:bookmarkStart w:id="53" w:name="_Toc392841749"/>
      <w:bookmarkEnd w:id="44"/>
      <w:bookmarkEnd w:id="45"/>
      <w:bookmarkEnd w:id="46"/>
      <w:bookmarkEnd w:id="47"/>
      <w:bookmarkEnd w:id="48"/>
      <w:bookmarkEnd w:id="49"/>
      <w:bookmarkEnd w:id="50"/>
      <w:r w:rsidRPr="00285B0F">
        <w:t>Co je IOP</w:t>
      </w:r>
      <w:bookmarkEnd w:id="51"/>
      <w:bookmarkEnd w:id="52"/>
      <w:bookmarkEnd w:id="53"/>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4" w:name="_Toc328732733"/>
      <w:bookmarkStart w:id="55" w:name="_Toc365638261"/>
      <w:bookmarkStart w:id="56" w:name="_Toc392841750"/>
      <w:r w:rsidRPr="00645E69">
        <w:rPr>
          <w:lang w:val="cs-CZ"/>
        </w:rPr>
        <w:t xml:space="preserve">Oblast intervence </w:t>
      </w:r>
      <w:bookmarkEnd w:id="54"/>
      <w:bookmarkEnd w:id="55"/>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6"/>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7" w:name="_Toc327281930"/>
      <w:bookmarkStart w:id="58" w:name="_Toc327282326"/>
      <w:bookmarkStart w:id="59" w:name="_Toc327281931"/>
      <w:bookmarkStart w:id="60" w:name="_Toc327282327"/>
      <w:bookmarkStart w:id="61" w:name="_Toc328732736"/>
      <w:bookmarkStart w:id="62" w:name="_Toc365638264"/>
      <w:bookmarkStart w:id="63" w:name="_Toc392841751"/>
      <w:bookmarkEnd w:id="57"/>
      <w:bookmarkEnd w:id="58"/>
      <w:bookmarkEnd w:id="59"/>
      <w:bookmarkEnd w:id="60"/>
      <w:r w:rsidRPr="005179BB">
        <w:rPr>
          <w:rFonts w:cs="Times New Roman"/>
          <w:noProof/>
          <w:sz w:val="24"/>
          <w:szCs w:val="24"/>
        </w:rPr>
        <w:t>Příjemci</w:t>
      </w:r>
      <w:bookmarkEnd w:id="61"/>
      <w:bookmarkEnd w:id="62"/>
      <w:bookmarkEnd w:id="63"/>
    </w:p>
    <w:p w:rsidR="001A3075" w:rsidRDefault="001A3075"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r w:rsidRPr="001A3075">
        <w:rPr>
          <w:rFonts w:ascii="Times New Roman" w:hAnsi="Times New Roman" w:cs="Times New Roman"/>
          <w:sz w:val="24"/>
          <w:szCs w:val="24"/>
        </w:rPr>
        <w:t xml:space="preserve">Oprávněnými žadateli v </w:t>
      </w:r>
      <w:r w:rsidR="00EA58BC">
        <w:rPr>
          <w:rFonts w:ascii="Times New Roman" w:hAnsi="Times New Roman" w:cs="Times New Roman"/>
          <w:sz w:val="24"/>
          <w:szCs w:val="24"/>
        </w:rPr>
        <w:t>o</w:t>
      </w:r>
      <w:r w:rsidRPr="001A3075">
        <w:rPr>
          <w:rFonts w:ascii="Times New Roman" w:hAnsi="Times New Roman" w:cs="Times New Roman"/>
          <w:sz w:val="24"/>
          <w:szCs w:val="24"/>
        </w:rPr>
        <w:t xml:space="preserve">blasti intervence 3.4 – </w:t>
      </w:r>
      <w:r w:rsidR="009F2377" w:rsidRPr="003B6191">
        <w:rPr>
          <w:rFonts w:ascii="Times New Roman" w:hAnsi="Times New Roman" w:cs="Times New Roman"/>
          <w:sz w:val="24"/>
          <w:szCs w:val="24"/>
        </w:rPr>
        <w:t>výzvě č. 20</w:t>
      </w:r>
      <w:r w:rsidR="00CD0BBB" w:rsidRPr="00976C74">
        <w:rPr>
          <w:rFonts w:ascii="Times New Roman" w:hAnsi="Times New Roman" w:cs="Times New Roman"/>
          <w:sz w:val="24"/>
          <w:szCs w:val="24"/>
        </w:rPr>
        <w:t xml:space="preserve"> </w:t>
      </w:r>
      <w:r w:rsidRPr="001A3075">
        <w:rPr>
          <w:rFonts w:ascii="Times New Roman" w:hAnsi="Times New Roman" w:cs="Times New Roman"/>
          <w:sz w:val="24"/>
          <w:szCs w:val="24"/>
        </w:rPr>
        <w:t>jsou:</w:t>
      </w:r>
      <w:r w:rsidR="00403928" w:rsidRPr="00403928">
        <w:rPr>
          <w:rFonts w:ascii="Times New Roman" w:hAnsi="Times New Roman" w:cs="Times New Roman"/>
          <w:b/>
          <w:sz w:val="24"/>
          <w:szCs w:val="24"/>
        </w:rPr>
        <w:tab/>
      </w:r>
    </w:p>
    <w:p w:rsidR="0049313D" w:rsidRPr="0049313D" w:rsidRDefault="00472867" w:rsidP="00B8141D">
      <w:pPr>
        <w:keepNext/>
        <w:keepLines/>
        <w:numPr>
          <w:ilvl w:val="0"/>
          <w:numId w:val="2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Pr>
          <w:rFonts w:ascii="Times New Roman" w:hAnsi="Times New Roman" w:cs="Times New Roman"/>
          <w:b/>
          <w:bCs/>
          <w:sz w:val="24"/>
        </w:rPr>
        <w:t>Ministerstvo vnitra - Generální ředitelství HZS</w:t>
      </w:r>
      <w:r w:rsidR="00627EE1">
        <w:rPr>
          <w:rFonts w:ascii="Times New Roman" w:hAnsi="Times New Roman" w:cs="Times New Roman"/>
          <w:b/>
          <w:bCs/>
          <w:sz w:val="24"/>
        </w:rPr>
        <w:t xml:space="preserve"> ČR</w:t>
      </w:r>
      <w:r w:rsidR="00B8141D">
        <w:rPr>
          <w:rFonts w:ascii="Times New Roman" w:hAnsi="Times New Roman" w:cs="Times New Roman"/>
          <w:bCs/>
          <w:sz w:val="24"/>
          <w:szCs w:val="24"/>
        </w:rPr>
        <w:t>,</w:t>
      </w:r>
    </w:p>
    <w:p w:rsidR="0049313D" w:rsidRPr="0049313D" w:rsidRDefault="00472867" w:rsidP="00B8141D">
      <w:pPr>
        <w:keepNext/>
        <w:keepLines/>
        <w:numPr>
          <w:ilvl w:val="0"/>
          <w:numId w:val="229"/>
        </w:numPr>
        <w:tabs>
          <w:tab w:val="left" w:pos="142"/>
          <w:tab w:val="left" w:pos="709"/>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49313D" w:rsidRPr="00403928" w:rsidRDefault="0049313D"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6675D0" w:rsidRDefault="006675D0" w:rsidP="0021691C">
      <w:pPr>
        <w:pStyle w:val="Nadpis3"/>
        <w:keepLines/>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Start w:id="79" w:name="_Toc39284175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Realizace vel</w:t>
      </w:r>
      <w:r w:rsidR="00976C74">
        <w:t>k</w:t>
      </w:r>
      <w:r>
        <w:t>ých projektů</w:t>
      </w:r>
      <w:bookmarkEnd w:id="79"/>
    </w:p>
    <w:p w:rsidR="0088237F" w:rsidRDefault="0088237F" w:rsidP="00720A10">
      <w:pPr>
        <w:rPr>
          <w:rFonts w:ascii="Times New Roman" w:hAnsi="Times New Roman" w:cs="Times New Roman"/>
          <w:sz w:val="24"/>
        </w:rPr>
      </w:pPr>
      <w:r>
        <w:rPr>
          <w:rFonts w:ascii="Times New Roman" w:hAnsi="Times New Roman" w:cs="Times New Roman"/>
          <w:sz w:val="24"/>
        </w:rPr>
        <w:t>Realizace velkých projektů probíhá z hlediska žadatele a příjemce standardně jako u ostatních projektů. Velké projekty však podléhají schválení Evropskou komisí a Ministerstvem financí</w:t>
      </w:r>
      <w:r w:rsidR="00A62D31">
        <w:rPr>
          <w:rFonts w:ascii="Times New Roman" w:hAnsi="Times New Roman" w:cs="Times New Roman"/>
          <w:sz w:val="24"/>
        </w:rPr>
        <w:t xml:space="preserve"> ČR</w:t>
      </w:r>
      <w:r>
        <w:rPr>
          <w:rFonts w:ascii="Times New Roman" w:hAnsi="Times New Roman" w:cs="Times New Roman"/>
          <w:sz w:val="24"/>
        </w:rPr>
        <w:t xml:space="preserve"> (viz kap. 6 Příručky). </w:t>
      </w:r>
    </w:p>
    <w:p w:rsidR="00720A10" w:rsidRPr="00A65370" w:rsidRDefault="00720A10" w:rsidP="00720A10">
      <w:pPr>
        <w:pStyle w:val="Nadpis3"/>
        <w:keepLines/>
      </w:pPr>
      <w:bookmarkStart w:id="80" w:name="_Toc392841753"/>
      <w:r w:rsidRPr="000966A5">
        <w:rPr>
          <w:rFonts w:cs="Times New Roman"/>
          <w:sz w:val="24"/>
          <w:szCs w:val="24"/>
        </w:rPr>
        <w:lastRenderedPageBreak/>
        <w:t>Pod</w:t>
      </w:r>
      <w:r w:rsidRPr="0004113D">
        <w:t>porovan</w:t>
      </w:r>
      <w:r>
        <w:t>é</w:t>
      </w:r>
      <w:r w:rsidRPr="00A65370">
        <w:t xml:space="preserve"> aktivit</w:t>
      </w:r>
      <w:r>
        <w:t>y</w:t>
      </w:r>
      <w:bookmarkEnd w:id="80"/>
    </w:p>
    <w:p w:rsidR="00C571E4" w:rsidRPr="00180D09" w:rsidRDefault="00C571E4" w:rsidP="00C571E4">
      <w:pPr>
        <w:keepNext/>
        <w:keepLines/>
        <w:autoSpaceDE w:val="0"/>
        <w:autoSpaceDN w:val="0"/>
        <w:adjustRightInd w:val="0"/>
        <w:spacing w:before="240"/>
        <w:rPr>
          <w:rFonts w:ascii="Times New Roman" w:hAnsi="Times New Roman" w:cs="Times New Roman"/>
          <w:b/>
          <w:sz w:val="24"/>
          <w:szCs w:val="24"/>
        </w:rPr>
      </w:pPr>
      <w:r>
        <w:rPr>
          <w:rFonts w:ascii="Times New Roman" w:hAnsi="Times New Roman" w:cs="Times New Roman"/>
          <w:b/>
          <w:sz w:val="24"/>
          <w:szCs w:val="24"/>
        </w:rPr>
        <w:t xml:space="preserve">3.4 </w:t>
      </w:r>
      <w:r w:rsidRPr="00B2530B">
        <w:rPr>
          <w:rFonts w:ascii="Times New Roman" w:hAnsi="Times New Roman" w:cs="Times New Roman"/>
          <w:b/>
          <w:sz w:val="24"/>
          <w:szCs w:val="24"/>
        </w:rPr>
        <w:t xml:space="preserve">b) Vybudování potřebné infrastruktury pro zajištění efektivity příjmu a poskytování humanitární pomoci (podpora vybudování logistické základny s odpovídajícím technologickým vybavením)  </w:t>
      </w:r>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B90209" w:rsidRDefault="009F2377" w:rsidP="003B6191">
      <w:pPr>
        <w:rPr>
          <w:rFonts w:ascii="Times New Roman" w:hAnsi="Times New Roman" w:cs="Times New Roman"/>
          <w:b/>
          <w:sz w:val="24"/>
        </w:rPr>
      </w:pPr>
      <w:r w:rsidRPr="003B6191">
        <w:rPr>
          <w:rFonts w:ascii="Times New Roman" w:hAnsi="Times New Roman" w:cs="Times New Roman"/>
          <w:sz w:val="24"/>
        </w:rPr>
        <w:t xml:space="preserve">Výzva je zaměřena na projekty s cílem zkvalitnit vybavení IZS technologiemi, aby byla zaručena akceschopnost složek IZS, efektivita jejich působení a vysoká mobilita. </w:t>
      </w:r>
      <w:r w:rsidRPr="003B6191">
        <w:rPr>
          <w:rFonts w:ascii="Times New Roman" w:hAnsi="Times New Roman" w:cs="Times New Roman"/>
          <w:b/>
          <w:sz w:val="24"/>
        </w:rPr>
        <w:t>V rámci uvedené</w:t>
      </w:r>
      <w:bookmarkStart w:id="81" w:name="_Toc323555537"/>
      <w:bookmarkStart w:id="82" w:name="_Toc323556770"/>
      <w:bookmarkStart w:id="83" w:name="_Toc323555538"/>
      <w:bookmarkStart w:id="84" w:name="_Toc323556771"/>
      <w:bookmarkStart w:id="85" w:name="_Toc328732737"/>
      <w:bookmarkStart w:id="86" w:name="_Toc365638265"/>
      <w:bookmarkEnd w:id="81"/>
      <w:bookmarkEnd w:id="82"/>
      <w:bookmarkEnd w:id="83"/>
      <w:bookmarkEnd w:id="84"/>
      <w:r w:rsidRPr="003B6191">
        <w:rPr>
          <w:rFonts w:ascii="Times New Roman" w:hAnsi="Times New Roman" w:cs="Times New Roman"/>
          <w:b/>
          <w:sz w:val="24"/>
          <w:szCs w:val="26"/>
        </w:rPr>
        <w:t xml:space="preserve"> aktivity</w:t>
      </w:r>
      <w:bookmarkEnd w:id="85"/>
      <w:bookmarkEnd w:id="86"/>
      <w:r w:rsidRPr="003B6191">
        <w:rPr>
          <w:rFonts w:ascii="Times New Roman" w:hAnsi="Times New Roman" w:cs="Times New Roman"/>
          <w:b/>
          <w:sz w:val="24"/>
        </w:rPr>
        <w:t xml:space="preserve"> budou realizovány následující dílčí aktivity:</w:t>
      </w:r>
    </w:p>
    <w:p w:rsidR="00A62D31" w:rsidRDefault="00CB0CFA" w:rsidP="00A62D31">
      <w:pPr>
        <w:rPr>
          <w:rFonts w:ascii="Times New Roman" w:hAnsi="Times New Roman" w:cs="Times New Roman"/>
          <w:b/>
          <w:sz w:val="24"/>
        </w:rPr>
      </w:pPr>
      <w:proofErr w:type="spellStart"/>
      <w:r>
        <w:rPr>
          <w:rFonts w:ascii="Times New Roman" w:hAnsi="Times New Roman" w:cs="Times New Roman"/>
          <w:b/>
          <w:sz w:val="24"/>
        </w:rPr>
        <w:t>Podaktivita</w:t>
      </w:r>
      <w:proofErr w:type="spellEnd"/>
      <w:r>
        <w:rPr>
          <w:rFonts w:ascii="Times New Roman" w:hAnsi="Times New Roman" w:cs="Times New Roman"/>
          <w:b/>
          <w:sz w:val="24"/>
        </w:rPr>
        <w:t xml:space="preserve"> I</w:t>
      </w:r>
    </w:p>
    <w:p w:rsidR="00B90209" w:rsidRDefault="00720A10" w:rsidP="003B6191">
      <w:pPr>
        <w:rPr>
          <w:rFonts w:ascii="Times New Roman" w:hAnsi="Times New Roman" w:cs="Times New Roman"/>
          <w:b/>
          <w:sz w:val="24"/>
        </w:rPr>
      </w:pPr>
      <w:r w:rsidRPr="00A62D31">
        <w:rPr>
          <w:rFonts w:ascii="Times New Roman" w:hAnsi="Times New Roman"/>
          <w:sz w:val="24"/>
        </w:rPr>
        <w:t xml:space="preserve">Posílení schopnosti IZS při řešení rozsáhlých mimořádných a krizových událostí, zejména povodní, pořízením </w:t>
      </w:r>
      <w:r w:rsidR="009452B9" w:rsidRPr="009452B9">
        <w:rPr>
          <w:rFonts w:ascii="Times New Roman" w:hAnsi="Times New Roman"/>
          <w:sz w:val="24"/>
        </w:rPr>
        <w:t xml:space="preserve">techniky a </w:t>
      </w:r>
      <w:r w:rsidRPr="00A62D31">
        <w:rPr>
          <w:rFonts w:ascii="Times New Roman" w:hAnsi="Times New Roman"/>
          <w:sz w:val="24"/>
        </w:rPr>
        <w:t>specializovaného technologického zařízení pro okamžitý a účinný zásah. Zařízení musí být dostatečně odolné pro práci v těžkých podmínkách, schopné dlouhodobého působení při plnění úkolů i v teritoriích s poškozenou infrastrukturou a dostatečně mobilní. Zároveň přispěje ke zvýšení přepravních kapacit.</w:t>
      </w:r>
    </w:p>
    <w:p w:rsidR="00A62D31" w:rsidRDefault="00A62D31" w:rsidP="00A62D31">
      <w:pPr>
        <w:rPr>
          <w:rFonts w:ascii="Times New Roman" w:hAnsi="Times New Roman" w:cs="Times New Roman"/>
          <w:b/>
          <w:sz w:val="24"/>
        </w:rPr>
      </w:pPr>
    </w:p>
    <w:p w:rsidR="00CB0CFA" w:rsidRPr="00A62D31" w:rsidRDefault="00CB0CFA" w:rsidP="00A62D31">
      <w:pPr>
        <w:rPr>
          <w:rFonts w:ascii="Times New Roman" w:hAnsi="Times New Roman" w:cs="Times New Roman"/>
          <w:b/>
          <w:sz w:val="24"/>
        </w:rPr>
      </w:pPr>
      <w:proofErr w:type="spellStart"/>
      <w:r w:rsidRPr="00CE3F33">
        <w:rPr>
          <w:rFonts w:ascii="Times New Roman" w:hAnsi="Times New Roman"/>
          <w:b/>
          <w:sz w:val="24"/>
        </w:rPr>
        <w:t>Podaktivita</w:t>
      </w:r>
      <w:proofErr w:type="spellEnd"/>
      <w:r w:rsidRPr="00CE3F33">
        <w:rPr>
          <w:rFonts w:ascii="Times New Roman" w:hAnsi="Times New Roman"/>
          <w:b/>
          <w:sz w:val="24"/>
        </w:rPr>
        <w:t xml:space="preserve"> II</w:t>
      </w:r>
    </w:p>
    <w:p w:rsidR="00B90209" w:rsidRPr="003B6191" w:rsidRDefault="009F2377" w:rsidP="003B6191">
      <w:pPr>
        <w:keepNext/>
        <w:keepLines/>
        <w:autoSpaceDE w:val="0"/>
        <w:autoSpaceDN w:val="0"/>
        <w:adjustRightInd w:val="0"/>
        <w:rPr>
          <w:rFonts w:ascii="Times New Roman" w:hAnsi="Times New Roman"/>
          <w:sz w:val="24"/>
        </w:rPr>
      </w:pPr>
      <w:r w:rsidRPr="003B6191">
        <w:rPr>
          <w:rFonts w:ascii="Times New Roman" w:hAnsi="Times New Roman"/>
          <w:sz w:val="24"/>
        </w:rPr>
        <w:t>Zvýšení kvality vybavení a dislokac</w:t>
      </w:r>
      <w:r w:rsidR="0088237F" w:rsidRPr="00884974">
        <w:rPr>
          <w:rFonts w:ascii="Times New Roman" w:hAnsi="Times New Roman"/>
          <w:sz w:val="24"/>
        </w:rPr>
        <w:t>e</w:t>
      </w:r>
      <w:r w:rsidRPr="003B6191">
        <w:rPr>
          <w:rFonts w:ascii="Times New Roman" w:hAnsi="Times New Roman"/>
          <w:sz w:val="24"/>
        </w:rPr>
        <w:t xml:space="preserve"> zařízení IZS určených k řešení následků povodní ve vztahu k bezpečnosti občanů a optimalizace rozmístění sil a prostředků pro speciální záchranné a likvidační práce a humanitární pomoc na území ČR umožňující jejich rychlejší nasazení.</w:t>
      </w:r>
    </w:p>
    <w:p w:rsidR="0088237F" w:rsidRDefault="0088237F" w:rsidP="0088237F">
      <w:pPr>
        <w:pStyle w:val="Odstavecseseznamem"/>
        <w:keepNext/>
        <w:keepLines/>
        <w:autoSpaceDE w:val="0"/>
        <w:autoSpaceDN w:val="0"/>
        <w:adjustRightInd w:val="0"/>
        <w:ind w:left="426"/>
        <w:jc w:val="both"/>
        <w:rPr>
          <w:rFonts w:ascii="Times New Roman" w:hAnsi="Times New Roman"/>
          <w:sz w:val="24"/>
        </w:rPr>
      </w:pPr>
    </w:p>
    <w:p w:rsidR="00B90209" w:rsidRDefault="0088237F" w:rsidP="003B6191">
      <w:pPr>
        <w:pStyle w:val="Odstavecseseznamem"/>
        <w:keepNext/>
        <w:keepLines/>
        <w:autoSpaceDE w:val="0"/>
        <w:autoSpaceDN w:val="0"/>
        <w:adjustRightInd w:val="0"/>
        <w:ind w:left="0"/>
        <w:jc w:val="both"/>
        <w:rPr>
          <w:rFonts w:ascii="Times New Roman" w:hAnsi="Times New Roman"/>
          <w:sz w:val="24"/>
        </w:rPr>
      </w:pPr>
      <w:r>
        <w:rPr>
          <w:rFonts w:ascii="Times New Roman" w:hAnsi="Times New Roman"/>
          <w:sz w:val="24"/>
        </w:rPr>
        <w:t>Příjemce může naplnit jednu či obě aktivity.</w:t>
      </w:r>
    </w:p>
    <w:p w:rsidR="00B90209" w:rsidRDefault="00B90209" w:rsidP="003B6191">
      <w:pPr>
        <w:pStyle w:val="Odstavecseseznamem"/>
        <w:keepNext/>
        <w:keepLines/>
        <w:autoSpaceDE w:val="0"/>
        <w:autoSpaceDN w:val="0"/>
        <w:adjustRightInd w:val="0"/>
        <w:ind w:left="0"/>
        <w:jc w:val="both"/>
        <w:rPr>
          <w:rFonts w:ascii="Times New Roman" w:hAnsi="Times New Roman"/>
          <w:sz w:val="24"/>
        </w:rPr>
      </w:pPr>
    </w:p>
    <w:p w:rsidR="0088237F" w:rsidRPr="00A65370" w:rsidRDefault="0088237F" w:rsidP="0088237F">
      <w:pPr>
        <w:pStyle w:val="Nadpis3"/>
        <w:keepLines/>
      </w:pPr>
      <w:bookmarkStart w:id="87" w:name="_Toc328732738"/>
      <w:bookmarkStart w:id="88" w:name="_Toc365638266"/>
      <w:bookmarkStart w:id="89" w:name="_Toc392841754"/>
      <w:r w:rsidRPr="00A65370">
        <w:t>Typ podpory</w:t>
      </w:r>
      <w:bookmarkEnd w:id="87"/>
      <w:bookmarkEnd w:id="88"/>
      <w:bookmarkEnd w:id="89"/>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90" w:name="_Toc190082363"/>
      <w:bookmarkStart w:id="91" w:name="_Toc285113222"/>
      <w:bookmarkStart w:id="92" w:name="_Toc285113334"/>
      <w:bookmarkStart w:id="93" w:name="_Toc285113418"/>
      <w:bookmarkStart w:id="94" w:name="_Toc311644717"/>
      <w:bookmarkStart w:id="95" w:name="_Toc328732740"/>
      <w:bookmarkStart w:id="96" w:name="_Toc365638267"/>
      <w:bookmarkStart w:id="97" w:name="_Toc392841755"/>
      <w:r w:rsidRPr="00A65370">
        <w:t>Struktura financování</w:t>
      </w:r>
      <w:bookmarkEnd w:id="90"/>
      <w:bookmarkEnd w:id="91"/>
      <w:bookmarkEnd w:id="92"/>
      <w:bookmarkEnd w:id="93"/>
      <w:bookmarkEnd w:id="94"/>
      <w:bookmarkEnd w:id="95"/>
      <w:bookmarkEnd w:id="96"/>
      <w:bookmarkEnd w:id="97"/>
    </w:p>
    <w:p w:rsidR="0088237F" w:rsidRPr="007779E2"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Pr>
          <w:rFonts w:ascii="Times New Roman" w:hAnsi="Times New Roman" w:cs="Times New Roman"/>
          <w:b/>
        </w:rPr>
        <w:t xml:space="preserve"> rozpočtů příjemců. </w:t>
      </w:r>
    </w:p>
    <w:p w:rsidR="0088237F" w:rsidRDefault="0088237F" w:rsidP="0088237F">
      <w:pPr>
        <w:rPr>
          <w:rFonts w:ascii="Times New Roman" w:hAnsi="Times New Roman"/>
          <w:sz w:val="24"/>
        </w:rPr>
      </w:pPr>
    </w:p>
    <w:p w:rsidR="004C656B" w:rsidRDefault="004C656B" w:rsidP="004C656B">
      <w:pPr>
        <w:pStyle w:val="Nadpis3"/>
        <w:keepLines/>
      </w:pPr>
      <w:bookmarkStart w:id="98" w:name="_Toc392841756"/>
      <w:r w:rsidRPr="001A40BA">
        <w:t>Způsobilé výdaje</w:t>
      </w:r>
      <w:bookmarkEnd w:id="98"/>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4C656B" w:rsidRDefault="004C656B" w:rsidP="0088237F">
      <w:pPr>
        <w:rPr>
          <w:rFonts w:ascii="Times New Roman" w:hAnsi="Times New Roman"/>
          <w:sz w:val="24"/>
        </w:rPr>
      </w:pP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lastRenderedPageBreak/>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43956" w:rsidRDefault="00B43956" w:rsidP="0088237F">
      <w:pPr>
        <w:rPr>
          <w:rFonts w:ascii="Times New Roman" w:hAnsi="Times New Roman"/>
          <w:sz w:val="24"/>
        </w:rPr>
      </w:pP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9" w:name="_Toc323555540"/>
      <w:bookmarkStart w:id="100" w:name="_Toc323556773"/>
      <w:bookmarkStart w:id="101" w:name="_Toc323555546"/>
      <w:bookmarkStart w:id="102" w:name="_Toc323556779"/>
      <w:bookmarkStart w:id="103" w:name="_Toc323555554"/>
      <w:bookmarkStart w:id="104" w:name="_Toc323556787"/>
      <w:bookmarkStart w:id="105" w:name="_Toc323555555"/>
      <w:bookmarkStart w:id="106" w:name="_Toc323556788"/>
      <w:bookmarkEnd w:id="99"/>
      <w:bookmarkEnd w:id="100"/>
      <w:bookmarkEnd w:id="101"/>
      <w:bookmarkEnd w:id="102"/>
      <w:bookmarkEnd w:id="103"/>
      <w:bookmarkEnd w:id="104"/>
      <w:bookmarkEnd w:id="105"/>
      <w:bookmarkEnd w:id="106"/>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FE576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rámci hodnotícího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t>Výdaje pořízené před datem vyhlášení výzvy je možné financovat</w:t>
      </w:r>
      <w:r w:rsidR="009B4E05" w:rsidRPr="00B560F8">
        <w:rPr>
          <w:rFonts w:ascii="Times New Roman" w:hAnsi="Times New Roman"/>
          <w:b/>
          <w:color w:val="231F20"/>
          <w:sz w:val="24"/>
        </w:rPr>
        <w:t xml:space="preserve">,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CF22A2" w:rsidRPr="003B6191" w:rsidRDefault="00CF22A2" w:rsidP="00DD6DB9">
      <w:pPr>
        <w:pStyle w:val="Odstavecseseznamem"/>
        <w:numPr>
          <w:ilvl w:val="0"/>
          <w:numId w:val="310"/>
        </w:numPr>
        <w:tabs>
          <w:tab w:val="left" w:pos="0"/>
        </w:tabs>
        <w:autoSpaceDE w:val="0"/>
        <w:autoSpaceDN w:val="0"/>
        <w:adjustRightInd w:val="0"/>
        <w:rPr>
          <w:rFonts w:ascii="Times New Roman" w:hAnsi="Times New Roman" w:cs="Arial"/>
          <w:color w:val="231F20"/>
          <w:sz w:val="24"/>
          <w:szCs w:val="20"/>
        </w:rPr>
      </w:pPr>
      <w:r w:rsidRPr="00A62D31">
        <w:rPr>
          <w:rFonts w:ascii="Times New Roman" w:hAnsi="Times New Roman"/>
          <w:noProof/>
          <w:color w:val="231F20"/>
          <w:sz w:val="24"/>
          <w:szCs w:val="24"/>
        </w:rPr>
        <w:t>výdaje na přípravu a zpracování projektové žádosti v IS BENEFIT7, monitorovacích zpráv a hlášení, zjednodušených žádostí o platbu, oznámení o změnách v projektu a studie proveditelnosti,</w:t>
      </w:r>
      <w:r w:rsidR="00DD6DB9">
        <w:rPr>
          <w:rFonts w:ascii="Times New Roman" w:hAnsi="Times New Roman"/>
          <w:noProof/>
          <w:color w:val="231F20"/>
          <w:sz w:val="24"/>
          <w:szCs w:val="24"/>
        </w:rPr>
        <w:t xml:space="preserve"> </w:t>
      </w:r>
      <w:r w:rsidR="00DD6DB9" w:rsidRPr="00DD6DB9">
        <w:rPr>
          <w:rFonts w:ascii="Times New Roman" w:hAnsi="Times New Roman"/>
          <w:noProof/>
          <w:color w:val="231F20"/>
          <w:sz w:val="24"/>
          <w:szCs w:val="24"/>
        </w:rPr>
        <w:t>Cost Benefit Analýzy, stavební projekto</w:t>
      </w:r>
      <w:r w:rsidR="00DD6DB9">
        <w:rPr>
          <w:rFonts w:ascii="Times New Roman" w:hAnsi="Times New Roman"/>
          <w:noProof/>
          <w:color w:val="231F20"/>
          <w:sz w:val="24"/>
          <w:szCs w:val="24"/>
        </w:rPr>
        <w:t>v</w:t>
      </w:r>
      <w:r w:rsidR="00DD6DB9" w:rsidRPr="00DD6DB9">
        <w:rPr>
          <w:rFonts w:ascii="Times New Roman" w:hAnsi="Times New Roman"/>
          <w:noProof/>
          <w:color w:val="231F20"/>
          <w:sz w:val="24"/>
          <w:szCs w:val="24"/>
        </w:rPr>
        <w:t>é dokumentace,</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 xml:space="preserve">pořízení dlouhodobého hmotného </w:t>
      </w:r>
      <w:r w:rsidR="00DC061B">
        <w:rPr>
          <w:rFonts w:ascii="Times New Roman" w:hAnsi="Times New Roman"/>
          <w:noProof/>
          <w:color w:val="231F20"/>
          <w:sz w:val="24"/>
          <w:szCs w:val="24"/>
        </w:rPr>
        <w:t xml:space="preserve">a nehmotného </w:t>
      </w:r>
      <w:r w:rsidRPr="00E4164C">
        <w:rPr>
          <w:rFonts w:ascii="Times New Roman" w:hAnsi="Times New Roman"/>
          <w:noProof/>
          <w:color w:val="231F20"/>
          <w:sz w:val="24"/>
          <w:szCs w:val="24"/>
        </w:rPr>
        <w:t>majetku souvisejícího s aktivitami projektu,</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 xml:space="preserve">pořízení drobného dlouhodobého hmotného a nehmotného majetku souvisejícího </w:t>
      </w:r>
      <w:r w:rsidR="005A0383" w:rsidRPr="00E5509D">
        <w:rPr>
          <w:rFonts w:ascii="Times New Roman" w:hAnsi="Times New Roman"/>
          <w:noProof/>
          <w:color w:val="231F20"/>
          <w:sz w:val="24"/>
          <w:szCs w:val="24"/>
        </w:rPr>
        <w:br/>
      </w:r>
      <w:r w:rsidRPr="00E5509D">
        <w:rPr>
          <w:rFonts w:ascii="Times New Roman" w:hAnsi="Times New Roman"/>
          <w:noProof/>
          <w:color w:val="231F20"/>
          <w:sz w:val="24"/>
          <w:szCs w:val="24"/>
        </w:rPr>
        <w:t>s aktivitami projektu,</w:t>
      </w:r>
    </w:p>
    <w:p w:rsidR="00CF22A2" w:rsidRDefault="00CF22A2" w:rsidP="00CF22A2">
      <w:pPr>
        <w:pStyle w:val="Odstavecseseznamem"/>
        <w:numPr>
          <w:ilvl w:val="0"/>
          <w:numId w:val="175"/>
        </w:numPr>
        <w:tabs>
          <w:tab w:val="left" w:pos="0"/>
        </w:tabs>
        <w:autoSpaceDE w:val="0"/>
        <w:autoSpaceDN w:val="0"/>
        <w:adjustRightInd w:val="0"/>
        <w:spacing w:before="60"/>
        <w:ind w:left="1418" w:hanging="1058"/>
        <w:jc w:val="both"/>
        <w:rPr>
          <w:rFonts w:ascii="Times New Roman" w:hAnsi="Times New Roman"/>
          <w:noProof/>
          <w:color w:val="231F20"/>
          <w:sz w:val="24"/>
          <w:szCs w:val="24"/>
        </w:rPr>
      </w:pPr>
      <w:r>
        <w:rPr>
          <w:rFonts w:ascii="Times New Roman" w:hAnsi="Times New Roman"/>
          <w:noProof/>
          <w:color w:val="231F20"/>
          <w:sz w:val="24"/>
          <w:szCs w:val="24"/>
        </w:rPr>
        <w:lastRenderedPageBreak/>
        <w:t>stavby a stavební úpravy,</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pořízení služeb bezprostředně souvisejících s realizací projektu</w:t>
      </w:r>
      <w:r w:rsidR="005A0383" w:rsidRPr="00E5509D">
        <w:rPr>
          <w:rFonts w:ascii="Times New Roman" w:hAnsi="Times New Roman"/>
          <w:noProof/>
          <w:color w:val="231F20"/>
          <w:sz w:val="24"/>
          <w:szCs w:val="24"/>
        </w:rPr>
        <w:t>,</w:t>
      </w:r>
      <w:r w:rsidR="00E5509D" w:rsidRPr="00E5509D">
        <w:rPr>
          <w:rFonts w:ascii="Times New Roman" w:hAnsi="Times New Roman"/>
          <w:noProof/>
          <w:color w:val="231F20"/>
          <w:sz w:val="24"/>
          <w:szCs w:val="24"/>
        </w:rPr>
        <w:t xml:space="preserve"> </w:t>
      </w:r>
    </w:p>
    <w:p w:rsidR="00CF22A2" w:rsidRPr="00370F54" w:rsidRDefault="00CF22A2" w:rsidP="00CF22A2">
      <w:pPr>
        <w:pStyle w:val="Odstavecseseznamem"/>
        <w:numPr>
          <w:ilvl w:val="0"/>
          <w:numId w:val="175"/>
        </w:numPr>
        <w:tabs>
          <w:tab w:val="left" w:pos="0"/>
        </w:tabs>
        <w:autoSpaceDE w:val="0"/>
        <w:autoSpaceDN w:val="0"/>
        <w:adjustRightInd w:val="0"/>
        <w:spacing w:before="60"/>
        <w:jc w:val="both"/>
        <w:rPr>
          <w:rFonts w:ascii="Times New Roman" w:hAnsi="Times New Roman"/>
          <w:sz w:val="24"/>
          <w:szCs w:val="24"/>
        </w:rPr>
      </w:pPr>
      <w:r w:rsidRPr="00370F54">
        <w:rPr>
          <w:rFonts w:ascii="Times New Roman" w:hAnsi="Times New Roman"/>
          <w:sz w:val="24"/>
          <w:szCs w:val="24"/>
        </w:rPr>
        <w:t>výdaje na odborné a znalecké posudky,</w:t>
      </w:r>
    </w:p>
    <w:p w:rsidR="00B90209" w:rsidRPr="003B6191" w:rsidRDefault="00CF22A2" w:rsidP="003B6191">
      <w:pPr>
        <w:pStyle w:val="Odstavecseseznamem"/>
        <w:numPr>
          <w:ilvl w:val="0"/>
          <w:numId w:val="174"/>
        </w:numPr>
        <w:tabs>
          <w:tab w:val="left" w:pos="0"/>
        </w:tabs>
        <w:autoSpaceDE w:val="0"/>
        <w:autoSpaceDN w:val="0"/>
        <w:adjustRightInd w:val="0"/>
        <w:ind w:left="714" w:hanging="357"/>
        <w:jc w:val="both"/>
        <w:rPr>
          <w:rFonts w:ascii="Times New Roman" w:hAnsi="Times New Roman"/>
          <w:noProof/>
          <w:color w:val="231F20"/>
          <w:sz w:val="24"/>
          <w:szCs w:val="24"/>
        </w:rPr>
      </w:pPr>
      <w:r>
        <w:rPr>
          <w:rFonts w:ascii="Times New Roman" w:hAnsi="Times New Roman"/>
          <w:color w:val="231F20"/>
          <w:sz w:val="24"/>
        </w:rPr>
        <w:t>osobní a mzdové náklady ve výši max. 3 mil. Kč na projekt,</w:t>
      </w:r>
    </w:p>
    <w:p w:rsidR="00ED2742" w:rsidRPr="00CF22A2" w:rsidRDefault="00E4164C" w:rsidP="00A62D31">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CF22A2">
        <w:rPr>
          <w:rFonts w:ascii="Times New Roman" w:hAnsi="Times New Roman"/>
          <w:noProof/>
          <w:color w:val="231F20"/>
          <w:sz w:val="24"/>
          <w:szCs w:val="24"/>
        </w:rPr>
        <w:t>výdaje na povinnou publicitu projektu realizované v souladu s Pravidly pro provádění informačních a propagačních opatření</w:t>
      </w:r>
      <w:r w:rsidR="003643B3" w:rsidRPr="00CF22A2">
        <w:rPr>
          <w:rFonts w:ascii="Times New Roman" w:hAnsi="Times New Roman"/>
          <w:noProof/>
          <w:color w:val="231F20"/>
          <w:sz w:val="24"/>
          <w:szCs w:val="24"/>
        </w:rPr>
        <w:t xml:space="preserve"> (viz příloha č. </w:t>
      </w:r>
      <w:r w:rsidR="007368E9" w:rsidRPr="00CF22A2">
        <w:rPr>
          <w:rFonts w:ascii="Times New Roman" w:hAnsi="Times New Roman"/>
          <w:noProof/>
          <w:color w:val="231F20"/>
          <w:sz w:val="24"/>
          <w:szCs w:val="24"/>
        </w:rPr>
        <w:t>7</w:t>
      </w:r>
      <w:r w:rsidR="003643B3" w:rsidRPr="00CF22A2">
        <w:rPr>
          <w:rFonts w:ascii="Times New Roman" w:hAnsi="Times New Roman"/>
          <w:noProof/>
          <w:color w:val="231F20"/>
          <w:sz w:val="24"/>
          <w:szCs w:val="24"/>
        </w:rPr>
        <w:t xml:space="preserve"> Příručky)</w:t>
      </w:r>
      <w:r w:rsidR="005A0383" w:rsidRPr="00CF22A2">
        <w:rPr>
          <w:rFonts w:ascii="Times New Roman" w:hAnsi="Times New Roman"/>
          <w:noProof/>
          <w:color w:val="231F20"/>
          <w:sz w:val="24"/>
          <w:szCs w:val="24"/>
        </w:rPr>
        <w:t>,</w:t>
      </w:r>
      <w:r w:rsidR="00E40427" w:rsidRPr="00CB0CFA">
        <w:rPr>
          <w:rFonts w:ascii="Times New Roman" w:hAnsi="Times New Roman"/>
          <w:noProof/>
          <w:color w:val="231F20"/>
          <w:sz w:val="24"/>
          <w:szCs w:val="24"/>
        </w:rPr>
        <w:t xml:space="preserve"> více viz kapitola 7.5 Informování o projektu, propagace projektu,</w:t>
      </w:r>
      <w:r w:rsidR="00CF22A2" w:rsidDel="00CF22A2">
        <w:rPr>
          <w:rStyle w:val="Odkaznakoment"/>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daň z přidané hodnoty u plátců DPH</w:t>
      </w:r>
      <w:r w:rsidR="005A0383" w:rsidRPr="002B1806">
        <w:rPr>
          <w:rFonts w:ascii="Times New Roman" w:hAnsi="Times New Roman"/>
          <w:vertAlign w:val="superscript"/>
        </w:rPr>
        <w:footnoteReference w:id="3"/>
      </w:r>
      <w:r w:rsidRPr="00E4164C">
        <w:rPr>
          <w:rFonts w:ascii="Times New Roman" w:hAnsi="Times New Roman"/>
          <w:noProof/>
          <w:color w:val="231F20"/>
          <w:sz w:val="24"/>
          <w:szCs w:val="24"/>
        </w:rPr>
        <w:t>, pokud nemají nárok na odpočet DPH na vstupu</w:t>
      </w:r>
      <w:r w:rsidR="005A0383">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A62D31" w:rsidRDefault="006138AE" w:rsidP="00A62D3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sankce a penále,</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r w:rsidR="00413D79">
        <w:rPr>
          <w:rFonts w:ascii="Times New Roman" w:hAnsi="Times New Roman" w:cs="Times New Roman"/>
          <w:sz w:val="24"/>
          <w:szCs w:val="24"/>
        </w:rPr>
        <w:t xml:space="preserve"> </w:t>
      </w:r>
    </w:p>
    <w:p w:rsidR="00CF22A2" w:rsidRDefault="006138AE" w:rsidP="00CF22A2">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režijní náklady</w:t>
      </w:r>
      <w:r w:rsidR="00A62D31">
        <w:rPr>
          <w:rFonts w:ascii="Times New Roman" w:hAnsi="Times New Roman" w:cs="Times New Roman"/>
          <w:sz w:val="24"/>
          <w:szCs w:val="24"/>
        </w:rPr>
        <w:t>,</w:t>
      </w:r>
      <w:r w:rsidRPr="00CF22A2">
        <w:rPr>
          <w:rFonts w:ascii="Times New Roman" w:hAnsi="Times New Roman" w:cs="Times New Roman"/>
          <w:sz w:val="24"/>
          <w:szCs w:val="24"/>
        </w:rPr>
        <w:t xml:space="preserve"> </w:t>
      </w:r>
    </w:p>
    <w:p w:rsidR="006138AE" w:rsidRP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cestovní náhrady</w:t>
      </w:r>
      <w:r w:rsidR="004976D3" w:rsidRPr="00CF22A2">
        <w:rPr>
          <w:rFonts w:ascii="Times New Roman" w:hAnsi="Times New Roman" w:cs="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Default="000D20A4" w:rsidP="000D20A4">
      <w:pPr>
        <w:rPr>
          <w:rFonts w:ascii="Times New Roman" w:hAnsi="Times New Roman" w:cs="Times New Roman"/>
          <w:b/>
          <w:noProof/>
          <w:color w:val="231F20"/>
          <w:sz w:val="24"/>
          <w:szCs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604F77" w:rsidRPr="000D20A4" w:rsidRDefault="00604F77" w:rsidP="000D20A4">
      <w:pPr>
        <w:rPr>
          <w:rFonts w:ascii="Times New Roman" w:hAnsi="Times New Roman" w:cs="Times New Roman"/>
          <w:b/>
          <w:noProof/>
          <w:sz w:val="24"/>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Minimální a maximální velikost projektu a doba trvání:</w:t>
      </w:r>
    </w:p>
    <w:p w:rsidR="00A62D31"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w:t>
      </w:r>
      <w:r w:rsidR="00DB3785">
        <w:rPr>
          <w:rFonts w:ascii="Times New Roman" w:hAnsi="Times New Roman" w:cs="Times New Roman"/>
          <w:sz w:val="24"/>
          <w:szCs w:val="24"/>
        </w:rPr>
        <w:t>:</w:t>
      </w:r>
      <w:r w:rsidRPr="00DA010C">
        <w:rPr>
          <w:rFonts w:ascii="Times New Roman" w:hAnsi="Times New Roman" w:cs="Times New Roman"/>
          <w:sz w:val="24"/>
          <w:szCs w:val="24"/>
        </w:rPr>
        <w:t xml:space="preserve"> </w:t>
      </w:r>
    </w:p>
    <w:p w:rsidR="00E050F0" w:rsidRPr="00DA010C" w:rsidRDefault="003A12EE" w:rsidP="00DA010C">
      <w:pPr>
        <w:autoSpaceDE w:val="0"/>
        <w:autoSpaceDN w:val="0"/>
        <w:adjustRightInd w:val="0"/>
        <w:ind w:right="-108"/>
        <w:rPr>
          <w:rFonts w:ascii="Times New Roman" w:hAnsi="Times New Roman" w:cs="Times New Roman"/>
          <w:sz w:val="24"/>
          <w:szCs w:val="24"/>
        </w:rPr>
      </w:pPr>
      <w:r>
        <w:rPr>
          <w:rFonts w:ascii="Times New Roman" w:hAnsi="Times New Roman"/>
          <w:b/>
          <w:sz w:val="24"/>
        </w:rPr>
        <w:t>5</w:t>
      </w:r>
      <w:r w:rsidR="00D2745C">
        <w:rPr>
          <w:rFonts w:ascii="Times New Roman" w:hAnsi="Times New Roman"/>
          <w:b/>
          <w:sz w:val="24"/>
        </w:rPr>
        <w:t>1</w:t>
      </w:r>
      <w:r>
        <w:rPr>
          <w:rFonts w:ascii="Times New Roman" w:hAnsi="Times New Roman"/>
          <w:b/>
          <w:sz w:val="24"/>
        </w:rPr>
        <w:t> mil</w:t>
      </w:r>
      <w:r w:rsidR="00DB3785">
        <w:rPr>
          <w:rFonts w:ascii="Times New Roman" w:hAnsi="Times New Roman"/>
          <w:b/>
          <w:sz w:val="24"/>
        </w:rPr>
        <w:t>.</w:t>
      </w:r>
      <w:r>
        <w:rPr>
          <w:rFonts w:ascii="Times New Roman" w:hAnsi="Times New Roman"/>
          <w:b/>
          <w:sz w:val="24"/>
        </w:rPr>
        <w:t xml:space="preserve"> EUR</w:t>
      </w:r>
      <w:r w:rsidR="001476AA">
        <w:rPr>
          <w:rFonts w:ascii="Times New Roman" w:hAnsi="Times New Roman"/>
          <w:b/>
          <w:sz w:val="24"/>
        </w:rPr>
        <w:t>, tj. 1,</w:t>
      </w:r>
      <w:r w:rsidR="00D2745C">
        <w:rPr>
          <w:rFonts w:ascii="Times New Roman" w:hAnsi="Times New Roman"/>
          <w:b/>
          <w:sz w:val="24"/>
        </w:rPr>
        <w:t>3107</w:t>
      </w:r>
      <w:r w:rsidR="00DB3785">
        <w:rPr>
          <w:rFonts w:ascii="Times New Roman" w:hAnsi="Times New Roman"/>
          <w:b/>
          <w:sz w:val="24"/>
        </w:rPr>
        <w:t xml:space="preserve"> mld. Kč</w:t>
      </w:r>
      <w:r w:rsidR="00421723" w:rsidRPr="00DA010C">
        <w:rPr>
          <w:rFonts w:ascii="Times New Roman" w:hAnsi="Times New Roman" w:cs="Times New Roman"/>
          <w:sz w:val="24"/>
          <w:szCs w:val="24"/>
        </w:rPr>
        <w:t xml:space="preserve">. </w:t>
      </w:r>
    </w:p>
    <w:p w:rsidR="00B90209" w:rsidRDefault="00734653" w:rsidP="003B6191">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D2745C">
        <w:rPr>
          <w:rFonts w:ascii="Times New Roman" w:hAnsi="Times New Roman" w:cs="Times New Roman"/>
          <w:sz w:val="24"/>
          <w:szCs w:val="24"/>
        </w:rPr>
        <w:t>jeden projekt</w:t>
      </w:r>
      <w:r w:rsidRPr="00734653">
        <w:rPr>
          <w:rFonts w:ascii="Times New Roman" w:hAnsi="Times New Roman" w:cs="Times New Roman"/>
          <w:sz w:val="24"/>
          <w:szCs w:val="24"/>
        </w:rPr>
        <w:t xml:space="preserve">: </w:t>
      </w:r>
    </w:p>
    <w:p w:rsidR="00734653" w:rsidRPr="00734653" w:rsidRDefault="009F2377" w:rsidP="00734653">
      <w:pPr>
        <w:autoSpaceDE w:val="0"/>
        <w:autoSpaceDN w:val="0"/>
        <w:adjustRightInd w:val="0"/>
        <w:ind w:right="-108"/>
        <w:rPr>
          <w:rFonts w:ascii="Times New Roman" w:hAnsi="Times New Roman" w:cs="Times New Roman"/>
          <w:sz w:val="24"/>
          <w:szCs w:val="24"/>
        </w:rPr>
      </w:pPr>
      <w:r w:rsidRPr="003B6191">
        <w:rPr>
          <w:rFonts w:ascii="Times New Roman" w:hAnsi="Times New Roman" w:cs="Times New Roman"/>
          <w:b/>
          <w:sz w:val="24"/>
          <w:szCs w:val="24"/>
        </w:rPr>
        <w:t>56 mil. EUR, tj.</w:t>
      </w:r>
      <w:r w:rsidR="00DB3785">
        <w:rPr>
          <w:rFonts w:ascii="Times New Roman" w:hAnsi="Times New Roman" w:cs="Times New Roman"/>
          <w:sz w:val="24"/>
          <w:szCs w:val="24"/>
        </w:rPr>
        <w:t xml:space="preserve"> </w:t>
      </w:r>
      <w:r w:rsidR="003A12EE">
        <w:rPr>
          <w:rFonts w:ascii="Times New Roman" w:hAnsi="Times New Roman" w:cs="Times New Roman"/>
          <w:b/>
          <w:sz w:val="24"/>
          <w:szCs w:val="24"/>
        </w:rPr>
        <w:t>1,</w:t>
      </w:r>
      <w:r w:rsidR="00DB3785">
        <w:rPr>
          <w:rFonts w:ascii="Times New Roman" w:hAnsi="Times New Roman" w:cs="Times New Roman"/>
          <w:b/>
          <w:sz w:val="24"/>
          <w:szCs w:val="24"/>
        </w:rPr>
        <w:t>4392</w:t>
      </w:r>
      <w:r w:rsidR="003A12EE">
        <w:rPr>
          <w:rFonts w:ascii="Times New Roman" w:hAnsi="Times New Roman" w:cs="Times New Roman"/>
          <w:b/>
          <w:sz w:val="24"/>
          <w:szCs w:val="24"/>
        </w:rPr>
        <w:t xml:space="preserve"> mld</w:t>
      </w:r>
      <w:r w:rsidR="00DB3785">
        <w:rPr>
          <w:rFonts w:ascii="Times New Roman" w:hAnsi="Times New Roman" w:cs="Times New Roman"/>
          <w:b/>
          <w:sz w:val="24"/>
          <w:szCs w:val="24"/>
        </w:rPr>
        <w:t xml:space="preserve">. </w:t>
      </w:r>
      <w:r w:rsidR="00734653" w:rsidRPr="004976D3">
        <w:rPr>
          <w:rFonts w:ascii="Times New Roman" w:hAnsi="Times New Roman" w:cs="Times New Roman"/>
          <w:b/>
          <w:sz w:val="24"/>
          <w:szCs w:val="24"/>
        </w:rPr>
        <w:t>Kč</w:t>
      </w:r>
      <w:r w:rsidR="00734653" w:rsidRPr="00734653">
        <w:rPr>
          <w:rFonts w:ascii="Times New Roman" w:hAnsi="Times New Roman" w:cs="Times New Roman"/>
          <w:sz w:val="24"/>
          <w:szCs w:val="24"/>
        </w:rPr>
        <w:t xml:space="preserve"> celkem způsobilých výdajů</w:t>
      </w:r>
      <w:r w:rsidR="0096775F">
        <w:rPr>
          <w:rFonts w:ascii="Times New Roman" w:hAnsi="Times New Roman" w:cs="Times New Roman"/>
          <w:sz w:val="24"/>
          <w:szCs w:val="24"/>
        </w:rPr>
        <w:t>.</w:t>
      </w:r>
    </w:p>
    <w:p w:rsidR="00421723"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Maximální termín ukončení </w:t>
      </w:r>
      <w:r w:rsidR="004754B9" w:rsidRPr="00DA010C">
        <w:rPr>
          <w:rFonts w:ascii="Times New Roman" w:hAnsi="Times New Roman" w:cs="Times New Roman"/>
          <w:sz w:val="24"/>
          <w:szCs w:val="24"/>
        </w:rPr>
        <w:t xml:space="preserve">realizace </w:t>
      </w:r>
      <w:r w:rsidRPr="00ED0F68">
        <w:rPr>
          <w:rFonts w:ascii="Times New Roman" w:hAnsi="Times New Roman" w:cs="Times New Roman"/>
          <w:sz w:val="24"/>
          <w:szCs w:val="24"/>
        </w:rPr>
        <w:t xml:space="preserve">projektu je </w:t>
      </w:r>
      <w:r w:rsidR="004E6F28">
        <w:rPr>
          <w:rFonts w:ascii="Times New Roman" w:hAnsi="Times New Roman"/>
          <w:b/>
          <w:sz w:val="24"/>
        </w:rPr>
        <w:t>3</w:t>
      </w:r>
      <w:r w:rsidR="004574EC">
        <w:rPr>
          <w:rFonts w:ascii="Times New Roman" w:hAnsi="Times New Roman"/>
          <w:b/>
          <w:sz w:val="24"/>
        </w:rPr>
        <w:t>1</w:t>
      </w:r>
      <w:r w:rsidR="004E6F28">
        <w:rPr>
          <w:rFonts w:ascii="Times New Roman" w:hAnsi="Times New Roman"/>
          <w:b/>
          <w:sz w:val="24"/>
        </w:rPr>
        <w:t xml:space="preserve">. </w:t>
      </w:r>
      <w:r w:rsidR="00627EE1">
        <w:rPr>
          <w:rFonts w:ascii="Times New Roman" w:hAnsi="Times New Roman"/>
          <w:b/>
          <w:sz w:val="24"/>
        </w:rPr>
        <w:t>1</w:t>
      </w:r>
      <w:r w:rsidR="004574EC">
        <w:rPr>
          <w:rFonts w:ascii="Times New Roman" w:hAnsi="Times New Roman"/>
          <w:b/>
          <w:sz w:val="24"/>
        </w:rPr>
        <w:t>2</w:t>
      </w:r>
      <w:r w:rsidR="004E6F28">
        <w:rPr>
          <w:rFonts w:ascii="Times New Roman" w:hAnsi="Times New Roman"/>
          <w:b/>
          <w:sz w:val="24"/>
        </w:rPr>
        <w:t>. 2015</w:t>
      </w:r>
      <w:r w:rsidRPr="00ED0F68">
        <w:rPr>
          <w:rFonts w:ascii="Times New Roman" w:hAnsi="Times New Roman" w:cs="Times New Roman"/>
          <w:sz w:val="24"/>
          <w:szCs w:val="24"/>
        </w:rPr>
        <w:t>.</w:t>
      </w:r>
    </w:p>
    <w:p w:rsidR="00F05E50" w:rsidRPr="003B6191" w:rsidRDefault="009F2377" w:rsidP="001B4511">
      <w:pPr>
        <w:pStyle w:val="Nadpis3"/>
      </w:pPr>
      <w:bookmarkStart w:id="107" w:name="_Toc327281944"/>
      <w:bookmarkStart w:id="108" w:name="_Toc327282340"/>
      <w:bookmarkStart w:id="109" w:name="_Toc327281947"/>
      <w:bookmarkStart w:id="110" w:name="_Toc327282343"/>
      <w:bookmarkStart w:id="111" w:name="_Toc327281948"/>
      <w:bookmarkStart w:id="112" w:name="_Toc327282344"/>
      <w:bookmarkStart w:id="113" w:name="_Toc327281950"/>
      <w:bookmarkStart w:id="114" w:name="_Toc327282346"/>
      <w:bookmarkStart w:id="115" w:name="_Toc327281952"/>
      <w:bookmarkStart w:id="116" w:name="_Toc327282348"/>
      <w:bookmarkStart w:id="117" w:name="_Toc327281959"/>
      <w:bookmarkStart w:id="118" w:name="_Toc327282355"/>
      <w:bookmarkStart w:id="119" w:name="_Toc327281961"/>
      <w:bookmarkStart w:id="120" w:name="_Toc327282357"/>
      <w:bookmarkStart w:id="121" w:name="_Toc327281979"/>
      <w:bookmarkStart w:id="122" w:name="_Toc327282375"/>
      <w:bookmarkStart w:id="123" w:name="_Toc327281980"/>
      <w:bookmarkStart w:id="124" w:name="_Toc327282376"/>
      <w:bookmarkStart w:id="125" w:name="_Toc327281981"/>
      <w:bookmarkStart w:id="126" w:name="_Toc327282377"/>
      <w:bookmarkStart w:id="127" w:name="_Toc327281982"/>
      <w:bookmarkStart w:id="128" w:name="_Toc327282378"/>
      <w:bookmarkStart w:id="129" w:name="_Toc327281983"/>
      <w:bookmarkStart w:id="130" w:name="_Toc327282379"/>
      <w:bookmarkStart w:id="131" w:name="_Toc323555561"/>
      <w:bookmarkStart w:id="132" w:name="_Toc323556794"/>
      <w:bookmarkStart w:id="133" w:name="_Toc323555562"/>
      <w:bookmarkStart w:id="134" w:name="_Toc323556795"/>
      <w:bookmarkStart w:id="135" w:name="_Toc328732742"/>
      <w:bookmarkStart w:id="136" w:name="_Toc365638269"/>
      <w:bookmarkStart w:id="137" w:name="_Toc39284175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B6191">
        <w:t xml:space="preserve">Monitorovací </w:t>
      </w:r>
      <w:bookmarkEnd w:id="135"/>
      <w:bookmarkEnd w:id="136"/>
      <w:r w:rsidRPr="003B6191">
        <w:t>indikátory</w:t>
      </w:r>
      <w:bookmarkEnd w:id="137"/>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r w:rsidR="00BF1FF8" w:rsidRPr="00C87024" w:rsidTr="003B6191">
        <w:trPr>
          <w:trHeight w:val="269"/>
        </w:trPr>
        <w:tc>
          <w:tcPr>
            <w:tcW w:w="1418" w:type="dxa"/>
          </w:tcPr>
          <w:p w:rsidR="00BF1FF8" w:rsidRPr="00C87024" w:rsidRDefault="00BF1FF8"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260408</w:t>
            </w:r>
          </w:p>
        </w:tc>
        <w:tc>
          <w:tcPr>
            <w:tcW w:w="2574" w:type="dxa"/>
          </w:tcPr>
          <w:p w:rsidR="00BF1FF8" w:rsidRPr="00C87024" w:rsidRDefault="00BF1FF8" w:rsidP="00896118">
            <w:pPr>
              <w:suppressAutoHyphens/>
              <w:spacing w:before="60" w:after="60"/>
              <w:jc w:val="left"/>
              <w:rPr>
                <w:rFonts w:ascii="Times New Roman" w:hAnsi="Times New Roman" w:cs="Times New Roman"/>
                <w:sz w:val="24"/>
                <w:szCs w:val="24"/>
              </w:rPr>
            </w:pPr>
            <w:r>
              <w:rPr>
                <w:rFonts w:ascii="Times New Roman" w:hAnsi="Times New Roman" w:cs="Times New Roman"/>
                <w:sz w:val="24"/>
                <w:szCs w:val="24"/>
              </w:rPr>
              <w:t xml:space="preserve">Počet nově vybudovaných logistických základen </w:t>
            </w:r>
          </w:p>
        </w:tc>
        <w:tc>
          <w:tcPr>
            <w:tcW w:w="1320" w:type="dxa"/>
            <w:vAlign w:val="center"/>
          </w:tcPr>
          <w:p w:rsidR="00BF1FF8" w:rsidRPr="00C87024" w:rsidRDefault="00BF1FF8"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BF1FF8"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BF1FF8"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r>
      <w:tr w:rsidR="00C571E4" w:rsidRPr="00C87024" w:rsidTr="00C571E4">
        <w:trPr>
          <w:trHeight w:val="570"/>
        </w:trPr>
        <w:tc>
          <w:tcPr>
            <w:tcW w:w="1418" w:type="dxa"/>
          </w:tcPr>
          <w:p w:rsidR="00C571E4"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260404</w:t>
            </w:r>
          </w:p>
        </w:tc>
        <w:tc>
          <w:tcPr>
            <w:tcW w:w="2574" w:type="dxa"/>
          </w:tcPr>
          <w:p w:rsidR="00C571E4" w:rsidRDefault="00C571E4" w:rsidP="00896118">
            <w:pPr>
              <w:suppressAutoHyphens/>
              <w:spacing w:before="60" w:after="60"/>
              <w:jc w:val="left"/>
              <w:rPr>
                <w:rFonts w:ascii="Times New Roman" w:hAnsi="Times New Roman" w:cs="Times New Roman"/>
                <w:sz w:val="24"/>
                <w:szCs w:val="24"/>
              </w:rPr>
            </w:pPr>
            <w:r w:rsidRPr="00254A10">
              <w:rPr>
                <w:rFonts w:ascii="Times New Roman" w:hAnsi="Times New Roman" w:cs="Times New Roman"/>
                <w:sz w:val="24"/>
                <w:szCs w:val="24"/>
              </w:rPr>
              <w:t>Vytvoření nových kapacit pro efektivní zajištění poskytování humanitární pomoci jiným zemím</w:t>
            </w:r>
          </w:p>
        </w:tc>
        <w:tc>
          <w:tcPr>
            <w:tcW w:w="1320" w:type="dxa"/>
            <w:vAlign w:val="center"/>
          </w:tcPr>
          <w:p w:rsidR="00C571E4" w:rsidRPr="00C87024" w:rsidRDefault="00C571E4" w:rsidP="00896118">
            <w:pPr>
              <w:spacing w:before="60" w:after="60"/>
              <w:jc w:val="center"/>
              <w:rPr>
                <w:rFonts w:ascii="Times New Roman" w:hAnsi="Times New Roman" w:cs="Times New Roman"/>
                <w:sz w:val="24"/>
                <w:szCs w:val="24"/>
              </w:rPr>
            </w:pPr>
            <w:r w:rsidRPr="00254A10">
              <w:rPr>
                <w:rFonts w:ascii="Times New Roman" w:hAnsi="Times New Roman" w:cs="Times New Roman"/>
                <w:sz w:val="24"/>
                <w:szCs w:val="24"/>
              </w:rPr>
              <w:t>m</w:t>
            </w:r>
            <w:r w:rsidRPr="00B2530B">
              <w:rPr>
                <w:rFonts w:ascii="Times New Roman" w:hAnsi="Times New Roman" w:cs="Times New Roman"/>
                <w:sz w:val="24"/>
                <w:szCs w:val="24"/>
                <w:vertAlign w:val="superscript"/>
              </w:rPr>
              <w:t>2</w:t>
            </w:r>
          </w:p>
        </w:tc>
        <w:tc>
          <w:tcPr>
            <w:tcW w:w="1918" w:type="dxa"/>
            <w:vAlign w:val="center"/>
          </w:tcPr>
          <w:p w:rsidR="00C571E4" w:rsidRPr="00C87024" w:rsidDel="009452B9"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C571E4" w:rsidRPr="00C87024" w:rsidDel="009452B9"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950</w:t>
            </w:r>
          </w:p>
        </w:tc>
      </w:tr>
    </w:tbl>
    <w:p w:rsidR="00A45287" w:rsidRDefault="00A45287" w:rsidP="00571D49">
      <w:pPr>
        <w:autoSpaceDE w:val="0"/>
        <w:autoSpaceDN w:val="0"/>
        <w:adjustRightInd w:val="0"/>
        <w:ind w:right="-2"/>
        <w:rPr>
          <w:rFonts w:ascii="Times New Roman" w:hAnsi="Times New Roman" w:cs="Times New Roman"/>
          <w:sz w:val="24"/>
          <w:szCs w:val="24"/>
        </w:rPr>
      </w:pPr>
      <w:r w:rsidRPr="00086A39">
        <w:rPr>
          <w:rFonts w:ascii="Times New Roman" w:hAnsi="Times New Roman" w:cs="Times New Roman"/>
          <w:b/>
          <w:sz w:val="24"/>
          <w:szCs w:val="24"/>
        </w:rPr>
        <w:t>Počet technologických zařízení k eliminaci hrozeb či následků bezpečnostních rizik</w:t>
      </w:r>
      <w:r w:rsidR="00086A39">
        <w:rPr>
          <w:rFonts w:ascii="Times New Roman" w:hAnsi="Times New Roman" w:cs="Times New Roman"/>
          <w:sz w:val="24"/>
          <w:szCs w:val="24"/>
        </w:rPr>
        <w:t xml:space="preserve"> - n</w:t>
      </w:r>
      <w:r w:rsidRPr="00C87024">
        <w:rPr>
          <w:rFonts w:ascii="Times New Roman" w:hAnsi="Times New Roman" w:cs="Times New Roman"/>
          <w:sz w:val="24"/>
          <w:szCs w:val="24"/>
        </w:rPr>
        <w:t>ákup moderních technologií umožňující</w:t>
      </w:r>
      <w:r w:rsidR="007964E2">
        <w:rPr>
          <w:rFonts w:ascii="Times New Roman" w:hAnsi="Times New Roman" w:cs="Times New Roman"/>
          <w:sz w:val="24"/>
          <w:szCs w:val="24"/>
        </w:rPr>
        <w:t>ch</w:t>
      </w:r>
      <w:r w:rsidRPr="00C87024">
        <w:rPr>
          <w:rFonts w:ascii="Times New Roman" w:hAnsi="Times New Roman" w:cs="Times New Roman"/>
          <w:sz w:val="24"/>
          <w:szCs w:val="24"/>
        </w:rPr>
        <w:t xml:space="preserve"> vysokou operabilitu a stupeň koordinace a </w:t>
      </w:r>
      <w:r w:rsidRPr="00C87024">
        <w:rPr>
          <w:rFonts w:ascii="Times New Roman" w:hAnsi="Times New Roman" w:cs="Times New Roman"/>
          <w:sz w:val="24"/>
          <w:szCs w:val="24"/>
        </w:rPr>
        <w:lastRenderedPageBreak/>
        <w:t>vyhodnocování jednotek IZS v místě možného ohrožení nebo již vzniklé katastrofy, jakož i technologie umožňující efektivní komunikaci s jednotlivými operačními centry pro mobilní jednotky.</w:t>
      </w:r>
    </w:p>
    <w:p w:rsidR="00BF1FF8" w:rsidRDefault="009F2377" w:rsidP="00571D49">
      <w:pPr>
        <w:autoSpaceDE w:val="0"/>
        <w:autoSpaceDN w:val="0"/>
        <w:adjustRightInd w:val="0"/>
        <w:ind w:right="-2"/>
        <w:rPr>
          <w:rFonts w:ascii="Times New Roman" w:hAnsi="Times New Roman" w:cs="Times New Roman"/>
          <w:sz w:val="24"/>
          <w:szCs w:val="24"/>
        </w:rPr>
      </w:pPr>
      <w:r w:rsidRPr="003B6191">
        <w:rPr>
          <w:rFonts w:ascii="Times New Roman" w:hAnsi="Times New Roman" w:cs="Times New Roman"/>
          <w:b/>
          <w:sz w:val="24"/>
          <w:szCs w:val="24"/>
        </w:rPr>
        <w:t>Počet nově vybudovaných logistických základen</w:t>
      </w:r>
      <w:r w:rsidR="00BF1FF8">
        <w:rPr>
          <w:rFonts w:ascii="Times New Roman" w:hAnsi="Times New Roman" w:cs="Times New Roman"/>
          <w:sz w:val="24"/>
          <w:szCs w:val="24"/>
        </w:rPr>
        <w:t xml:space="preserve"> – </w:t>
      </w:r>
      <w:r w:rsidR="00BF1FF8" w:rsidRPr="008A25D4">
        <w:rPr>
          <w:rFonts w:ascii="Times New Roman" w:hAnsi="Times New Roman" w:cs="Times New Roman"/>
          <w:sz w:val="24"/>
          <w:szCs w:val="24"/>
        </w:rPr>
        <w:t>umož</w:t>
      </w:r>
      <w:r w:rsidR="00BF1FF8">
        <w:rPr>
          <w:rFonts w:ascii="Times New Roman" w:hAnsi="Times New Roman" w:cs="Times New Roman"/>
          <w:sz w:val="24"/>
          <w:szCs w:val="24"/>
        </w:rPr>
        <w:t>ňují</w:t>
      </w:r>
      <w:r w:rsidRPr="003B6191">
        <w:rPr>
          <w:rFonts w:ascii="Times New Roman" w:hAnsi="Times New Roman" w:cs="Times New Roman"/>
          <w:sz w:val="24"/>
          <w:szCs w:val="24"/>
        </w:rPr>
        <w:t xml:space="preserve"> poskytnutou humanitární pomoc efektivně přijímat, organizovat je</w:t>
      </w:r>
      <w:r w:rsidR="00BF1FF8" w:rsidRPr="008A25D4">
        <w:rPr>
          <w:rFonts w:ascii="Times New Roman" w:hAnsi="Times New Roman" w:cs="Times New Roman"/>
          <w:sz w:val="24"/>
          <w:szCs w:val="24"/>
        </w:rPr>
        <w:t>jí urychlené převzetí, roztří</w:t>
      </w:r>
      <w:r w:rsidR="00BF1FF8">
        <w:rPr>
          <w:rFonts w:ascii="Times New Roman" w:hAnsi="Times New Roman" w:cs="Times New Roman"/>
          <w:sz w:val="24"/>
          <w:szCs w:val="24"/>
        </w:rPr>
        <w:t>dění</w:t>
      </w:r>
      <w:r w:rsidR="00BF1FF8" w:rsidRPr="008A25D4">
        <w:rPr>
          <w:rFonts w:ascii="Times New Roman" w:hAnsi="Times New Roman" w:cs="Times New Roman"/>
          <w:sz w:val="24"/>
          <w:szCs w:val="24"/>
        </w:rPr>
        <w:t>, uskladn</w:t>
      </w:r>
      <w:r w:rsidR="00BF1FF8">
        <w:rPr>
          <w:rFonts w:ascii="Times New Roman" w:hAnsi="Times New Roman" w:cs="Times New Roman"/>
          <w:sz w:val="24"/>
          <w:szCs w:val="24"/>
        </w:rPr>
        <w:t>ění či</w:t>
      </w:r>
      <w:r w:rsidR="00BF1FF8" w:rsidRPr="008A25D4">
        <w:rPr>
          <w:rFonts w:ascii="Times New Roman" w:hAnsi="Times New Roman" w:cs="Times New Roman"/>
          <w:sz w:val="24"/>
          <w:szCs w:val="24"/>
        </w:rPr>
        <w:t xml:space="preserve"> skladov</w:t>
      </w:r>
      <w:r w:rsidR="00BF1FF8">
        <w:rPr>
          <w:rFonts w:ascii="Times New Roman" w:hAnsi="Times New Roman" w:cs="Times New Roman"/>
          <w:sz w:val="24"/>
          <w:szCs w:val="24"/>
        </w:rPr>
        <w:t>ání</w:t>
      </w:r>
      <w:r w:rsidRPr="003B6191">
        <w:rPr>
          <w:rFonts w:ascii="Times New Roman" w:hAnsi="Times New Roman" w:cs="Times New Roman"/>
          <w:sz w:val="24"/>
          <w:szCs w:val="24"/>
        </w:rPr>
        <w:t xml:space="preserve"> po nezbytnou dobu a exped</w:t>
      </w:r>
      <w:r w:rsidR="00BF1FF8">
        <w:rPr>
          <w:rFonts w:ascii="Times New Roman" w:hAnsi="Times New Roman" w:cs="Times New Roman"/>
          <w:sz w:val="24"/>
          <w:szCs w:val="24"/>
        </w:rPr>
        <w:t xml:space="preserve">ici </w:t>
      </w:r>
      <w:r w:rsidRPr="003B6191">
        <w:rPr>
          <w:rFonts w:ascii="Times New Roman" w:hAnsi="Times New Roman" w:cs="Times New Roman"/>
          <w:sz w:val="24"/>
          <w:szCs w:val="24"/>
        </w:rPr>
        <w:t xml:space="preserve">na kterékoli místo v rámci ČR nebo do států EU či jinam, kde bude zapotřebí. </w:t>
      </w:r>
    </w:p>
    <w:p w:rsidR="00571D49" w:rsidRDefault="00571D49" w:rsidP="00571D49">
      <w:pPr>
        <w:autoSpaceDE w:val="0"/>
        <w:autoSpaceDN w:val="0"/>
        <w:adjustRightInd w:val="0"/>
        <w:ind w:right="-2"/>
        <w:rPr>
          <w:rFonts w:ascii="Times New Roman" w:hAnsi="Times New Roman" w:cs="Times New Roman"/>
          <w:sz w:val="24"/>
          <w:szCs w:val="24"/>
        </w:rPr>
      </w:pPr>
      <w:r w:rsidRPr="003B6191">
        <w:rPr>
          <w:rFonts w:ascii="Times New Roman" w:hAnsi="Times New Roman" w:cs="Times New Roman"/>
          <w:b/>
          <w:sz w:val="24"/>
          <w:szCs w:val="24"/>
        </w:rPr>
        <w:t>Vytvoření nových kapacit pro efektivní zajištění poskytování humanitární pomoci jiným zemím</w:t>
      </w:r>
      <w:r w:rsidRPr="00571D49">
        <w:rPr>
          <w:rFonts w:ascii="Times New Roman" w:hAnsi="Times New Roman" w:cs="Times New Roman"/>
          <w:sz w:val="24"/>
          <w:szCs w:val="24"/>
        </w:rPr>
        <w:t xml:space="preserve"> </w:t>
      </w:r>
      <w:r>
        <w:rPr>
          <w:rFonts w:ascii="Times New Roman" w:hAnsi="Times New Roman" w:cs="Times New Roman"/>
          <w:sz w:val="24"/>
          <w:szCs w:val="24"/>
        </w:rPr>
        <w:t>– slouží</w:t>
      </w:r>
      <w:r w:rsidRPr="00571D49">
        <w:rPr>
          <w:rFonts w:ascii="Times New Roman" w:hAnsi="Times New Roman" w:cs="Times New Roman"/>
          <w:sz w:val="24"/>
          <w:szCs w:val="24"/>
        </w:rPr>
        <w:t xml:space="preserve"> pro příjem (skladování a manipulaci) a poskytování materiální (věcné a technické) pomoci poskytnuté zahraničními dárci České republice nebo Českou republikou</w:t>
      </w:r>
      <w:r>
        <w:rPr>
          <w:rFonts w:ascii="Times New Roman" w:hAnsi="Times New Roman" w:cs="Times New Roman"/>
          <w:sz w:val="24"/>
          <w:szCs w:val="24"/>
        </w:rPr>
        <w:t xml:space="preserve"> příjemcům v zahraničí.</w:t>
      </w:r>
      <w:r w:rsidRPr="00571D49">
        <w:rPr>
          <w:rFonts w:ascii="Times New Roman" w:hAnsi="Times New Roman" w:cs="Times New Roman"/>
          <w:sz w:val="24"/>
          <w:szCs w:val="24"/>
        </w:rPr>
        <w:t xml:space="preserve"> </w:t>
      </w:r>
      <w:r>
        <w:rPr>
          <w:rFonts w:ascii="Times New Roman" w:hAnsi="Times New Roman" w:cs="Times New Roman"/>
          <w:sz w:val="24"/>
          <w:szCs w:val="24"/>
        </w:rPr>
        <w:t>U</w:t>
      </w:r>
      <w:r w:rsidRPr="008A25D4">
        <w:rPr>
          <w:rFonts w:ascii="Times New Roman" w:hAnsi="Times New Roman" w:cs="Times New Roman"/>
          <w:sz w:val="24"/>
          <w:szCs w:val="24"/>
        </w:rPr>
        <w:t>mož</w:t>
      </w:r>
      <w:r>
        <w:rPr>
          <w:rFonts w:ascii="Times New Roman" w:hAnsi="Times New Roman" w:cs="Times New Roman"/>
          <w:sz w:val="24"/>
          <w:szCs w:val="24"/>
        </w:rPr>
        <w:t>ňují</w:t>
      </w:r>
      <w:r w:rsidRPr="00B2530B">
        <w:rPr>
          <w:rFonts w:ascii="Times New Roman" w:hAnsi="Times New Roman" w:cs="Times New Roman"/>
          <w:sz w:val="24"/>
          <w:szCs w:val="24"/>
        </w:rPr>
        <w:t xml:space="preserve"> poskytnutou humanitární pomoc efektivně přijímat, organizovat je</w:t>
      </w:r>
      <w:r w:rsidRPr="008A25D4">
        <w:rPr>
          <w:rFonts w:ascii="Times New Roman" w:hAnsi="Times New Roman" w:cs="Times New Roman"/>
          <w:sz w:val="24"/>
          <w:szCs w:val="24"/>
        </w:rPr>
        <w:t>jí urychlené převzetí, roztří</w:t>
      </w:r>
      <w:r>
        <w:rPr>
          <w:rFonts w:ascii="Times New Roman" w:hAnsi="Times New Roman" w:cs="Times New Roman"/>
          <w:sz w:val="24"/>
          <w:szCs w:val="24"/>
        </w:rPr>
        <w:t>dění</w:t>
      </w:r>
      <w:r w:rsidRPr="008A25D4">
        <w:rPr>
          <w:rFonts w:ascii="Times New Roman" w:hAnsi="Times New Roman" w:cs="Times New Roman"/>
          <w:sz w:val="24"/>
          <w:szCs w:val="24"/>
        </w:rPr>
        <w:t>, uskladn</w:t>
      </w:r>
      <w:r>
        <w:rPr>
          <w:rFonts w:ascii="Times New Roman" w:hAnsi="Times New Roman" w:cs="Times New Roman"/>
          <w:sz w:val="24"/>
          <w:szCs w:val="24"/>
        </w:rPr>
        <w:t>ění či</w:t>
      </w:r>
      <w:r w:rsidRPr="008A25D4">
        <w:rPr>
          <w:rFonts w:ascii="Times New Roman" w:hAnsi="Times New Roman" w:cs="Times New Roman"/>
          <w:sz w:val="24"/>
          <w:szCs w:val="24"/>
        </w:rPr>
        <w:t xml:space="preserve"> skladov</w:t>
      </w:r>
      <w:r>
        <w:rPr>
          <w:rFonts w:ascii="Times New Roman" w:hAnsi="Times New Roman" w:cs="Times New Roman"/>
          <w:sz w:val="24"/>
          <w:szCs w:val="24"/>
        </w:rPr>
        <w:t>ání</w:t>
      </w:r>
      <w:r w:rsidRPr="00B2530B">
        <w:rPr>
          <w:rFonts w:ascii="Times New Roman" w:hAnsi="Times New Roman" w:cs="Times New Roman"/>
          <w:sz w:val="24"/>
          <w:szCs w:val="24"/>
        </w:rPr>
        <w:t xml:space="preserve"> po nezbytnou dobu a exped</w:t>
      </w:r>
      <w:r>
        <w:rPr>
          <w:rFonts w:ascii="Times New Roman" w:hAnsi="Times New Roman" w:cs="Times New Roman"/>
          <w:sz w:val="24"/>
          <w:szCs w:val="24"/>
        </w:rPr>
        <w:t xml:space="preserve">ici </w:t>
      </w:r>
      <w:r w:rsidRPr="00B2530B">
        <w:rPr>
          <w:rFonts w:ascii="Times New Roman" w:hAnsi="Times New Roman" w:cs="Times New Roman"/>
          <w:sz w:val="24"/>
          <w:szCs w:val="24"/>
        </w:rPr>
        <w:t xml:space="preserve">na kterékoli místo v rámci ČR nebo do států EU či jinam, kde bude zapotřebí. </w:t>
      </w:r>
    </w:p>
    <w:p w:rsidR="00571D49" w:rsidRPr="003B6191" w:rsidRDefault="00571D49" w:rsidP="00BF1FF8">
      <w:pPr>
        <w:autoSpaceDE w:val="0"/>
        <w:autoSpaceDN w:val="0"/>
        <w:adjustRightInd w:val="0"/>
        <w:ind w:right="-108"/>
        <w:rPr>
          <w:rFonts w:ascii="Times New Roman" w:hAnsi="Times New Roman" w:cs="Times New Roman"/>
          <w:sz w:val="24"/>
          <w:szCs w:val="24"/>
        </w:rPr>
      </w:pPr>
    </w:p>
    <w:p w:rsidR="007E3172" w:rsidRPr="00C87024" w:rsidRDefault="007E3172" w:rsidP="007E3172">
      <w:pPr>
        <w:pStyle w:val="Nadpis3"/>
        <w:keepLines/>
        <w:rPr>
          <w:rFonts w:cs="Times New Roman"/>
          <w:sz w:val="24"/>
          <w:szCs w:val="24"/>
        </w:rPr>
      </w:pPr>
      <w:bookmarkStart w:id="138" w:name="_Toc392841758"/>
      <w:r w:rsidRPr="00C87024">
        <w:rPr>
          <w:rFonts w:cs="Times New Roman"/>
          <w:sz w:val="24"/>
          <w:szCs w:val="24"/>
        </w:rPr>
        <w:t>Místo realizace projektů</w:t>
      </w:r>
      <w:bookmarkEnd w:id="138"/>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B33FF" w:rsidRPr="00F5172D" w:rsidRDefault="000B33FF" w:rsidP="000B33FF">
      <w:pPr>
        <w:autoSpaceDE w:val="0"/>
        <w:autoSpaceDN w:val="0"/>
        <w:adjustRightInd w:val="0"/>
        <w:rPr>
          <w:rFonts w:ascii="Times New Roman" w:hAnsi="Times New Roman" w:cs="Times New Roman"/>
          <w:sz w:val="24"/>
          <w:szCs w:val="24"/>
        </w:rPr>
      </w:pPr>
    </w:p>
    <w:p w:rsidR="00B7099E" w:rsidRPr="00190C56" w:rsidRDefault="00B70E91" w:rsidP="00190C56">
      <w:pPr>
        <w:pStyle w:val="Nadpis3"/>
        <w:keepLines/>
      </w:pPr>
      <w:bookmarkStart w:id="139" w:name="_Toc327168272"/>
      <w:bookmarkStart w:id="140" w:name="_Toc327281986"/>
      <w:bookmarkStart w:id="141" w:name="_Toc327282382"/>
      <w:bookmarkStart w:id="142" w:name="_Toc327168273"/>
      <w:bookmarkStart w:id="143" w:name="_Toc327281987"/>
      <w:bookmarkStart w:id="144" w:name="_Toc327282383"/>
      <w:bookmarkStart w:id="145" w:name="_Toc392841759"/>
      <w:bookmarkEnd w:id="139"/>
      <w:bookmarkEnd w:id="140"/>
      <w:bookmarkEnd w:id="141"/>
      <w:bookmarkEnd w:id="142"/>
      <w:bookmarkEnd w:id="143"/>
      <w:bookmarkEnd w:id="144"/>
      <w:r>
        <w:t>Úhrada nákladů za zásah jednotky požární ochrany</w:t>
      </w:r>
      <w:bookmarkEnd w:id="145"/>
    </w:p>
    <w:p w:rsidR="00254585" w:rsidRDefault="00254585" w:rsidP="00254585">
      <w:pPr>
        <w:rPr>
          <w:rFonts w:ascii="Times New Roman" w:hAnsi="Times New Roman" w:cs="Times New Roman"/>
          <w:sz w:val="24"/>
          <w:szCs w:val="24"/>
        </w:rPr>
      </w:pPr>
      <w:bookmarkStart w:id="146" w:name="_Toc327168277"/>
      <w:bookmarkStart w:id="147" w:name="_Toc327168278"/>
      <w:bookmarkStart w:id="148" w:name="_Toc327168284"/>
      <w:bookmarkStart w:id="149" w:name="_Toc327168291"/>
      <w:bookmarkStart w:id="150" w:name="_Toc327168292"/>
      <w:bookmarkStart w:id="151" w:name="_Toc327168298"/>
      <w:bookmarkStart w:id="152" w:name="_Toc327168299"/>
      <w:bookmarkStart w:id="153" w:name="_Toc327168303"/>
      <w:bookmarkStart w:id="154" w:name="_Toc327168361"/>
      <w:bookmarkStart w:id="155" w:name="_Toc327168362"/>
      <w:bookmarkStart w:id="156" w:name="_Toc322697062"/>
      <w:bookmarkStart w:id="157" w:name="_Toc322697392"/>
      <w:bookmarkStart w:id="158" w:name="_Toc322697724"/>
      <w:bookmarkStart w:id="159" w:name="_Toc322697980"/>
      <w:bookmarkStart w:id="160" w:name="_Toc322698231"/>
      <w:bookmarkStart w:id="161" w:name="_Toc323217801"/>
      <w:bookmarkStart w:id="162" w:name="_Toc324935178"/>
      <w:bookmarkStart w:id="163" w:name="_Toc322697063"/>
      <w:bookmarkStart w:id="164" w:name="_Toc322697393"/>
      <w:bookmarkStart w:id="165" w:name="_Toc322697725"/>
      <w:bookmarkStart w:id="166" w:name="_Toc322697981"/>
      <w:bookmarkStart w:id="167" w:name="_Toc322698232"/>
      <w:bookmarkStart w:id="168" w:name="_Toc323217802"/>
      <w:bookmarkStart w:id="169" w:name="_Toc324935179"/>
      <w:bookmarkStart w:id="170" w:name="_Toc322697064"/>
      <w:bookmarkStart w:id="171" w:name="_Toc322697394"/>
      <w:bookmarkStart w:id="172" w:name="_Toc322697726"/>
      <w:bookmarkStart w:id="173" w:name="_Toc322697982"/>
      <w:bookmarkStart w:id="174" w:name="_Toc322698233"/>
      <w:bookmarkStart w:id="175" w:name="_Toc323217803"/>
      <w:bookmarkStart w:id="176" w:name="_Toc324935180"/>
      <w:bookmarkStart w:id="177" w:name="_Toc322697065"/>
      <w:bookmarkStart w:id="178" w:name="_Toc322697395"/>
      <w:bookmarkStart w:id="179" w:name="_Toc322697727"/>
      <w:bookmarkStart w:id="180" w:name="_Toc322697983"/>
      <w:bookmarkStart w:id="181" w:name="_Toc322698234"/>
      <w:bookmarkStart w:id="182" w:name="_Toc323217804"/>
      <w:bookmarkStart w:id="183" w:name="_Toc324935181"/>
      <w:bookmarkStart w:id="184" w:name="_Toc322697066"/>
      <w:bookmarkStart w:id="185" w:name="_Toc322697396"/>
      <w:bookmarkStart w:id="186" w:name="_Toc322697728"/>
      <w:bookmarkStart w:id="187" w:name="_Toc322697984"/>
      <w:bookmarkStart w:id="188" w:name="_Toc322698235"/>
      <w:bookmarkStart w:id="189" w:name="_Toc323217805"/>
      <w:bookmarkStart w:id="190" w:name="_Toc324935182"/>
      <w:bookmarkStart w:id="191" w:name="_Toc322697067"/>
      <w:bookmarkStart w:id="192" w:name="_Toc322697397"/>
      <w:bookmarkStart w:id="193" w:name="_Toc322697729"/>
      <w:bookmarkStart w:id="194" w:name="_Toc322697985"/>
      <w:bookmarkStart w:id="195" w:name="_Toc322698236"/>
      <w:bookmarkStart w:id="196" w:name="_Toc323217806"/>
      <w:bookmarkStart w:id="197" w:name="_Toc324935183"/>
      <w:bookmarkStart w:id="198" w:name="_Toc322697071"/>
      <w:bookmarkStart w:id="199" w:name="_Toc322697401"/>
      <w:bookmarkStart w:id="200" w:name="_Toc322697733"/>
      <w:bookmarkStart w:id="201" w:name="_Toc322697989"/>
      <w:bookmarkStart w:id="202" w:name="_Toc322698240"/>
      <w:bookmarkStart w:id="203" w:name="_Toc323217810"/>
      <w:bookmarkStart w:id="204" w:name="_Toc32493518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Times New Roman" w:hAnsi="Times New Roman" w:cs="Times New Roman"/>
          <w:sz w:val="24"/>
          <w:szCs w:val="24"/>
        </w:rPr>
        <w:t>Od 1. září 2013 vešel v účinnost nový zákon č. 160/2013 Sb.</w:t>
      </w:r>
      <w:r w:rsidR="00E05BFB">
        <w:rPr>
          <w:rFonts w:ascii="Times New Roman" w:hAnsi="Times New Roman" w:cs="Times New Roman"/>
          <w:sz w:val="24"/>
          <w:szCs w:val="24"/>
        </w:rPr>
        <w:t>,</w:t>
      </w:r>
      <w:r>
        <w:rPr>
          <w:rFonts w:ascii="Times New Roman" w:hAnsi="Times New Roman" w:cs="Times New Roman"/>
          <w:sz w:val="24"/>
          <w:szCs w:val="24"/>
        </w:rPr>
        <w:t xml:space="preserve">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254585" w:rsidRDefault="00254585" w:rsidP="0025458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254585" w:rsidRDefault="00254585" w:rsidP="00254585">
      <w:pPr>
        <w:numPr>
          <w:ilvl w:val="0"/>
          <w:numId w:val="307"/>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254585" w:rsidRDefault="00254585" w:rsidP="00254585">
      <w:pPr>
        <w:numPr>
          <w:ilvl w:val="0"/>
          <w:numId w:val="307"/>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úmyslným jednáním.</w:t>
      </w:r>
    </w:p>
    <w:p w:rsidR="00254585" w:rsidRDefault="00254585" w:rsidP="00254585">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v souvislosti se zásahem jednotky požární ochrany. Částka vychází z nákladů na průměrnou vzdálenost k zásahu, průměrnou cenu </w:t>
      </w:r>
      <w:proofErr w:type="spellStart"/>
      <w:r>
        <w:rPr>
          <w:rFonts w:ascii="Times New Roman" w:hAnsi="Times New Roman" w:cs="Times New Roman"/>
          <w:sz w:val="24"/>
          <w:szCs w:val="24"/>
        </w:rPr>
        <w:t>motohodiny</w:t>
      </w:r>
      <w:proofErr w:type="spellEnd"/>
      <w:r>
        <w:rPr>
          <w:rFonts w:ascii="Times New Roman" w:hAnsi="Times New Roman" w:cs="Times New Roman"/>
          <w:sz w:val="24"/>
          <w:szCs w:val="24"/>
        </w:rPr>
        <w:t>, průměrnou částku nákladu na 1 km jízdy techniky, průměrnou dobu zásahu, nákladů na jízdu techniky jednotky a nákladů na spotřební materiál jednotky při zásahu.</w:t>
      </w:r>
    </w:p>
    <w:p w:rsidR="00254585" w:rsidRDefault="009F2377" w:rsidP="00254585">
      <w:pPr>
        <w:spacing w:before="100" w:beforeAutospacing="1" w:after="100" w:afterAutospacing="1"/>
        <w:rPr>
          <w:rFonts w:ascii="Times New Roman" w:hAnsi="Times New Roman" w:cs="Times New Roman"/>
          <w:sz w:val="24"/>
          <w:szCs w:val="24"/>
        </w:rPr>
      </w:pPr>
      <w:r w:rsidRPr="003B6191">
        <w:rPr>
          <w:rFonts w:ascii="Times New Roman" w:hAnsi="Times New Roman" w:cs="Times New Roman"/>
          <w:b/>
          <w:sz w:val="24"/>
          <w:szCs w:val="24"/>
        </w:rPr>
        <w:t>Úhrada nákladů není příjmem</w:t>
      </w:r>
      <w:r w:rsidR="00254585">
        <w:rPr>
          <w:rFonts w:ascii="Times New Roman" w:hAnsi="Times New Roman" w:cs="Times New Roman"/>
          <w:sz w:val="24"/>
          <w:szCs w:val="24"/>
        </w:rPr>
        <w:t xml:space="preserve"> podle</w:t>
      </w:r>
      <w:r w:rsidR="00E05BFB">
        <w:rPr>
          <w:rFonts w:ascii="Times New Roman" w:hAnsi="Times New Roman" w:cs="Times New Roman"/>
          <w:sz w:val="24"/>
          <w:szCs w:val="24"/>
        </w:rPr>
        <w:t xml:space="preserve"> čl.</w:t>
      </w:r>
      <w:r w:rsidR="00254585">
        <w:rPr>
          <w:rFonts w:ascii="Times New Roman" w:hAnsi="Times New Roman" w:cs="Times New Roman"/>
          <w:sz w:val="24"/>
          <w:szCs w:val="24"/>
        </w:rPr>
        <w:t xml:space="preserve"> 55 Nařízení Rady (ES) č. 1083/2006.  </w:t>
      </w:r>
    </w:p>
    <w:p w:rsidR="003327B7" w:rsidRPr="00F5172D" w:rsidRDefault="003327B7" w:rsidP="003327B7">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B90209" w:rsidRPr="003B6191" w:rsidRDefault="00B90209" w:rsidP="003B6191">
      <w:pPr>
        <w:rPr>
          <w:rFonts w:ascii="Times New Roman" w:hAnsi="Times New Roman"/>
          <w:sz w:val="24"/>
        </w:rPr>
      </w:pPr>
    </w:p>
    <w:p w:rsidR="003A65E6" w:rsidRPr="00B24D00" w:rsidRDefault="009F2377" w:rsidP="00C12687">
      <w:pPr>
        <w:pStyle w:val="Nadpis1"/>
        <w:keepLines/>
        <w:rPr>
          <w:rFonts w:cs="Times New Roman"/>
          <w:noProof/>
          <w:szCs w:val="40"/>
          <w:u w:val="single"/>
        </w:rPr>
      </w:pPr>
      <w:bookmarkStart w:id="205" w:name="_Toc323555575"/>
      <w:bookmarkStart w:id="206" w:name="_Toc323555577"/>
      <w:bookmarkStart w:id="207" w:name="_Toc322697113"/>
      <w:bookmarkStart w:id="208" w:name="_Toc322697447"/>
      <w:bookmarkStart w:id="209" w:name="_Toc322697770"/>
      <w:bookmarkStart w:id="210" w:name="_Toc322698022"/>
      <w:bookmarkStart w:id="211" w:name="_Toc322698273"/>
      <w:bookmarkStart w:id="212" w:name="_Toc322697115"/>
      <w:bookmarkStart w:id="213" w:name="_Toc322697449"/>
      <w:bookmarkStart w:id="214" w:name="_Toc322697772"/>
      <w:bookmarkStart w:id="215" w:name="_Toc322698024"/>
      <w:bookmarkStart w:id="216" w:name="_Toc322698275"/>
      <w:bookmarkStart w:id="217" w:name="_Toc322697116"/>
      <w:bookmarkStart w:id="218" w:name="_Toc322697450"/>
      <w:bookmarkStart w:id="219" w:name="_Toc322697773"/>
      <w:bookmarkStart w:id="220" w:name="_Toc322698025"/>
      <w:bookmarkStart w:id="221" w:name="_Toc322698276"/>
      <w:bookmarkStart w:id="222" w:name="_Toc322697120"/>
      <w:bookmarkStart w:id="223" w:name="_Toc322697454"/>
      <w:bookmarkStart w:id="224" w:name="_Toc322697777"/>
      <w:bookmarkStart w:id="225" w:name="_Toc322698029"/>
      <w:bookmarkStart w:id="226" w:name="_Toc322698280"/>
      <w:bookmarkStart w:id="227" w:name="_Toc322697121"/>
      <w:bookmarkStart w:id="228" w:name="_Toc322697455"/>
      <w:bookmarkStart w:id="229" w:name="_Toc322697778"/>
      <w:bookmarkStart w:id="230" w:name="_Toc322698030"/>
      <w:bookmarkStart w:id="231" w:name="_Toc322698281"/>
      <w:bookmarkStart w:id="232" w:name="_Toc322697122"/>
      <w:bookmarkStart w:id="233" w:name="_Toc322697456"/>
      <w:bookmarkStart w:id="234" w:name="_Toc322697779"/>
      <w:bookmarkStart w:id="235" w:name="_Toc322698031"/>
      <w:bookmarkStart w:id="236" w:name="_Toc322698282"/>
      <w:bookmarkStart w:id="237" w:name="_Toc322697123"/>
      <w:bookmarkStart w:id="238" w:name="_Toc322697457"/>
      <w:bookmarkStart w:id="239" w:name="_Toc322697780"/>
      <w:bookmarkStart w:id="240" w:name="_Toc322698032"/>
      <w:bookmarkStart w:id="241" w:name="_Toc322698283"/>
      <w:bookmarkStart w:id="242" w:name="_Toc322697127"/>
      <w:bookmarkStart w:id="243" w:name="_Toc322697461"/>
      <w:bookmarkStart w:id="244" w:name="_Toc322697784"/>
      <w:bookmarkStart w:id="245" w:name="_Toc322698036"/>
      <w:bookmarkStart w:id="246" w:name="_Toc322698287"/>
      <w:bookmarkStart w:id="247" w:name="_Toc322697130"/>
      <w:bookmarkStart w:id="248" w:name="_Toc322697464"/>
      <w:bookmarkStart w:id="249" w:name="_Toc322697787"/>
      <w:bookmarkStart w:id="250" w:name="_Toc322698039"/>
      <w:bookmarkStart w:id="251" w:name="_Toc322698290"/>
      <w:bookmarkStart w:id="252" w:name="_Toc322697131"/>
      <w:bookmarkStart w:id="253" w:name="_Toc322697465"/>
      <w:bookmarkStart w:id="254" w:name="_Toc322697788"/>
      <w:bookmarkStart w:id="255" w:name="_Toc322698040"/>
      <w:bookmarkStart w:id="256" w:name="_Toc322698291"/>
      <w:bookmarkStart w:id="257" w:name="_Toc322697137"/>
      <w:bookmarkStart w:id="258" w:name="_Toc322697471"/>
      <w:bookmarkStart w:id="259" w:name="_Toc322697794"/>
      <w:bookmarkStart w:id="260" w:name="_Toc322698046"/>
      <w:bookmarkStart w:id="261" w:name="_Toc322698297"/>
      <w:bookmarkStart w:id="262" w:name="_Toc322697141"/>
      <w:bookmarkStart w:id="263" w:name="_Toc322697475"/>
      <w:bookmarkStart w:id="264" w:name="_Toc322697798"/>
      <w:bookmarkStart w:id="265" w:name="_Toc322698050"/>
      <w:bookmarkStart w:id="266" w:name="_Toc322698301"/>
      <w:bookmarkStart w:id="267" w:name="_Toc322697142"/>
      <w:bookmarkStart w:id="268" w:name="_Toc322697476"/>
      <w:bookmarkStart w:id="269" w:name="_Toc322697799"/>
      <w:bookmarkStart w:id="270" w:name="_Toc322698051"/>
      <w:bookmarkStart w:id="271" w:name="_Toc322698302"/>
      <w:bookmarkStart w:id="272" w:name="_Toc322697146"/>
      <w:bookmarkStart w:id="273" w:name="_Toc322697480"/>
      <w:bookmarkStart w:id="274" w:name="_Toc322697803"/>
      <w:bookmarkStart w:id="275" w:name="_Toc322698055"/>
      <w:bookmarkStart w:id="276" w:name="_Toc322698306"/>
      <w:bookmarkStart w:id="277" w:name="_Toc322697156"/>
      <w:bookmarkStart w:id="278" w:name="_Toc322697490"/>
      <w:bookmarkStart w:id="279" w:name="_Toc322697813"/>
      <w:bookmarkStart w:id="280" w:name="_Toc322698065"/>
      <w:bookmarkStart w:id="281" w:name="_Toc322698316"/>
      <w:bookmarkStart w:id="282" w:name="_Toc322697159"/>
      <w:bookmarkStart w:id="283" w:name="_Toc322697493"/>
      <w:bookmarkStart w:id="284" w:name="_Toc322697816"/>
      <w:bookmarkStart w:id="285" w:name="_Toc322698068"/>
      <w:bookmarkStart w:id="286" w:name="_Toc322698319"/>
      <w:bookmarkStart w:id="287" w:name="_Toc322697162"/>
      <w:bookmarkStart w:id="288" w:name="_Toc322697496"/>
      <w:bookmarkStart w:id="289" w:name="_Toc322697819"/>
      <w:bookmarkStart w:id="290" w:name="_Toc322698071"/>
      <w:bookmarkStart w:id="291" w:name="_Toc322698322"/>
      <w:bookmarkStart w:id="292" w:name="_Toc322697163"/>
      <w:bookmarkStart w:id="293" w:name="_Toc322697497"/>
      <w:bookmarkStart w:id="294" w:name="_Toc322697820"/>
      <w:bookmarkStart w:id="295" w:name="_Toc322698072"/>
      <w:bookmarkStart w:id="296" w:name="_Toc322698323"/>
      <w:bookmarkStart w:id="297" w:name="_Toc322697166"/>
      <w:bookmarkStart w:id="298" w:name="_Toc322697500"/>
      <w:bookmarkStart w:id="299" w:name="_Toc322697823"/>
      <w:bookmarkStart w:id="300" w:name="_Toc322698075"/>
      <w:bookmarkStart w:id="301" w:name="_Toc322698326"/>
      <w:bookmarkStart w:id="302" w:name="_Toc322697172"/>
      <w:bookmarkStart w:id="303" w:name="_Toc322697506"/>
      <w:bookmarkStart w:id="304" w:name="_Toc322697829"/>
      <w:bookmarkStart w:id="305" w:name="_Toc322698081"/>
      <w:bookmarkStart w:id="306" w:name="_Toc322698332"/>
      <w:bookmarkStart w:id="307" w:name="_Toc322697173"/>
      <w:bookmarkStart w:id="308" w:name="_Toc322697507"/>
      <w:bookmarkStart w:id="309" w:name="_Toc322697830"/>
      <w:bookmarkStart w:id="310" w:name="_Toc322698082"/>
      <w:bookmarkStart w:id="311" w:name="_Toc322698333"/>
      <w:bookmarkStart w:id="312" w:name="_Toc24441556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3B6191">
        <w:rPr>
          <w:sz w:val="20"/>
          <w:u w:val="single"/>
        </w:rPr>
        <w:br w:type="page"/>
      </w:r>
      <w:bookmarkStart w:id="313" w:name="_Toc328732753"/>
      <w:bookmarkStart w:id="314" w:name="_Toc365638279"/>
      <w:bookmarkStart w:id="315" w:name="_Toc392841760"/>
      <w:bookmarkStart w:id="316" w:name="_Toc244415576"/>
      <w:bookmarkEnd w:id="312"/>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13"/>
      <w:bookmarkEnd w:id="314"/>
      <w:bookmarkEnd w:id="315"/>
    </w:p>
    <w:bookmarkEnd w:id="316"/>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DD6DB9" w:rsidRPr="000D20A4">
        <w:rPr>
          <w:rFonts w:ascii="Times New Roman" w:hAnsi="Times New Roman" w:cs="Times New Roman"/>
          <w:b/>
          <w:sz w:val="24"/>
          <w:szCs w:val="24"/>
        </w:rPr>
        <w:t>20. 12. 2013</w:t>
      </w:r>
      <w:r w:rsidR="00843AAA">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B24D00" w:rsidRPr="006207F2" w:rsidRDefault="00B24D00" w:rsidP="00C12687">
      <w:pPr>
        <w:pStyle w:val="Nadpis2"/>
        <w:keepLines/>
        <w:spacing w:before="360"/>
        <w:ind w:left="578" w:hanging="578"/>
        <w:rPr>
          <w:lang w:val="cs-CZ"/>
        </w:rPr>
      </w:pPr>
      <w:bookmarkStart w:id="317" w:name="_Toc66422515"/>
      <w:bookmarkStart w:id="318" w:name="_Toc66755734"/>
      <w:bookmarkStart w:id="319" w:name="_Toc124130478"/>
      <w:bookmarkStart w:id="320" w:name="_Toc285113229"/>
      <w:bookmarkStart w:id="321" w:name="_Toc285113341"/>
      <w:bookmarkStart w:id="322" w:name="_Toc285113425"/>
      <w:bookmarkStart w:id="323" w:name="_Toc311644724"/>
      <w:bookmarkStart w:id="324" w:name="_Toc392841761"/>
      <w:r w:rsidRPr="006207F2">
        <w:rPr>
          <w:lang w:val="cs-CZ"/>
        </w:rPr>
        <w:t>Poskytování informací žadatelům</w:t>
      </w:r>
      <w:bookmarkEnd w:id="317"/>
      <w:bookmarkEnd w:id="318"/>
      <w:bookmarkEnd w:id="319"/>
      <w:bookmarkEnd w:id="320"/>
      <w:bookmarkEnd w:id="321"/>
      <w:bookmarkEnd w:id="322"/>
      <w:bookmarkEnd w:id="323"/>
      <w:bookmarkEnd w:id="324"/>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Ing. Petr </w:t>
      </w:r>
      <w:proofErr w:type="spellStart"/>
      <w:r w:rsidRPr="007A481A">
        <w:rPr>
          <w:rFonts w:ascii="Times New Roman" w:hAnsi="Times New Roman" w:cs="Times New Roman"/>
          <w:sz w:val="24"/>
        </w:rPr>
        <w:t>Šústal</w:t>
      </w:r>
      <w:proofErr w:type="spellEnd"/>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projektů ŘO IOP konzultuje se žadateli aktivity a výstupy projektů, harmonogram a rozpočet projektu. ŘO dále prověřuje soulad projektu s programovou dokumentací, provázanost jednotlivých částí projektu a údajů v žádosti, studii proveditelnosti, harmonogramu a rozpočtu.</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bCs/>
          <w:iCs/>
          <w:sz w:val="24"/>
          <w:szCs w:val="24"/>
        </w:rPr>
        <w:t>Doporučení žadatelům:</w:t>
      </w:r>
      <w:r w:rsidRPr="006207F2">
        <w:rPr>
          <w:rFonts w:ascii="Times New Roman" w:hAnsi="Times New Roman" w:cs="Times New Roman"/>
          <w:iCs/>
          <w:sz w:val="24"/>
          <w:szCs w:val="24"/>
        </w:rPr>
        <w:t xml:space="preserve"> Využívejte oficiální informační místa pro žadatele a konzultujte své projektové záměry.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3662C6" w:rsidRPr="006207F2" w:rsidRDefault="003662C6" w:rsidP="00C12687">
      <w:pPr>
        <w:keepNext/>
        <w:keepLines/>
        <w:tabs>
          <w:tab w:val="left" w:pos="0"/>
        </w:tabs>
        <w:rPr>
          <w:rFonts w:ascii="Times New Roman" w:hAnsi="Times New Roman" w:cs="Times New Roman"/>
          <w:iCs/>
          <w:sz w:val="24"/>
          <w:szCs w:val="24"/>
        </w:rPr>
      </w:pPr>
    </w:p>
    <w:p w:rsidR="007B2A95" w:rsidRPr="006207F2" w:rsidRDefault="007B2A95" w:rsidP="00C12687">
      <w:pPr>
        <w:pStyle w:val="Nadpis2"/>
        <w:keepLines/>
        <w:spacing w:before="360"/>
        <w:ind w:left="578" w:hanging="578"/>
        <w:rPr>
          <w:lang w:val="cs-CZ"/>
        </w:rPr>
      </w:pPr>
      <w:bookmarkStart w:id="325" w:name="_Toc244415577"/>
      <w:bookmarkStart w:id="326" w:name="_Toc328732754"/>
      <w:bookmarkStart w:id="327" w:name="_Toc365638280"/>
      <w:bookmarkStart w:id="328" w:name="_Toc392841762"/>
      <w:r w:rsidRPr="006207F2">
        <w:rPr>
          <w:lang w:val="cs-CZ"/>
        </w:rPr>
        <w:lastRenderedPageBreak/>
        <w:t xml:space="preserve">Forma </w:t>
      </w:r>
      <w:r w:rsidR="003A65E6" w:rsidRPr="006207F2">
        <w:rPr>
          <w:lang w:val="cs-CZ"/>
        </w:rPr>
        <w:t xml:space="preserve">projektové </w:t>
      </w:r>
      <w:r w:rsidRPr="006207F2">
        <w:rPr>
          <w:lang w:val="cs-CZ"/>
        </w:rPr>
        <w:t>žádosti</w:t>
      </w:r>
      <w:bookmarkEnd w:id="325"/>
      <w:bookmarkEnd w:id="326"/>
      <w:bookmarkEnd w:id="327"/>
      <w:bookmarkEnd w:id="328"/>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w:t>
      </w:r>
      <w:proofErr w:type="spellStart"/>
      <w:r w:rsidRPr="000343D1">
        <w:rPr>
          <w:szCs w:val="24"/>
        </w:rPr>
        <w:t>finalizované</w:t>
      </w:r>
      <w:proofErr w:type="spellEnd"/>
      <w:r w:rsidRPr="000343D1">
        <w:rPr>
          <w:szCs w:val="24"/>
        </w:rPr>
        <w:t xml:space="preserve">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1 a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lastRenderedPageBreak/>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AF1BE4"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právní subjektivitě žadatele.</w:t>
      </w:r>
    </w:p>
    <w:p w:rsidR="00D67D28" w:rsidRPr="003B6191"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D67D28">
        <w:rPr>
          <w:rFonts w:ascii="Times New Roman" w:hAnsi="Times New Roman" w:cs="Times New Roman"/>
          <w:b/>
          <w:sz w:val="24"/>
          <w:szCs w:val="24"/>
        </w:rPr>
        <w:t>.</w:t>
      </w:r>
      <w:r w:rsidR="00C12687" w:rsidRPr="00C12687">
        <w:rPr>
          <w:rFonts w:ascii="Times New Roman" w:hAnsi="Times New Roman" w:cs="Times New Roman"/>
          <w:b/>
          <w:sz w:val="24"/>
          <w:szCs w:val="24"/>
        </w:rPr>
        <w:t xml:space="preserve"> </w:t>
      </w:r>
      <w:r w:rsidR="00D67D28" w:rsidRPr="00D67D28">
        <w:rPr>
          <w:rFonts w:ascii="Times New Roman" w:hAnsi="Times New Roman" w:cs="Times New Roman"/>
          <w:iCs/>
          <w:sz w:val="24"/>
          <w:szCs w:val="24"/>
        </w:rPr>
        <w:t xml:space="preserve">Statutární orgán doloží prohlášení </w:t>
      </w:r>
      <w:r w:rsidR="00EE1B0F" w:rsidRPr="007A481A">
        <w:rPr>
          <w:rFonts w:ascii="Times New Roman" w:hAnsi="Times New Roman" w:cs="Times New Roman"/>
          <w:iCs/>
          <w:sz w:val="24"/>
          <w:szCs w:val="24"/>
        </w:rPr>
        <w:t xml:space="preserve">příjemce o zajištění prostředků na </w:t>
      </w:r>
      <w:r w:rsidR="004C3784">
        <w:rPr>
          <w:rFonts w:ascii="Times New Roman" w:hAnsi="Times New Roman" w:cs="Times New Roman"/>
          <w:iCs/>
          <w:sz w:val="24"/>
          <w:szCs w:val="24"/>
        </w:rPr>
        <w:t xml:space="preserve">průběžné </w:t>
      </w:r>
      <w:r w:rsidR="00EE1B0F" w:rsidRPr="007A481A">
        <w:rPr>
          <w:rFonts w:ascii="Times New Roman" w:hAnsi="Times New Roman" w:cs="Times New Roman"/>
          <w:iCs/>
          <w:sz w:val="24"/>
          <w:szCs w:val="24"/>
        </w:rPr>
        <w:t>financování projektu</w:t>
      </w:r>
      <w:r w:rsidR="004C3784">
        <w:rPr>
          <w:rFonts w:ascii="Times New Roman" w:hAnsi="Times New Roman" w:cs="Times New Roman"/>
          <w:iCs/>
          <w:sz w:val="24"/>
          <w:szCs w:val="24"/>
        </w:rPr>
        <w:t xml:space="preserve"> a spolufinancování v případě, že projekt bude schválen Evropskou komisí.</w:t>
      </w:r>
      <w:r w:rsidR="00D67D28" w:rsidRPr="00D67D28">
        <w:rPr>
          <w:rFonts w:ascii="Times New Roman" w:hAnsi="Times New Roman" w:cs="Times New Roman"/>
          <w:iCs/>
          <w:sz w:val="24"/>
          <w:szCs w:val="24"/>
        </w:rPr>
        <w:t xml:space="preserve"> </w:t>
      </w:r>
    </w:p>
    <w:p w:rsidR="00CB0CFA"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Harmonogram projektu</w:t>
      </w:r>
      <w:r>
        <w:rPr>
          <w:rFonts w:ascii="Times New Roman" w:hAnsi="Times New Roman" w:cs="Times New Roman"/>
          <w:sz w:val="24"/>
          <w:szCs w:val="24"/>
        </w:rPr>
        <w:t>.</w:t>
      </w:r>
      <w:r w:rsidR="007832EC">
        <w:rPr>
          <w:rFonts w:ascii="Times New Roman" w:hAnsi="Times New Roman" w:cs="Times New Roman"/>
          <w:sz w:val="24"/>
          <w:szCs w:val="24"/>
        </w:rPr>
        <w:t xml:space="preserve"> Je k dispozici ke stažení na stránkách </w:t>
      </w:r>
      <w:hyperlink r:id="rId22" w:history="1">
        <w:r w:rsidR="007832EC">
          <w:rPr>
            <w:rStyle w:val="Hypertextovodkaz"/>
            <w:rFonts w:ascii="Times New Roman" w:hAnsi="Times New Roman" w:cs="Times New Roman"/>
            <w:b/>
            <w:sz w:val="24"/>
            <w:szCs w:val="24"/>
          </w:rPr>
          <w:t>www.strukturalni-fondy.cz/iop/3-4</w:t>
        </w:r>
      </w:hyperlink>
      <w:r w:rsidR="007832EC">
        <w:rPr>
          <w:rFonts w:ascii="Times New Roman" w:hAnsi="Times New Roman" w:cs="Times New Roman"/>
          <w:b/>
          <w:sz w:val="24"/>
          <w:szCs w:val="24"/>
        </w:rPr>
        <w:t>.</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9" w:name="_Toc392841763"/>
      <w:r w:rsidR="00B24D00" w:rsidRPr="00B43956">
        <w:rPr>
          <w:lang w:val="cs-CZ"/>
        </w:rPr>
        <w:t>Studie proveditelnosti</w:t>
      </w:r>
      <w:bookmarkEnd w:id="329"/>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následně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ve vazbě </w:t>
      </w:r>
      <w:r w:rsidRPr="003A33AE">
        <w:rPr>
          <w:rFonts w:ascii="Times New Roman" w:hAnsi="Times New Roman" w:cs="Times New Roman"/>
          <w:sz w:val="24"/>
          <w:szCs w:val="24"/>
        </w:rPr>
        <w:t xml:space="preserve">na konkrétní cíle dané prioritní osy a oblasti intervence IOP. Osnovu studie proveditelnosti </w:t>
      </w:r>
      <w:proofErr w:type="gramStart"/>
      <w:r w:rsidRPr="003A33AE">
        <w:rPr>
          <w:rFonts w:ascii="Times New Roman" w:hAnsi="Times New Roman" w:cs="Times New Roman"/>
          <w:sz w:val="24"/>
          <w:szCs w:val="24"/>
        </w:rPr>
        <w:t>naleznete</w:t>
      </w:r>
      <w:proofErr w:type="gramEnd"/>
      <w:r w:rsidRPr="003A33AE">
        <w:rPr>
          <w:rFonts w:ascii="Times New Roman" w:hAnsi="Times New Roman" w:cs="Times New Roman"/>
          <w:sz w:val="24"/>
          <w:szCs w:val="24"/>
        </w:rPr>
        <w:t xml:space="preserv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w:t>
      </w:r>
      <w:proofErr w:type="gramStart"/>
      <w:r w:rsidRPr="003A33AE">
        <w:rPr>
          <w:rFonts w:ascii="Times New Roman" w:hAnsi="Times New Roman" w:cs="Times New Roman"/>
          <w:sz w:val="24"/>
          <w:szCs w:val="24"/>
        </w:rPr>
        <w:t>Příručky</w:t>
      </w:r>
      <w:proofErr w:type="gramEnd"/>
      <w:r w:rsidRPr="003A33AE">
        <w:rPr>
          <w:rFonts w:ascii="Times New Roman" w:hAnsi="Times New Roman" w:cs="Times New Roman"/>
          <w:sz w:val="24"/>
          <w:szCs w:val="24"/>
        </w:rPr>
        <w:t>.</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samotného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následné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i </w:t>
      </w:r>
      <w:r w:rsidRPr="004C6EF0">
        <w:rPr>
          <w:rFonts w:ascii="Times New Roman" w:hAnsi="Times New Roman" w:cs="Times New Roman"/>
          <w:sz w:val="24"/>
          <w:szCs w:val="24"/>
          <w:u w:val="single"/>
        </w:rPr>
        <w:t>odhad možných rizik a jejich dopad na uvažované varianty</w:t>
      </w:r>
      <w:r w:rsidRPr="004C6EF0">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lastRenderedPageBreak/>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i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opodstatněnost jednotlivých způsobilých výdajů co do druhu a velikosti,</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30" w:name="_Toc392841764"/>
      <w:r w:rsidR="00B24D00" w:rsidRPr="00B43956">
        <w:rPr>
          <w:lang w:val="cs-CZ"/>
        </w:rPr>
        <w:t>Rozpočet projektu</w:t>
      </w:r>
      <w:bookmarkEnd w:id="330"/>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dle položek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31" w:name="_Toc328732755"/>
    </w:p>
    <w:p w:rsidR="000343D1" w:rsidRPr="006207F2" w:rsidRDefault="000343D1" w:rsidP="009D47A9">
      <w:pPr>
        <w:pStyle w:val="Nadpis2"/>
        <w:keepLines/>
        <w:widowControl w:val="0"/>
        <w:spacing w:before="360"/>
        <w:ind w:left="578" w:hanging="578"/>
        <w:rPr>
          <w:lang w:val="cs-CZ"/>
        </w:rPr>
      </w:pPr>
      <w:bookmarkStart w:id="332" w:name="_Toc327282004"/>
      <w:bookmarkStart w:id="333" w:name="_Toc327282400"/>
      <w:bookmarkStart w:id="334" w:name="_Toc327282005"/>
      <w:bookmarkStart w:id="335" w:name="_Toc327282401"/>
      <w:bookmarkStart w:id="336" w:name="_Toc327168372"/>
      <w:bookmarkStart w:id="337" w:name="_Toc327282006"/>
      <w:bookmarkStart w:id="338" w:name="_Toc327282402"/>
      <w:bookmarkStart w:id="339" w:name="_Toc365638281"/>
      <w:bookmarkStart w:id="340" w:name="_Toc392841765"/>
      <w:bookmarkEnd w:id="332"/>
      <w:bookmarkEnd w:id="333"/>
      <w:bookmarkEnd w:id="334"/>
      <w:bookmarkEnd w:id="335"/>
      <w:bookmarkEnd w:id="336"/>
      <w:bookmarkEnd w:id="337"/>
      <w:bookmarkEnd w:id="338"/>
      <w:r w:rsidRPr="006207F2">
        <w:rPr>
          <w:lang w:val="cs-CZ"/>
        </w:rPr>
        <w:t>Způsob podání projektové žádosti</w:t>
      </w:r>
      <w:bookmarkEnd w:id="331"/>
      <w:bookmarkEnd w:id="339"/>
      <w:bookmarkEnd w:id="34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4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41"/>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4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CD0BBB">
        <w:rPr>
          <w:rFonts w:ascii="Times New Roman" w:hAnsi="Times New Roman" w:cs="Times New Roman"/>
          <w:b/>
          <w:noProof/>
          <w:sz w:val="24"/>
          <w:szCs w:val="24"/>
        </w:rPr>
        <w:t>20</w:t>
      </w:r>
      <w:r w:rsidR="00CD0BBB"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42"/>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lastRenderedPageBreak/>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 xml:space="preserve">CRR ČR probíhá v pracovní dny od 9 do 14 </w:t>
      </w:r>
      <w:proofErr w:type="gramStart"/>
      <w:r w:rsidRPr="00B22D2A">
        <w:rPr>
          <w:rFonts w:ascii="Times New Roman" w:hAnsi="Times New Roman" w:cs="Times New Roman"/>
          <w:sz w:val="24"/>
        </w:rPr>
        <w:t>hod.</w:t>
      </w:r>
      <w:r>
        <w:rPr>
          <w:rFonts w:ascii="Times New Roman" w:hAnsi="Times New Roman" w:cs="Times New Roman"/>
          <w:sz w:val="24"/>
        </w:rPr>
        <w:t xml:space="preserve"> </w:t>
      </w:r>
      <w:r w:rsidRPr="00877DA6">
        <w:rPr>
          <w:rFonts w:ascii="Times New Roman" w:hAnsi="Times New Roman"/>
          <w:sz w:val="24"/>
        </w:rPr>
        <w:t>Mimo</w:t>
      </w:r>
      <w:proofErr w:type="gramEnd"/>
      <w:r w:rsidRPr="00877DA6">
        <w:rPr>
          <w:rFonts w:ascii="Times New Roman" w:hAnsi="Times New Roman"/>
          <w:sz w:val="24"/>
        </w:rPr>
        <w:t xml:space="preserve">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43" w:name="_Toc244415581"/>
      <w:bookmarkStart w:id="344" w:name="_Toc285113231"/>
      <w:bookmarkStart w:id="345" w:name="_Toc285113343"/>
      <w:bookmarkStart w:id="346" w:name="_Toc285113427"/>
      <w:bookmarkStart w:id="347" w:name="_Toc311644726"/>
      <w:bookmarkStart w:id="348" w:name="_Toc328732756"/>
      <w:bookmarkStart w:id="349" w:name="_Toc365638282"/>
      <w:bookmarkStart w:id="350" w:name="_Toc392841766"/>
      <w:r w:rsidR="00EE0029" w:rsidRPr="00EE0029">
        <w:rPr>
          <w:rFonts w:cs="Times New Roman"/>
          <w:szCs w:val="40"/>
        </w:rPr>
        <w:lastRenderedPageBreak/>
        <w:t>Co následuje po podání projektové žádosti</w:t>
      </w:r>
      <w:bookmarkEnd w:id="343"/>
      <w:bookmarkEnd w:id="344"/>
      <w:bookmarkEnd w:id="345"/>
      <w:bookmarkEnd w:id="346"/>
      <w:bookmarkEnd w:id="347"/>
      <w:bookmarkEnd w:id="348"/>
      <w:bookmarkEnd w:id="349"/>
      <w:bookmarkEnd w:id="350"/>
    </w:p>
    <w:p w:rsidR="00EE0029" w:rsidRPr="006207F2" w:rsidRDefault="00EE0029" w:rsidP="00374085">
      <w:pPr>
        <w:pStyle w:val="Nadpis2"/>
        <w:keepLines/>
        <w:spacing w:before="360"/>
        <w:ind w:left="578" w:hanging="578"/>
        <w:rPr>
          <w:lang w:val="cs-CZ"/>
        </w:rPr>
      </w:pPr>
      <w:bookmarkStart w:id="351" w:name="_Toc285113232"/>
      <w:bookmarkStart w:id="352" w:name="_Toc285113344"/>
      <w:bookmarkStart w:id="353" w:name="_Toc285113428"/>
      <w:bookmarkStart w:id="354" w:name="_Toc311644727"/>
      <w:bookmarkStart w:id="355" w:name="_Toc328732757"/>
      <w:bookmarkStart w:id="356" w:name="_Toc365638283"/>
      <w:bookmarkStart w:id="357" w:name="_Toc392841767"/>
      <w:r w:rsidRPr="006207F2">
        <w:rPr>
          <w:lang w:val="cs-CZ"/>
        </w:rPr>
        <w:t>Orientační harmonogram administrace projektů</w:t>
      </w:r>
      <w:bookmarkEnd w:id="351"/>
      <w:bookmarkEnd w:id="352"/>
      <w:bookmarkEnd w:id="353"/>
      <w:bookmarkEnd w:id="354"/>
      <w:bookmarkEnd w:id="355"/>
      <w:bookmarkEnd w:id="356"/>
      <w:bookmarkEnd w:id="357"/>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w:t>
            </w:r>
            <w:proofErr w:type="gramStart"/>
            <w:r w:rsidRPr="001E02F6">
              <w:rPr>
                <w:rFonts w:ascii="Times New Roman" w:hAnsi="Times New Roman" w:cs="Times New Roman"/>
              </w:rPr>
              <w:t>do</w:t>
            </w:r>
            <w:proofErr w:type="gramEnd"/>
            <w:r w:rsidRPr="001E02F6">
              <w:rPr>
                <w:rFonts w:ascii="Times New Roman" w:hAnsi="Times New Roman" w:cs="Times New Roman"/>
              </w:rPr>
              <w:t xml:space="preserve"> </w:t>
            </w:r>
          </w:p>
          <w:p w:rsidR="00EE0029" w:rsidRPr="00036BA6" w:rsidRDefault="00AB2D3C" w:rsidP="00A62D31">
            <w:pPr>
              <w:keepNext/>
              <w:keepLines/>
              <w:suppressAutoHyphens/>
              <w:spacing w:before="0"/>
              <w:jc w:val="center"/>
              <w:rPr>
                <w:rFonts w:ascii="Times New Roman" w:hAnsi="Times New Roman" w:cs="Times New Roman"/>
                <w:lang w:eastAsia="ar-SA"/>
              </w:rPr>
            </w:pPr>
            <w:r>
              <w:rPr>
                <w:rFonts w:ascii="Times New Roman" w:hAnsi="Times New Roman" w:cs="Times New Roman"/>
              </w:rPr>
              <w:t>20. 12. 2013</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pPr>
              <w:keepNext/>
              <w:keepLines/>
              <w:suppressAutoHyphens/>
              <w:spacing w:before="0"/>
              <w:jc w:val="center"/>
              <w:rPr>
                <w:rFonts w:ascii="Times New Roman" w:hAnsi="Times New Roman" w:cs="Times New Roman"/>
                <w:lang w:eastAsia="ar-SA"/>
              </w:rPr>
            </w:pPr>
            <w:r>
              <w:rPr>
                <w:rFonts w:ascii="Times New Roman" w:hAnsi="Times New Roman" w:cs="Times New Roman"/>
              </w:rPr>
              <w:t>12</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r w:rsidR="00794B7A" w:rsidRPr="00036BA6">
              <w:rPr>
                <w:rFonts w:ascii="Times New Roman" w:hAnsi="Times New Roman" w:cs="Times New Roman"/>
              </w:rPr>
              <w:t>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pPr>
              <w:keepNext/>
              <w:keepLines/>
              <w:suppressAutoHyphens/>
              <w:spacing w:before="0"/>
              <w:jc w:val="center"/>
              <w:rPr>
                <w:rFonts w:ascii="Times New Roman" w:hAnsi="Times New Roman" w:cs="Times New Roman"/>
                <w:bCs/>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bCs/>
              </w:rPr>
              <w:t>37</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373B6A"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nepočítá se do celkové lhůty</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373B6A">
            <w:pPr>
              <w:keepNext/>
              <w:keepLines/>
              <w:suppressAutoHyphens/>
              <w:spacing w:before="0"/>
              <w:jc w:val="left"/>
              <w:rPr>
                <w:rFonts w:ascii="Times New Roman" w:hAnsi="Times New Roman" w:cs="Times New Roman"/>
                <w:b/>
                <w:bCs/>
              </w:rPr>
            </w:pPr>
            <w:r>
              <w:rPr>
                <w:rFonts w:ascii="Times New Roman" w:hAnsi="Times New Roman" w:cs="Times New Roman"/>
                <w:b/>
                <w:bCs/>
              </w:rPr>
              <w:t>Rozhodnutí Evropské komise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rPr>
            </w:pPr>
            <w:r>
              <w:rPr>
                <w:rFonts w:ascii="Times New Roman" w:hAnsi="Times New Roman" w:cs="Times New Roman"/>
              </w:rPr>
              <w:t xml:space="preserve">do 3 měsíců od předložení </w:t>
            </w:r>
            <w:r w:rsidR="00884974">
              <w:rPr>
                <w:rFonts w:ascii="Times New Roman" w:hAnsi="Times New Roman" w:cs="Times New Roman"/>
              </w:rPr>
              <w:t xml:space="preserve">kompletního </w:t>
            </w:r>
            <w:r>
              <w:rPr>
                <w:rFonts w:ascii="Times New Roman" w:hAnsi="Times New Roman" w:cs="Times New Roman"/>
              </w:rPr>
              <w:t>projektu ŘO IOP</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D61A62">
            <w:pPr>
              <w:keepNext/>
              <w:keepLines/>
              <w:suppressAutoHyphens/>
              <w:spacing w:before="0"/>
              <w:jc w:val="center"/>
              <w:rPr>
                <w:rFonts w:ascii="Times New Roman" w:hAnsi="Times New Roman" w:cs="Times New Roman"/>
              </w:rPr>
            </w:pPr>
            <w:r>
              <w:rPr>
                <w:rFonts w:ascii="Times New Roman" w:hAnsi="Times New Roman" w:cs="Times New Roman"/>
              </w:rPr>
              <w:t>127</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884974"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05304F"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137</w:t>
            </w:r>
          </w:p>
        </w:tc>
      </w:tr>
      <w:tr w:rsidR="00884974"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884974" w:rsidRPr="00036BA6" w:rsidRDefault="00884974">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 xml:space="preserve">Vydání </w:t>
            </w:r>
            <w:r w:rsidR="0053031B">
              <w:rPr>
                <w:rFonts w:ascii="Times New Roman" w:hAnsi="Times New Roman" w:cs="Times New Roman"/>
                <w:b/>
                <w:bCs/>
              </w:rPr>
              <w:t xml:space="preserve">Registrace akce a </w:t>
            </w:r>
            <w:r>
              <w:rPr>
                <w:rFonts w:ascii="Times New Roman" w:hAnsi="Times New Roman" w:cs="Times New Roman"/>
                <w:b/>
                <w:bCs/>
              </w:rPr>
              <w:t>Stanovení výdajů</w:t>
            </w:r>
            <w:r w:rsidR="0053031B">
              <w:rPr>
                <w:rFonts w:ascii="Times New Roman" w:hAnsi="Times New Roman" w:cs="Times New Roman"/>
                <w:b/>
                <w:bCs/>
              </w:rPr>
              <w:t xml:space="preserve"> (sloučený dokument)</w:t>
            </w:r>
            <w:r>
              <w:rPr>
                <w:rFonts w:ascii="Times New Roman" w:hAnsi="Times New Roman" w:cs="Times New Roman"/>
                <w:b/>
                <w:bCs/>
              </w:rPr>
              <w:t>, vč. odsouhlasení projektu ministerstvem financí</w:t>
            </w:r>
            <w:r w:rsidR="0054659A">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884974" w:rsidRDefault="00884974">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r>
              <w:rPr>
                <w:rFonts w:ascii="Times New Roman" w:hAnsi="Times New Roman" w:cs="Times New Roman"/>
              </w:rPr>
              <w:t>Evropskou komisí</w:t>
            </w:r>
          </w:p>
          <w:p w:rsidR="00D61A62"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884974"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197</w:t>
            </w:r>
          </w:p>
        </w:tc>
      </w:tr>
    </w:tbl>
    <w:p w:rsidR="00884974" w:rsidRDefault="00884974" w:rsidP="00D93359">
      <w:pPr>
        <w:keepNext/>
        <w:keepLines/>
        <w:spacing w:after="120"/>
        <w:rPr>
          <w:rFonts w:ascii="Times New Roman" w:hAnsi="Times New Roman" w:cs="Times New Roman"/>
          <w:sz w:val="24"/>
          <w:szCs w:val="24"/>
        </w:rPr>
      </w:pPr>
    </w:p>
    <w:p w:rsidR="00814ADB" w:rsidRDefault="00814ADB"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8" w:name="_Toc285113233"/>
      <w:bookmarkStart w:id="359" w:name="_Toc285113345"/>
      <w:bookmarkStart w:id="360" w:name="_Toc285113429"/>
      <w:bookmarkStart w:id="361" w:name="_Toc311644728"/>
      <w:bookmarkStart w:id="362" w:name="_Toc328732758"/>
      <w:bookmarkStart w:id="363" w:name="_Toc365638284"/>
      <w:bookmarkStart w:id="364" w:name="_Toc392841768"/>
      <w:r w:rsidRPr="006207F2">
        <w:rPr>
          <w:lang w:val="cs-CZ"/>
        </w:rPr>
        <w:t>Posuzování žádosti</w:t>
      </w:r>
      <w:bookmarkEnd w:id="358"/>
      <w:bookmarkEnd w:id="359"/>
      <w:bookmarkEnd w:id="360"/>
      <w:bookmarkEnd w:id="361"/>
      <w:bookmarkEnd w:id="362"/>
      <w:bookmarkEnd w:id="363"/>
      <w:bookmarkEnd w:id="364"/>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B43956"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EE01B0" w:rsidRPr="00B264D3" w:rsidRDefault="00B159A3" w:rsidP="00B264D3">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rozhodnutí Evropské komise,</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vydání </w:t>
      </w:r>
      <w:r w:rsidR="0053031B">
        <w:rPr>
          <w:rFonts w:ascii="Times New Roman" w:hAnsi="Times New Roman" w:cs="Times New Roman"/>
          <w:sz w:val="24"/>
          <w:szCs w:val="24"/>
        </w:rPr>
        <w:t xml:space="preserve">Registrace akce a </w:t>
      </w:r>
      <w:r>
        <w:rPr>
          <w:rFonts w:ascii="Times New Roman" w:hAnsi="Times New Roman" w:cs="Times New Roman"/>
          <w:sz w:val="24"/>
          <w:szCs w:val="24"/>
        </w:rPr>
        <w:t>Stanovení výdajů</w:t>
      </w:r>
      <w:r w:rsidR="0053031B">
        <w:rPr>
          <w:rFonts w:ascii="Times New Roman" w:hAnsi="Times New Roman" w:cs="Times New Roman"/>
          <w:sz w:val="24"/>
          <w:szCs w:val="24"/>
        </w:rPr>
        <w:t xml:space="preserve"> (sloučený dokument)</w:t>
      </w:r>
      <w:r w:rsidR="00B264D3">
        <w:rPr>
          <w:rFonts w:ascii="Times New Roman" w:hAnsi="Times New Roman" w:cs="Times New Roman"/>
          <w:sz w:val="24"/>
          <w:szCs w:val="24"/>
        </w:rPr>
        <w:t>, odsouhlasení Ministerstvem financí ČR</w:t>
      </w:r>
      <w:r w:rsidR="00B159A3">
        <w:rPr>
          <w:rFonts w:ascii="Times New Roman" w:hAnsi="Times New Roman" w:cs="Times New Roman"/>
          <w:sz w:val="24"/>
          <w:szCs w:val="24"/>
        </w:rPr>
        <w:t>.</w:t>
      </w: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 xml:space="preserve">Upozornění: Nebude-li žádost o dotaci v souladu s výzvou, Příručkou, nesplní-li kritéria přijatelnosti, kritéria formálních náležitostí a neprojde-li úspěšně ex-ante analýzou rizik a </w:t>
      </w:r>
      <w:r w:rsidRPr="0005304F">
        <w:rPr>
          <w:rFonts w:ascii="Times New Roman" w:hAnsi="Times New Roman" w:cs="Times New Roman"/>
          <w:b/>
          <w:bCs/>
          <w:sz w:val="24"/>
          <w:szCs w:val="24"/>
        </w:rPr>
        <w:t>kontrolou ex-ante na místě</w:t>
      </w:r>
      <w:r w:rsidR="007371D6" w:rsidRPr="0005304F">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 xml:space="preserve">Projektovou žádost může žadatel opravit a podat ji znovu na </w:t>
      </w:r>
      <w:r w:rsidR="00B72773">
        <w:rPr>
          <w:rFonts w:ascii="Times New Roman" w:hAnsi="Times New Roman" w:cs="Times New Roman"/>
          <w:b/>
          <w:bCs/>
          <w:sz w:val="24"/>
          <w:szCs w:val="24"/>
        </w:rPr>
        <w:t>centrálu</w:t>
      </w:r>
      <w:r w:rsidR="009B4E05" w:rsidRPr="00B560F8">
        <w:rPr>
          <w:rFonts w:ascii="Times New Roman" w:hAnsi="Times New Roman" w:cs="Times New Roman"/>
          <w:b/>
          <w:bCs/>
          <w:sz w:val="24"/>
          <w:szCs w:val="24"/>
        </w:rPr>
        <w:t xml:space="preserve">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65" w:name="_Toc244415582"/>
      <w:bookmarkStart w:id="366" w:name="_Toc328732759"/>
      <w:bookmarkStart w:id="367" w:name="_Toc365638285"/>
      <w:bookmarkStart w:id="368" w:name="_Toc392841769"/>
      <w:r>
        <w:t>Posouzení přijatelnosti projektu</w:t>
      </w:r>
      <w:bookmarkEnd w:id="365"/>
      <w:bookmarkEnd w:id="366"/>
      <w:bookmarkEnd w:id="367"/>
      <w:bookmarkEnd w:id="368"/>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9" w:name="_Toc328732760"/>
      <w:bookmarkStart w:id="370" w:name="_Toc365638286"/>
      <w:bookmarkStart w:id="371" w:name="_Toc392841770"/>
      <w:bookmarkStart w:id="372" w:name="_Toc191978788"/>
      <w:r>
        <w:t>Kontrola formálních náležitostí</w:t>
      </w:r>
      <w:bookmarkEnd w:id="369"/>
      <w:bookmarkEnd w:id="370"/>
      <w:bookmarkEnd w:id="371"/>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72"/>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Pr="0048085A" w:rsidRDefault="007B2A95" w:rsidP="00D36FF8">
      <w:pPr>
        <w:spacing w:before="0"/>
        <w:ind w:right="-108"/>
        <w:rPr>
          <w:noProof/>
        </w:rPr>
      </w:pPr>
    </w:p>
    <w:p w:rsidR="00D0753B" w:rsidRPr="00D0753B" w:rsidRDefault="00D0753B" w:rsidP="00D0753B">
      <w:pPr>
        <w:pStyle w:val="Nadpis3"/>
        <w:keepLines/>
      </w:pPr>
      <w:bookmarkStart w:id="373" w:name="_Toc322697184"/>
      <w:bookmarkStart w:id="374" w:name="_Toc322697518"/>
      <w:bookmarkStart w:id="375" w:name="_Toc322697841"/>
      <w:bookmarkStart w:id="376" w:name="_Toc322698093"/>
      <w:bookmarkStart w:id="377" w:name="_Toc322698344"/>
      <w:bookmarkStart w:id="378" w:name="_Toc323217915"/>
      <w:bookmarkStart w:id="379" w:name="_Toc324935292"/>
      <w:bookmarkStart w:id="380" w:name="_Toc328732762"/>
      <w:bookmarkStart w:id="381" w:name="_Toc365638288"/>
      <w:bookmarkStart w:id="382" w:name="_Toc392841771"/>
      <w:bookmarkEnd w:id="373"/>
      <w:bookmarkEnd w:id="374"/>
      <w:bookmarkEnd w:id="375"/>
      <w:bookmarkEnd w:id="376"/>
      <w:bookmarkEnd w:id="377"/>
      <w:bookmarkEnd w:id="378"/>
      <w:bookmarkEnd w:id="379"/>
      <w:r>
        <w:t>Ex-ante analýza rizik a kontrola ex-ante</w:t>
      </w:r>
      <w:bookmarkEnd w:id="380"/>
      <w:bookmarkEnd w:id="381"/>
      <w:bookmarkEnd w:id="382"/>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w:t>
      </w:r>
      <w:r w:rsidRPr="000F291B">
        <w:rPr>
          <w:rFonts w:ascii="Times New Roman" w:hAnsi="Times New Roman"/>
          <w:sz w:val="24"/>
        </w:rPr>
        <w:lastRenderedPageBreak/>
        <w:t>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Pr>
          <w:rFonts w:ascii="Times New Roman" w:hAnsi="Times New Roman"/>
          <w:sz w:val="24"/>
        </w:rPr>
        <w:t xml:space="preserve">U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3" w:name="_Toc328732763"/>
      <w:bookmarkStart w:id="384" w:name="_Toc365638289"/>
      <w:bookmarkStart w:id="385" w:name="_Toc392841772"/>
      <w:r w:rsidRPr="00924054">
        <w:t>Schvalování projektů</w:t>
      </w:r>
      <w:bookmarkEnd w:id="383"/>
      <w:bookmarkEnd w:id="384"/>
      <w:bookmarkEnd w:id="385"/>
    </w:p>
    <w:p w:rsidR="0055742A" w:rsidRDefault="0055742A" w:rsidP="0055742A">
      <w:pPr>
        <w:ind w:right="-108"/>
        <w:rPr>
          <w:rFonts w:ascii="Times New Roman" w:hAnsi="Times New Roman"/>
          <w:sz w:val="24"/>
        </w:rPr>
      </w:pPr>
      <w:r w:rsidRPr="00C3662B">
        <w:rPr>
          <w:rFonts w:ascii="Times New Roman" w:hAnsi="Times New Roman"/>
          <w:sz w:val="24"/>
        </w:rPr>
        <w:t xml:space="preserve">Projekty doporučené k poskytnutí dotace schvaluje </w:t>
      </w:r>
      <w:r>
        <w:rPr>
          <w:rFonts w:ascii="Times New Roman" w:hAnsi="Times New Roman"/>
          <w:sz w:val="24"/>
        </w:rPr>
        <w:t>vedení ŘO IOP</w:t>
      </w:r>
      <w:r w:rsidRPr="00C3662B">
        <w:rPr>
          <w:rFonts w:ascii="Times New Roman" w:hAnsi="Times New Roman"/>
          <w:sz w:val="24"/>
        </w:rPr>
        <w:t xml:space="preserve">. </w:t>
      </w:r>
      <w:r w:rsidR="00C61778" w:rsidRPr="00C61778">
        <w:rPr>
          <w:rFonts w:ascii="Times New Roman" w:hAnsi="Times New Roman"/>
          <w:sz w:val="24"/>
        </w:rPr>
        <w:t xml:space="preserve">Před schválením projektu ŘO IOP určí jeho charakter podle přílohy č. </w:t>
      </w:r>
      <w:r w:rsidR="00C61778">
        <w:rPr>
          <w:rFonts w:ascii="Times New Roman" w:hAnsi="Times New Roman"/>
          <w:sz w:val="24"/>
        </w:rPr>
        <w:t>17</w:t>
      </w:r>
      <w:r w:rsidR="00C61778" w:rsidRPr="00C61778">
        <w:rPr>
          <w:rFonts w:ascii="Times New Roman" w:hAnsi="Times New Roman"/>
          <w:sz w:val="24"/>
        </w:rPr>
        <w:t>.</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lastRenderedPageBreak/>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Pr="00C4005D" w:rsidRDefault="0055742A" w:rsidP="000B33FF">
      <w:pPr>
        <w:spacing w:before="0"/>
        <w:ind w:left="720"/>
        <w:rPr>
          <w:rFonts w:ascii="Times New Roman" w:hAnsi="Times New Roman" w:cs="Times New Roman"/>
          <w:sz w:val="24"/>
          <w:szCs w:val="24"/>
        </w:rPr>
      </w:pP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projektů</w:t>
      </w:r>
      <w:r w:rsidRPr="008F23E8">
        <w:rPr>
          <w:rFonts w:ascii="Times New Roman" w:hAnsi="Times New Roman"/>
          <w:sz w:val="24"/>
        </w:rPr>
        <w:t xml:space="preserve">. </w:t>
      </w:r>
    </w:p>
    <w:p w:rsidR="00015CAF" w:rsidRDefault="0055742A" w:rsidP="00037D18">
      <w:pPr>
        <w:spacing w:before="0"/>
        <w:ind w:right="-2"/>
        <w:rPr>
          <w:rFonts w:ascii="Times New Roman" w:hAnsi="Times New Roman" w:cs="Times New Roman"/>
          <w:noProof/>
          <w:sz w:val="24"/>
        </w:rPr>
      </w:pPr>
      <w:r>
        <w:rPr>
          <w:rFonts w:ascii="Times New Roman" w:hAnsi="Times New Roman"/>
          <w:sz w:val="24"/>
        </w:rPr>
        <w:t xml:space="preserve">Úspěšným žadatelům a jejich zřizovatelům 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w:t>
      </w:r>
      <w:r w:rsidR="00535402">
        <w:rPr>
          <w:rFonts w:ascii="Times New Roman" w:hAnsi="Times New Roman"/>
          <w:sz w:val="24"/>
        </w:rPr>
        <w:t xml:space="preserve">oznámení o výběru projektu </w:t>
      </w:r>
      <w:r>
        <w:rPr>
          <w:rFonts w:ascii="Times New Roman" w:hAnsi="Times New Roman"/>
          <w:sz w:val="24"/>
        </w:rPr>
        <w:t>do 5 pracovních dní od schválení projektů.</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a jejich zřizovatelům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 o nedoporučení projektu k poskytnutí dotace</w:t>
      </w:r>
      <w:r>
        <w:rPr>
          <w:rFonts w:ascii="Times New Roman" w:hAnsi="Times New Roman"/>
          <w:sz w:val="24"/>
        </w:rPr>
        <w:t xml:space="preserve">, včetně odůvodnění. </w:t>
      </w:r>
      <w:r w:rsidRPr="002132A3">
        <w:rPr>
          <w:rFonts w:ascii="Times New Roman" w:hAnsi="Times New Roman"/>
          <w:sz w:val="24"/>
        </w:rPr>
        <w:t>V dopise se zároveň oznamuje žad</w:t>
      </w:r>
      <w:r>
        <w:rPr>
          <w:rFonts w:ascii="Times New Roman" w:hAnsi="Times New Roman"/>
          <w:sz w:val="24"/>
        </w:rPr>
        <w:t>atelům a zřizovatelům</w:t>
      </w:r>
      <w:r w:rsidRPr="002132A3">
        <w:rPr>
          <w:rFonts w:ascii="Times New Roman" w:hAnsi="Times New Roman"/>
          <w:sz w:val="24"/>
        </w:rPr>
        <w:t>, že na dotaci z programu IOP není podle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8</w:t>
      </w:r>
      <w:r w:rsidRPr="002132A3">
        <w:rPr>
          <w:rFonts w:ascii="Times New Roman" w:hAnsi="Times New Roman"/>
          <w:sz w:val="24"/>
        </w:rPr>
        <w:t xml:space="preserve"> Stížnosti a odvolání.</w:t>
      </w:r>
      <w:r>
        <w:rPr>
          <w:rFonts w:ascii="Times New Roman" w:hAnsi="Times New Roman"/>
          <w:sz w:val="24"/>
        </w:rPr>
        <w:t xml:space="preserve"> </w:t>
      </w:r>
      <w:r w:rsidR="009F2377" w:rsidRPr="003B6191">
        <w:rPr>
          <w:rFonts w:ascii="Times New Roman" w:hAnsi="Times New Roman" w:cs="Times New Roman"/>
          <w:noProof/>
          <w:sz w:val="24"/>
        </w:rPr>
        <w:t>Projekty</w:t>
      </w:r>
      <w:r w:rsidR="00D337BC">
        <w:rPr>
          <w:rFonts w:ascii="Times New Roman" w:hAnsi="Times New Roman" w:cs="Times New Roman"/>
          <w:noProof/>
          <w:sz w:val="24"/>
        </w:rPr>
        <w:t xml:space="preserve"> schválené</w:t>
      </w:r>
      <w:r w:rsidR="00535402">
        <w:rPr>
          <w:rFonts w:ascii="Times New Roman" w:hAnsi="Times New Roman" w:cs="Times New Roman"/>
          <w:noProof/>
          <w:sz w:val="24"/>
        </w:rPr>
        <w:t xml:space="preserve"> vedením </w:t>
      </w:r>
      <w:r w:rsidR="00D337BC">
        <w:rPr>
          <w:rFonts w:ascii="Times New Roman" w:hAnsi="Times New Roman" w:cs="Times New Roman"/>
          <w:noProof/>
          <w:sz w:val="24"/>
        </w:rPr>
        <w:t>ŘO IOP</w:t>
      </w:r>
      <w:r w:rsidR="00535402">
        <w:rPr>
          <w:rFonts w:ascii="Times New Roman" w:hAnsi="Times New Roman" w:cs="Times New Roman"/>
          <w:noProof/>
          <w:sz w:val="24"/>
        </w:rPr>
        <w:t xml:space="preserve"> jsou předloženy </w:t>
      </w:r>
      <w:r w:rsidR="00535402" w:rsidRPr="003D46C8">
        <w:rPr>
          <w:rFonts w:ascii="Times New Roman" w:hAnsi="Times New Roman" w:cs="Times New Roman"/>
          <w:b/>
          <w:noProof/>
          <w:sz w:val="24"/>
        </w:rPr>
        <w:t>ke schválení Evropsk</w:t>
      </w:r>
      <w:r w:rsidR="00D337BC" w:rsidRPr="003D46C8">
        <w:rPr>
          <w:rFonts w:ascii="Times New Roman" w:hAnsi="Times New Roman" w:cs="Times New Roman"/>
          <w:b/>
          <w:noProof/>
          <w:sz w:val="24"/>
        </w:rPr>
        <w:t>é komisi</w:t>
      </w:r>
      <w:r w:rsidR="00535402">
        <w:rPr>
          <w:rFonts w:ascii="Times New Roman" w:hAnsi="Times New Roman" w:cs="Times New Roman"/>
          <w:noProof/>
          <w:sz w:val="24"/>
        </w:rPr>
        <w:t>.</w:t>
      </w:r>
      <w:r w:rsidR="00015CAF">
        <w:rPr>
          <w:rFonts w:ascii="Times New Roman" w:hAnsi="Times New Roman" w:cs="Times New Roman"/>
          <w:noProof/>
          <w:sz w:val="24"/>
        </w:rPr>
        <w:t xml:space="preserve"> ŘO IOP</w:t>
      </w:r>
      <w:r w:rsidR="00015CAF" w:rsidRPr="00015CAF">
        <w:rPr>
          <w:rFonts w:ascii="Times New Roman" w:hAnsi="Times New Roman" w:cs="Times New Roman"/>
          <w:noProof/>
          <w:sz w:val="24"/>
        </w:rPr>
        <w:t xml:space="preserve"> poskytne </w:t>
      </w:r>
      <w:r w:rsidR="00015CAF">
        <w:rPr>
          <w:rFonts w:ascii="Times New Roman" w:hAnsi="Times New Roman" w:cs="Times New Roman"/>
          <w:noProof/>
          <w:sz w:val="24"/>
        </w:rPr>
        <w:t>E</w:t>
      </w:r>
      <w:r w:rsidR="00B264D3">
        <w:rPr>
          <w:rFonts w:ascii="Times New Roman" w:hAnsi="Times New Roman" w:cs="Times New Roman"/>
          <w:noProof/>
          <w:sz w:val="24"/>
        </w:rPr>
        <w:t>vropské komisi</w:t>
      </w:r>
      <w:r w:rsidR="00015CAF">
        <w:rPr>
          <w:rFonts w:ascii="Times New Roman" w:hAnsi="Times New Roman" w:cs="Times New Roman"/>
          <w:noProof/>
          <w:sz w:val="24"/>
        </w:rPr>
        <w:t xml:space="preserve"> </w:t>
      </w:r>
      <w:r w:rsidR="00015CAF" w:rsidRPr="00015CAF">
        <w:rPr>
          <w:rFonts w:ascii="Times New Roman" w:hAnsi="Times New Roman" w:cs="Times New Roman"/>
          <w:noProof/>
          <w:sz w:val="24"/>
        </w:rPr>
        <w:t>o velkých</w:t>
      </w:r>
      <w:r w:rsidR="00015CAF">
        <w:rPr>
          <w:rFonts w:ascii="Times New Roman" w:hAnsi="Times New Roman" w:cs="Times New Roman"/>
          <w:noProof/>
          <w:sz w:val="24"/>
        </w:rPr>
        <w:t xml:space="preserve"> </w:t>
      </w:r>
      <w:r w:rsidR="00015CAF" w:rsidRPr="00015CAF">
        <w:rPr>
          <w:rFonts w:ascii="Times New Roman" w:hAnsi="Times New Roman" w:cs="Times New Roman"/>
          <w:noProof/>
          <w:sz w:val="24"/>
        </w:rPr>
        <w:t>projektech tyto informace:</w:t>
      </w:r>
    </w:p>
    <w:p w:rsidR="00015CAF" w:rsidRDefault="00015CAF">
      <w:pPr>
        <w:spacing w:before="0"/>
        <w:ind w:right="-2"/>
        <w:rPr>
          <w:rFonts w:ascii="Times New Roman" w:hAnsi="Times New Roman" w:cs="Times New Roman"/>
          <w:noProof/>
          <w:sz w:val="24"/>
        </w:rPr>
      </w:pP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p</w:t>
      </w:r>
      <w:r w:rsidR="009F2377" w:rsidRPr="003B6191">
        <w:rPr>
          <w:rFonts w:ascii="Times New Roman" w:hAnsi="Times New Roman"/>
          <w:noProof/>
          <w:sz w:val="24"/>
        </w:rPr>
        <w:t>odrobné údaje o projektu (např. soulad a slučitelnost s IOP, popis a cíle projektu)</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v</w:t>
      </w:r>
      <w:r w:rsidR="009F2377" w:rsidRPr="003B6191">
        <w:rPr>
          <w:rFonts w:ascii="Times New Roman" w:hAnsi="Times New Roman"/>
          <w:noProof/>
          <w:sz w:val="24"/>
        </w:rPr>
        <w:t>ýsledky studie proveditelnosti</w:t>
      </w:r>
      <w:r>
        <w:rPr>
          <w:rFonts w:ascii="Times New Roman" w:hAnsi="Times New Roman"/>
          <w:noProof/>
          <w:sz w:val="24"/>
        </w:rPr>
        <w:t>,</w:t>
      </w:r>
      <w:r w:rsidR="009F2377" w:rsidRPr="003B6191">
        <w:rPr>
          <w:rFonts w:ascii="Times New Roman" w:hAnsi="Times New Roman"/>
          <w:noProof/>
          <w:sz w:val="24"/>
        </w:rPr>
        <w:t xml:space="preserve"> </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h</w:t>
      </w:r>
      <w:r w:rsidR="009F2377" w:rsidRPr="003B6191">
        <w:rPr>
          <w:rFonts w:ascii="Times New Roman" w:hAnsi="Times New Roman"/>
          <w:noProof/>
          <w:sz w:val="24"/>
        </w:rPr>
        <w:t>armonogram projektu (od fáze zpracování studie proveditelnosti po provozní fázi; pokročilost projektu – technická, správní, finanční)</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a</w:t>
      </w:r>
      <w:r w:rsidR="009F2377" w:rsidRPr="003B6191">
        <w:rPr>
          <w:rFonts w:ascii="Times New Roman" w:hAnsi="Times New Roman"/>
          <w:noProof/>
          <w:sz w:val="24"/>
        </w:rPr>
        <w:t>nalýza nákladů a přínosů (finanční, socioekonomická analýza, analýza rizik a citlivosti)</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a</w:t>
      </w:r>
      <w:r w:rsidR="009F2377" w:rsidRPr="003B6191">
        <w:rPr>
          <w:rFonts w:ascii="Times New Roman" w:hAnsi="Times New Roman"/>
          <w:noProof/>
          <w:sz w:val="24"/>
        </w:rPr>
        <w:t>nalýza vlivu na životní prostředí (Prohlášení orgánu odpovědného za monitorování oblastí zařazených do soustavy NATURA 2000)</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o</w:t>
      </w:r>
      <w:r w:rsidR="009F2377" w:rsidRPr="003B6191">
        <w:rPr>
          <w:rFonts w:ascii="Times New Roman" w:hAnsi="Times New Roman"/>
          <w:noProof/>
          <w:sz w:val="24"/>
        </w:rPr>
        <w:t>důvodnění příspěvku z veřejných zdrojů</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f</w:t>
      </w:r>
      <w:r w:rsidR="009F2377" w:rsidRPr="003B6191">
        <w:rPr>
          <w:rFonts w:ascii="Times New Roman" w:hAnsi="Times New Roman"/>
          <w:noProof/>
          <w:sz w:val="24"/>
        </w:rPr>
        <w:t>inanční plán</w:t>
      </w:r>
      <w:r>
        <w:rPr>
          <w:rFonts w:ascii="Times New Roman" w:hAnsi="Times New Roman"/>
          <w:noProof/>
          <w:sz w:val="24"/>
        </w:rPr>
        <w:t>,</w:t>
      </w:r>
      <w:r w:rsidR="009F2377" w:rsidRPr="003B6191">
        <w:rPr>
          <w:rFonts w:ascii="Times New Roman" w:hAnsi="Times New Roman"/>
          <w:noProof/>
          <w:sz w:val="24"/>
        </w:rPr>
        <w:t xml:space="preserve"> </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s</w:t>
      </w:r>
      <w:r w:rsidR="009F2377" w:rsidRPr="003B6191">
        <w:rPr>
          <w:rFonts w:ascii="Times New Roman" w:hAnsi="Times New Roman"/>
          <w:noProof/>
          <w:sz w:val="24"/>
        </w:rPr>
        <w:t>lučitelnost s politikami a právními předpisy Společenství</w:t>
      </w:r>
      <w:r>
        <w:rPr>
          <w:rFonts w:ascii="Times New Roman" w:hAnsi="Times New Roman"/>
          <w:noProof/>
          <w:sz w:val="24"/>
        </w:rPr>
        <w:t>,</w:t>
      </w:r>
    </w:p>
    <w:p w:rsidR="00015CAF" w:rsidRPr="003B6191" w:rsidRDefault="00572E21"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s</w:t>
      </w:r>
      <w:r w:rsidR="009F2377" w:rsidRPr="003B6191">
        <w:rPr>
          <w:rFonts w:ascii="Times New Roman" w:hAnsi="Times New Roman"/>
          <w:noProof/>
          <w:sz w:val="24"/>
        </w:rPr>
        <w:t>chválení příslušného vnitrostátního orgánu</w:t>
      </w:r>
      <w:r>
        <w:rPr>
          <w:rFonts w:ascii="Times New Roman" w:hAnsi="Times New Roman"/>
          <w:noProof/>
          <w:sz w:val="24"/>
        </w:rPr>
        <w:t>.</w:t>
      </w:r>
    </w:p>
    <w:p w:rsidR="00B90209" w:rsidRDefault="00572E21" w:rsidP="003B6191">
      <w:pPr>
        <w:ind w:right="-2"/>
        <w:rPr>
          <w:rFonts w:ascii="Times New Roman" w:hAnsi="Times New Roman"/>
          <w:noProof/>
          <w:sz w:val="24"/>
        </w:rPr>
      </w:pPr>
      <w:r>
        <w:rPr>
          <w:rFonts w:ascii="Times New Roman" w:hAnsi="Times New Roman"/>
          <w:noProof/>
          <w:sz w:val="24"/>
        </w:rPr>
        <w:t>E</w:t>
      </w:r>
      <w:r w:rsidR="00B264D3">
        <w:rPr>
          <w:rFonts w:ascii="Times New Roman" w:hAnsi="Times New Roman"/>
          <w:noProof/>
          <w:sz w:val="24"/>
        </w:rPr>
        <w:t>vropská komise</w:t>
      </w:r>
      <w:r w:rsidR="000129EE" w:rsidRPr="000129EE">
        <w:rPr>
          <w:rFonts w:ascii="Times New Roman" w:hAnsi="Times New Roman"/>
          <w:noProof/>
          <w:sz w:val="24"/>
        </w:rPr>
        <w:t xml:space="preserve"> posuzuje velký projekt v případě potřeby</w:t>
      </w:r>
      <w:r w:rsidR="000129EE">
        <w:rPr>
          <w:rFonts w:ascii="Times New Roman" w:hAnsi="Times New Roman"/>
          <w:noProof/>
          <w:sz w:val="24"/>
        </w:rPr>
        <w:t xml:space="preserve"> </w:t>
      </w:r>
      <w:r w:rsidR="000129EE" w:rsidRPr="000129EE">
        <w:rPr>
          <w:rFonts w:ascii="Times New Roman" w:hAnsi="Times New Roman"/>
          <w:noProof/>
          <w:sz w:val="24"/>
        </w:rPr>
        <w:t>v konzultaci s externími odborníky, včetně Evropské investiční</w:t>
      </w:r>
      <w:r w:rsidR="000129EE">
        <w:rPr>
          <w:rFonts w:ascii="Times New Roman" w:hAnsi="Times New Roman"/>
          <w:noProof/>
          <w:sz w:val="24"/>
        </w:rPr>
        <w:t xml:space="preserve"> </w:t>
      </w:r>
      <w:r w:rsidR="000129EE" w:rsidRPr="000129EE">
        <w:rPr>
          <w:rFonts w:ascii="Times New Roman" w:hAnsi="Times New Roman"/>
          <w:noProof/>
          <w:sz w:val="24"/>
        </w:rPr>
        <w:t xml:space="preserve">banky, s ohledem na </w:t>
      </w:r>
      <w:r w:rsidR="00066AD5">
        <w:rPr>
          <w:rFonts w:ascii="Times New Roman" w:hAnsi="Times New Roman"/>
          <w:noProof/>
          <w:sz w:val="24"/>
        </w:rPr>
        <w:t>požadavky</w:t>
      </w:r>
      <w:r>
        <w:rPr>
          <w:rFonts w:ascii="Times New Roman" w:hAnsi="Times New Roman"/>
          <w:noProof/>
          <w:sz w:val="24"/>
        </w:rPr>
        <w:t xml:space="preserve"> pro předložení projektu E</w:t>
      </w:r>
      <w:r w:rsidR="00B264D3">
        <w:rPr>
          <w:rFonts w:ascii="Times New Roman" w:hAnsi="Times New Roman"/>
          <w:noProof/>
          <w:sz w:val="24"/>
        </w:rPr>
        <w:t>vropské komisi</w:t>
      </w:r>
      <w:r>
        <w:rPr>
          <w:rFonts w:ascii="Times New Roman" w:hAnsi="Times New Roman"/>
          <w:noProof/>
          <w:sz w:val="24"/>
        </w:rPr>
        <w:t xml:space="preserve"> (viz body 1–9</w:t>
      </w:r>
      <w:r w:rsidR="00B264D3">
        <w:rPr>
          <w:rFonts w:ascii="Times New Roman" w:hAnsi="Times New Roman"/>
          <w:noProof/>
          <w:sz w:val="24"/>
        </w:rPr>
        <w:t xml:space="preserve"> výše</w:t>
      </w:r>
      <w:r>
        <w:rPr>
          <w:rFonts w:ascii="Times New Roman" w:hAnsi="Times New Roman"/>
          <w:noProof/>
          <w:sz w:val="24"/>
        </w:rPr>
        <w:t>)</w:t>
      </w:r>
      <w:r w:rsidR="000129EE" w:rsidRPr="000129EE">
        <w:rPr>
          <w:rFonts w:ascii="Times New Roman" w:hAnsi="Times New Roman"/>
          <w:noProof/>
          <w:sz w:val="24"/>
        </w:rPr>
        <w:t>, jeho provázanost</w:t>
      </w:r>
      <w:r w:rsidR="000129EE">
        <w:rPr>
          <w:rFonts w:ascii="Times New Roman" w:hAnsi="Times New Roman"/>
          <w:noProof/>
          <w:sz w:val="24"/>
        </w:rPr>
        <w:t xml:space="preserve"> </w:t>
      </w:r>
      <w:r w:rsidR="000129EE" w:rsidRPr="000129EE">
        <w:rPr>
          <w:rFonts w:ascii="Times New Roman" w:hAnsi="Times New Roman"/>
          <w:noProof/>
          <w:sz w:val="24"/>
        </w:rPr>
        <w:t>s prioritami operačního programu, jeho přínos</w:t>
      </w:r>
      <w:r w:rsidR="000129EE">
        <w:rPr>
          <w:rFonts w:ascii="Times New Roman" w:hAnsi="Times New Roman"/>
          <w:noProof/>
          <w:sz w:val="24"/>
        </w:rPr>
        <w:t xml:space="preserve"> </w:t>
      </w:r>
      <w:r w:rsidR="000129EE" w:rsidRPr="000129EE">
        <w:rPr>
          <w:rFonts w:ascii="Times New Roman" w:hAnsi="Times New Roman"/>
          <w:noProof/>
          <w:sz w:val="24"/>
        </w:rPr>
        <w:t>k dosažení cílů těchto priorit a jeho provázanost s dalšími politikami</w:t>
      </w:r>
      <w:r w:rsidR="000129EE">
        <w:rPr>
          <w:rFonts w:ascii="Times New Roman" w:hAnsi="Times New Roman"/>
          <w:noProof/>
          <w:sz w:val="24"/>
        </w:rPr>
        <w:t xml:space="preserve"> </w:t>
      </w:r>
      <w:r w:rsidR="000129EE" w:rsidRPr="000129EE">
        <w:rPr>
          <w:rFonts w:ascii="Times New Roman" w:hAnsi="Times New Roman"/>
          <w:noProof/>
          <w:sz w:val="24"/>
        </w:rPr>
        <w:t>Společenství.</w:t>
      </w:r>
    </w:p>
    <w:p w:rsidR="00B90209" w:rsidRPr="003B6191" w:rsidRDefault="00B90209" w:rsidP="003B6191">
      <w:pPr>
        <w:ind w:right="-2"/>
        <w:rPr>
          <w:rFonts w:ascii="Times New Roman" w:hAnsi="Times New Roman"/>
          <w:noProof/>
          <w:sz w:val="24"/>
        </w:rPr>
      </w:pPr>
    </w:p>
    <w:p w:rsidR="00B940D0" w:rsidRPr="00B940D0" w:rsidRDefault="00B940D0" w:rsidP="00F7156C">
      <w:pPr>
        <w:spacing w:before="0"/>
        <w:ind w:right="-2"/>
        <w:rPr>
          <w:rFonts w:ascii="Times New Roman" w:hAnsi="Times New Roman" w:cs="Times New Roman"/>
          <w:noProof/>
          <w:sz w:val="24"/>
        </w:rPr>
      </w:pPr>
      <w:r>
        <w:rPr>
          <w:rFonts w:ascii="Times New Roman" w:hAnsi="Times New Roman" w:cs="Times New Roman"/>
          <w:noProof/>
          <w:sz w:val="24"/>
        </w:rPr>
        <w:t>E</w:t>
      </w:r>
      <w:r w:rsidR="00B264D3">
        <w:rPr>
          <w:rFonts w:ascii="Times New Roman" w:hAnsi="Times New Roman" w:cs="Times New Roman"/>
          <w:noProof/>
          <w:sz w:val="24"/>
        </w:rPr>
        <w:t>vropská komise</w:t>
      </w:r>
      <w:r>
        <w:rPr>
          <w:rFonts w:ascii="Times New Roman" w:hAnsi="Times New Roman" w:cs="Times New Roman"/>
          <w:noProof/>
          <w:sz w:val="24"/>
        </w:rPr>
        <w:t xml:space="preserve"> </w:t>
      </w:r>
      <w:r w:rsidRPr="00B940D0">
        <w:rPr>
          <w:rFonts w:ascii="Times New Roman" w:hAnsi="Times New Roman" w:cs="Times New Roman"/>
          <w:noProof/>
          <w:sz w:val="24"/>
        </w:rPr>
        <w:t xml:space="preserve">přijme rozhodnutí </w:t>
      </w:r>
      <w:r w:rsidR="0083397D">
        <w:rPr>
          <w:rFonts w:ascii="Times New Roman" w:hAnsi="Times New Roman" w:cs="Times New Roman"/>
          <w:noProof/>
          <w:sz w:val="24"/>
        </w:rPr>
        <w:t xml:space="preserve">(dále jen </w:t>
      </w:r>
      <w:r w:rsidR="0083397D" w:rsidRPr="00312D8E">
        <w:rPr>
          <w:rFonts w:ascii="Times New Roman" w:hAnsi="Times New Roman" w:cs="Times New Roman"/>
          <w:b/>
          <w:noProof/>
          <w:sz w:val="24"/>
        </w:rPr>
        <w:t>Rozhodnutí EK</w:t>
      </w:r>
      <w:r w:rsidR="0083397D">
        <w:rPr>
          <w:rFonts w:ascii="Times New Roman" w:hAnsi="Times New Roman" w:cs="Times New Roman"/>
          <w:noProof/>
          <w:sz w:val="24"/>
        </w:rPr>
        <w:t xml:space="preserve">) </w:t>
      </w:r>
      <w:r w:rsidRPr="00B940D0">
        <w:rPr>
          <w:rFonts w:ascii="Times New Roman" w:hAnsi="Times New Roman" w:cs="Times New Roman"/>
          <w:noProof/>
          <w:sz w:val="24"/>
        </w:rPr>
        <w:t>co nejdříve, nejpozději však tři</w:t>
      </w:r>
      <w:r>
        <w:rPr>
          <w:rFonts w:ascii="Times New Roman" w:hAnsi="Times New Roman" w:cs="Times New Roman"/>
          <w:noProof/>
          <w:sz w:val="24"/>
        </w:rPr>
        <w:t xml:space="preserve"> </w:t>
      </w:r>
      <w:r w:rsidRPr="00B940D0">
        <w:rPr>
          <w:rFonts w:ascii="Times New Roman" w:hAnsi="Times New Roman" w:cs="Times New Roman"/>
          <w:noProof/>
          <w:sz w:val="24"/>
        </w:rPr>
        <w:t xml:space="preserve">měsíce po předložení velkého projektu </w:t>
      </w:r>
      <w:r>
        <w:rPr>
          <w:rFonts w:ascii="Times New Roman" w:hAnsi="Times New Roman" w:cs="Times New Roman"/>
          <w:noProof/>
          <w:sz w:val="24"/>
        </w:rPr>
        <w:t>ŘO IOP</w:t>
      </w:r>
      <w:r w:rsidRPr="00B940D0">
        <w:rPr>
          <w:rFonts w:ascii="Times New Roman" w:hAnsi="Times New Roman" w:cs="Times New Roman"/>
          <w:noProof/>
          <w:sz w:val="24"/>
        </w:rPr>
        <w:t xml:space="preserve">, byl-li projekt předložen v souladu </w:t>
      </w:r>
      <w:r>
        <w:rPr>
          <w:rFonts w:ascii="Times New Roman" w:hAnsi="Times New Roman" w:cs="Times New Roman"/>
          <w:noProof/>
          <w:sz w:val="24"/>
        </w:rPr>
        <w:t>se všemi požadavky</w:t>
      </w:r>
      <w:r w:rsidR="00196E1F">
        <w:rPr>
          <w:rFonts w:ascii="Times New Roman" w:hAnsi="Times New Roman" w:cs="Times New Roman"/>
          <w:noProof/>
          <w:sz w:val="24"/>
        </w:rPr>
        <w:t xml:space="preserve"> </w:t>
      </w:r>
      <w:r w:rsidR="00572E21">
        <w:rPr>
          <w:rFonts w:ascii="Times New Roman" w:hAnsi="Times New Roman" w:cs="Times New Roman"/>
          <w:noProof/>
          <w:sz w:val="24"/>
        </w:rPr>
        <w:t>(viz body 1–9</w:t>
      </w:r>
      <w:r w:rsidR="00B264D3">
        <w:rPr>
          <w:rFonts w:ascii="Times New Roman" w:hAnsi="Times New Roman" w:cs="Times New Roman"/>
          <w:noProof/>
          <w:sz w:val="24"/>
        </w:rPr>
        <w:t xml:space="preserve"> výše</w:t>
      </w:r>
      <w:r w:rsidR="00572E21">
        <w:rPr>
          <w:rFonts w:ascii="Times New Roman" w:hAnsi="Times New Roman" w:cs="Times New Roman"/>
          <w:noProof/>
          <w:sz w:val="24"/>
        </w:rPr>
        <w:t>)</w:t>
      </w:r>
      <w:r w:rsidRPr="00B940D0">
        <w:rPr>
          <w:rFonts w:ascii="Times New Roman" w:hAnsi="Times New Roman" w:cs="Times New Roman"/>
          <w:noProof/>
          <w:sz w:val="24"/>
        </w:rPr>
        <w:t>.</w:t>
      </w:r>
      <w:r w:rsidR="008E2A3E">
        <w:rPr>
          <w:rFonts w:ascii="Times New Roman" w:hAnsi="Times New Roman" w:cs="Times New Roman"/>
          <w:noProof/>
          <w:sz w:val="24"/>
        </w:rPr>
        <w:t xml:space="preserve"> </w:t>
      </w:r>
      <w:r w:rsidR="007F7E0C">
        <w:rPr>
          <w:rFonts w:ascii="Times New Roman" w:hAnsi="Times New Roman" w:cs="Times New Roman"/>
          <w:noProof/>
          <w:sz w:val="24"/>
        </w:rPr>
        <w:t>EK si může v</w:t>
      </w:r>
      <w:r w:rsidR="005E41CC">
        <w:rPr>
          <w:rFonts w:ascii="Times New Roman" w:hAnsi="Times New Roman" w:cs="Times New Roman"/>
          <w:noProof/>
          <w:sz w:val="24"/>
        </w:rPr>
        <w:t>y</w:t>
      </w:r>
      <w:r w:rsidR="007F7E0C">
        <w:rPr>
          <w:rFonts w:ascii="Times New Roman" w:hAnsi="Times New Roman" w:cs="Times New Roman"/>
          <w:noProof/>
          <w:sz w:val="24"/>
        </w:rPr>
        <w:t>ž</w:t>
      </w:r>
      <w:r w:rsidR="005E41CC">
        <w:rPr>
          <w:rFonts w:ascii="Times New Roman" w:hAnsi="Times New Roman" w:cs="Times New Roman"/>
          <w:noProof/>
          <w:sz w:val="24"/>
        </w:rPr>
        <w:t>á</w:t>
      </w:r>
      <w:r w:rsidR="007F7E0C">
        <w:rPr>
          <w:rFonts w:ascii="Times New Roman" w:hAnsi="Times New Roman" w:cs="Times New Roman"/>
          <w:noProof/>
          <w:sz w:val="24"/>
        </w:rPr>
        <w:t>dat doplňující informace nebo úpravu některých dokumentů.</w:t>
      </w:r>
      <w:r w:rsidR="002F0052" w:rsidRPr="002F0052" w:rsidDel="0083397D">
        <w:rPr>
          <w:rFonts w:ascii="Times New Roman" w:hAnsi="Times New Roman" w:cs="Times New Roman"/>
          <w:noProof/>
          <w:sz w:val="24"/>
        </w:rPr>
        <w:t xml:space="preserve"> </w:t>
      </w:r>
      <w:r w:rsidR="00F7156C">
        <w:rPr>
          <w:rFonts w:ascii="Times New Roman" w:hAnsi="Times New Roman" w:cs="Times New Roman"/>
          <w:noProof/>
          <w:sz w:val="24"/>
        </w:rPr>
        <w:t>V tomto případě se běh lhůt pozastavuje.</w:t>
      </w:r>
      <w:r w:rsidRPr="00B940D0">
        <w:rPr>
          <w:rFonts w:ascii="Times New Roman" w:hAnsi="Times New Roman" w:cs="Times New Roman"/>
          <w:noProof/>
          <w:sz w:val="24"/>
        </w:rPr>
        <w:t xml:space="preserve"> </w:t>
      </w:r>
      <w:r w:rsidR="0083397D">
        <w:rPr>
          <w:rFonts w:ascii="Times New Roman" w:hAnsi="Times New Roman" w:cs="Times New Roman"/>
          <w:noProof/>
          <w:sz w:val="24"/>
        </w:rPr>
        <w:t>R</w:t>
      </w:r>
      <w:r w:rsidRPr="00B940D0">
        <w:rPr>
          <w:rFonts w:ascii="Times New Roman" w:hAnsi="Times New Roman" w:cs="Times New Roman"/>
          <w:noProof/>
          <w:sz w:val="24"/>
        </w:rPr>
        <w:t>ozhodnutí</w:t>
      </w:r>
      <w:r w:rsidR="0083397D">
        <w:rPr>
          <w:rFonts w:ascii="Times New Roman" w:hAnsi="Times New Roman" w:cs="Times New Roman"/>
          <w:noProof/>
          <w:sz w:val="24"/>
        </w:rPr>
        <w:t xml:space="preserve"> EK</w:t>
      </w:r>
      <w:r w:rsidRPr="00B940D0">
        <w:rPr>
          <w:rFonts w:ascii="Times New Roman" w:hAnsi="Times New Roman" w:cs="Times New Roman"/>
          <w:noProof/>
          <w:sz w:val="24"/>
        </w:rPr>
        <w:t xml:space="preserve"> určí hmotný předmět, částku, na kterou se</w:t>
      </w:r>
      <w:r>
        <w:rPr>
          <w:rFonts w:ascii="Times New Roman" w:hAnsi="Times New Roman" w:cs="Times New Roman"/>
          <w:noProof/>
          <w:sz w:val="24"/>
        </w:rPr>
        <w:t xml:space="preserve"> </w:t>
      </w:r>
      <w:r w:rsidRPr="00B940D0">
        <w:rPr>
          <w:rFonts w:ascii="Times New Roman" w:hAnsi="Times New Roman" w:cs="Times New Roman"/>
          <w:noProof/>
          <w:sz w:val="24"/>
        </w:rPr>
        <w:t>vztahuje míra spolufinancování dané prioritní osy, a roční plán</w:t>
      </w:r>
      <w:r>
        <w:rPr>
          <w:rFonts w:ascii="Times New Roman" w:hAnsi="Times New Roman" w:cs="Times New Roman"/>
          <w:noProof/>
          <w:sz w:val="24"/>
        </w:rPr>
        <w:t xml:space="preserve"> </w:t>
      </w:r>
      <w:r w:rsidRPr="00B940D0">
        <w:rPr>
          <w:rFonts w:ascii="Times New Roman" w:hAnsi="Times New Roman" w:cs="Times New Roman"/>
          <w:noProof/>
          <w:sz w:val="24"/>
        </w:rPr>
        <w:t xml:space="preserve">finančního příspěvku z </w:t>
      </w:r>
      <w:r>
        <w:rPr>
          <w:rFonts w:ascii="Times New Roman" w:hAnsi="Times New Roman" w:cs="Times New Roman"/>
          <w:noProof/>
          <w:sz w:val="24"/>
        </w:rPr>
        <w:t>ERDF</w:t>
      </w:r>
      <w:r w:rsidRPr="00B940D0">
        <w:rPr>
          <w:rFonts w:ascii="Times New Roman" w:hAnsi="Times New Roman" w:cs="Times New Roman"/>
          <w:noProof/>
          <w:sz w:val="24"/>
        </w:rPr>
        <w:t>.</w:t>
      </w:r>
      <w:r w:rsidR="00F7156C">
        <w:rPr>
          <w:rFonts w:ascii="Times New Roman" w:hAnsi="Times New Roman" w:cs="Times New Roman"/>
          <w:noProof/>
          <w:sz w:val="24"/>
        </w:rPr>
        <w:t xml:space="preserve"> </w:t>
      </w:r>
      <w:r w:rsidR="008E2A3E">
        <w:rPr>
          <w:rFonts w:ascii="Times New Roman" w:hAnsi="Times New Roman" w:cs="Times New Roman"/>
          <w:noProof/>
          <w:sz w:val="24"/>
        </w:rPr>
        <w:t xml:space="preserve">ŘO IOP </w:t>
      </w:r>
      <w:r w:rsidR="008E2A3E" w:rsidRPr="00F7156C">
        <w:rPr>
          <w:rFonts w:ascii="Times New Roman" w:hAnsi="Times New Roman" w:cs="Times New Roman"/>
          <w:noProof/>
          <w:sz w:val="24"/>
        </w:rPr>
        <w:t>bez prodlení písemn</w:t>
      </w:r>
      <w:r w:rsidR="008E2A3E">
        <w:rPr>
          <w:rFonts w:ascii="Times New Roman" w:hAnsi="Times New Roman" w:cs="Times New Roman"/>
          <w:noProof/>
          <w:sz w:val="24"/>
        </w:rPr>
        <w:t>ě</w:t>
      </w:r>
      <w:r w:rsidR="008E2A3E" w:rsidRPr="00F7156C">
        <w:rPr>
          <w:rFonts w:ascii="Times New Roman" w:hAnsi="Times New Roman" w:cs="Times New Roman"/>
          <w:noProof/>
          <w:sz w:val="24"/>
        </w:rPr>
        <w:t xml:space="preserve"> inform</w:t>
      </w:r>
      <w:r w:rsidR="008E2A3E">
        <w:rPr>
          <w:rFonts w:ascii="Times New Roman" w:hAnsi="Times New Roman" w:cs="Times New Roman"/>
          <w:noProof/>
          <w:sz w:val="24"/>
        </w:rPr>
        <w:t>uje</w:t>
      </w:r>
      <w:r w:rsidR="008E2A3E" w:rsidRPr="00F7156C">
        <w:rPr>
          <w:rFonts w:ascii="Times New Roman" w:hAnsi="Times New Roman" w:cs="Times New Roman"/>
          <w:noProof/>
          <w:sz w:val="24"/>
        </w:rPr>
        <w:t xml:space="preserve"> p</w:t>
      </w:r>
      <w:r w:rsidR="008E2A3E">
        <w:rPr>
          <w:rFonts w:ascii="Times New Roman" w:hAnsi="Times New Roman" w:cs="Times New Roman"/>
          <w:noProof/>
          <w:sz w:val="24"/>
        </w:rPr>
        <w:t>ř</w:t>
      </w:r>
      <w:r w:rsidR="008E2A3E" w:rsidRPr="00F7156C">
        <w:rPr>
          <w:rFonts w:ascii="Times New Roman" w:hAnsi="Times New Roman" w:cs="Times New Roman"/>
          <w:noProof/>
          <w:sz w:val="24"/>
        </w:rPr>
        <w:t>íjemce</w:t>
      </w:r>
      <w:r w:rsidR="008E2A3E" w:rsidRPr="00F7156C" w:rsidDel="008E2A3E">
        <w:rPr>
          <w:rFonts w:ascii="Times New Roman" w:hAnsi="Times New Roman" w:cs="Times New Roman"/>
          <w:noProof/>
          <w:sz w:val="24"/>
        </w:rPr>
        <w:t xml:space="preserve"> </w:t>
      </w:r>
      <w:r w:rsidR="008E2A3E">
        <w:rPr>
          <w:rFonts w:ascii="Times New Roman" w:hAnsi="Times New Roman" w:cs="Times New Roman"/>
          <w:noProof/>
          <w:sz w:val="24"/>
        </w:rPr>
        <w:t>o</w:t>
      </w:r>
      <w:r w:rsidR="00F7156C" w:rsidRPr="00F7156C">
        <w:rPr>
          <w:rFonts w:ascii="Times New Roman" w:hAnsi="Times New Roman" w:cs="Times New Roman"/>
          <w:noProof/>
          <w:sz w:val="24"/>
        </w:rPr>
        <w:t xml:space="preserve"> výsledku schvalovacího procesu EK.</w:t>
      </w:r>
    </w:p>
    <w:p w:rsidR="00B940D0" w:rsidRDefault="00B940D0" w:rsidP="00B940D0">
      <w:pPr>
        <w:spacing w:before="0"/>
        <w:ind w:right="-2"/>
        <w:rPr>
          <w:rFonts w:ascii="Times New Roman" w:hAnsi="Times New Roman" w:cs="Times New Roman"/>
          <w:noProof/>
          <w:sz w:val="24"/>
        </w:rPr>
      </w:pPr>
    </w:p>
    <w:p w:rsidR="00535402" w:rsidRDefault="00B940D0" w:rsidP="00B940D0">
      <w:pPr>
        <w:spacing w:before="0"/>
        <w:ind w:right="-2"/>
        <w:rPr>
          <w:rFonts w:ascii="Times New Roman" w:hAnsi="Times New Roman" w:cs="Times New Roman"/>
          <w:noProof/>
          <w:sz w:val="24"/>
        </w:rPr>
      </w:pPr>
      <w:r w:rsidRPr="00B940D0">
        <w:rPr>
          <w:rFonts w:ascii="Times New Roman" w:hAnsi="Times New Roman" w:cs="Times New Roman"/>
          <w:noProof/>
          <w:sz w:val="24"/>
        </w:rPr>
        <w:t xml:space="preserve">Jestliže </w:t>
      </w:r>
      <w:r>
        <w:rPr>
          <w:rFonts w:ascii="Times New Roman" w:hAnsi="Times New Roman" w:cs="Times New Roman"/>
          <w:noProof/>
          <w:sz w:val="24"/>
        </w:rPr>
        <w:t>E</w:t>
      </w:r>
      <w:r w:rsidR="00B264D3">
        <w:rPr>
          <w:rFonts w:ascii="Times New Roman" w:hAnsi="Times New Roman" w:cs="Times New Roman"/>
          <w:noProof/>
          <w:sz w:val="24"/>
        </w:rPr>
        <w:t>vropská komise</w:t>
      </w:r>
      <w:r w:rsidRPr="00B940D0">
        <w:rPr>
          <w:rFonts w:ascii="Times New Roman" w:hAnsi="Times New Roman" w:cs="Times New Roman"/>
          <w:noProof/>
          <w:sz w:val="24"/>
        </w:rPr>
        <w:t xml:space="preserve"> odmítne poskytnout na velký projekt</w:t>
      </w:r>
      <w:r>
        <w:rPr>
          <w:rFonts w:ascii="Times New Roman" w:hAnsi="Times New Roman" w:cs="Times New Roman"/>
          <w:noProof/>
          <w:sz w:val="24"/>
        </w:rPr>
        <w:t xml:space="preserve"> </w:t>
      </w:r>
      <w:r w:rsidRPr="00B940D0">
        <w:rPr>
          <w:rFonts w:ascii="Times New Roman" w:hAnsi="Times New Roman" w:cs="Times New Roman"/>
          <w:noProof/>
          <w:sz w:val="24"/>
        </w:rPr>
        <w:t xml:space="preserve">finanční příspěvek z fondů, oznámí </w:t>
      </w:r>
      <w:r w:rsidR="00504D90">
        <w:rPr>
          <w:rFonts w:ascii="Times New Roman" w:hAnsi="Times New Roman" w:cs="Times New Roman"/>
          <w:noProof/>
          <w:sz w:val="24"/>
        </w:rPr>
        <w:t>ŘO IOP</w:t>
      </w:r>
      <w:r w:rsidRPr="00B940D0">
        <w:rPr>
          <w:rFonts w:ascii="Times New Roman" w:hAnsi="Times New Roman" w:cs="Times New Roman"/>
          <w:noProof/>
          <w:sz w:val="24"/>
        </w:rPr>
        <w:t xml:space="preserve"> své</w:t>
      </w:r>
      <w:r>
        <w:rPr>
          <w:rFonts w:ascii="Times New Roman" w:hAnsi="Times New Roman" w:cs="Times New Roman"/>
          <w:noProof/>
          <w:sz w:val="24"/>
        </w:rPr>
        <w:t xml:space="preserve"> </w:t>
      </w:r>
      <w:r w:rsidRPr="00B940D0">
        <w:rPr>
          <w:rFonts w:ascii="Times New Roman" w:hAnsi="Times New Roman" w:cs="Times New Roman"/>
          <w:noProof/>
          <w:sz w:val="24"/>
        </w:rPr>
        <w:t>důvody ve lhůtě a</w:t>
      </w:r>
      <w:r w:rsidR="008E2A3E">
        <w:rPr>
          <w:rFonts w:ascii="Times New Roman" w:hAnsi="Times New Roman" w:cs="Times New Roman"/>
          <w:noProof/>
          <w:sz w:val="24"/>
        </w:rPr>
        <w:t xml:space="preserve"> ŘO IOP předá informace žadateli</w:t>
      </w:r>
      <w:r w:rsidRPr="00B940D0">
        <w:rPr>
          <w:rFonts w:ascii="Times New Roman" w:hAnsi="Times New Roman" w:cs="Times New Roman"/>
          <w:noProof/>
          <w:sz w:val="24"/>
        </w:rPr>
        <w:t>.</w:t>
      </w:r>
    </w:p>
    <w:p w:rsidR="000129EE" w:rsidRDefault="000129EE" w:rsidP="00B940D0">
      <w:pPr>
        <w:spacing w:before="0"/>
        <w:ind w:right="-2"/>
        <w:rPr>
          <w:rFonts w:ascii="Times New Roman" w:hAnsi="Times New Roman" w:cs="Times New Roman"/>
          <w:noProof/>
          <w:sz w:val="24"/>
        </w:rPr>
      </w:pPr>
    </w:p>
    <w:p w:rsidR="008E2A3E" w:rsidRPr="0080431A" w:rsidRDefault="00F7156C" w:rsidP="0080431A">
      <w:pPr>
        <w:rPr>
          <w:rFonts w:ascii="Times New Roman" w:hAnsi="Times New Roman" w:cs="Times New Roman"/>
        </w:rPr>
      </w:pPr>
      <w:r w:rsidRPr="0080431A">
        <w:rPr>
          <w:rFonts w:ascii="Times New Roman" w:hAnsi="Times New Roman" w:cs="Times New Roman"/>
          <w:noProof/>
          <w:sz w:val="24"/>
        </w:rPr>
        <w:t>Pokud dojde v souvislosti se zapracováním p</w:t>
      </w:r>
      <w:r w:rsidR="006A79AC" w:rsidRPr="0080431A">
        <w:rPr>
          <w:rFonts w:ascii="Times New Roman" w:hAnsi="Times New Roman" w:cs="Times New Roman"/>
          <w:noProof/>
          <w:sz w:val="24"/>
        </w:rPr>
        <w:t>ř</w:t>
      </w:r>
      <w:r w:rsidRPr="0080431A">
        <w:rPr>
          <w:rFonts w:ascii="Times New Roman" w:hAnsi="Times New Roman" w:cs="Times New Roman"/>
          <w:noProof/>
          <w:sz w:val="24"/>
        </w:rPr>
        <w:t>ipomínek EK k takové zm</w:t>
      </w:r>
      <w:r w:rsidR="006A79AC" w:rsidRPr="0080431A">
        <w:rPr>
          <w:rFonts w:ascii="Times New Roman" w:hAnsi="Times New Roman" w:cs="Times New Roman"/>
          <w:noProof/>
          <w:sz w:val="24"/>
        </w:rPr>
        <w:t>ě</w:t>
      </w:r>
      <w:r w:rsidRPr="0080431A">
        <w:rPr>
          <w:rFonts w:ascii="Times New Roman" w:hAnsi="Times New Roman" w:cs="Times New Roman"/>
          <w:noProof/>
          <w:sz w:val="24"/>
        </w:rPr>
        <w:t>n</w:t>
      </w:r>
      <w:r w:rsidR="006A79AC" w:rsidRPr="0080431A">
        <w:rPr>
          <w:rFonts w:ascii="Times New Roman" w:hAnsi="Times New Roman" w:cs="Times New Roman"/>
          <w:noProof/>
          <w:sz w:val="24"/>
        </w:rPr>
        <w:t>ě</w:t>
      </w:r>
      <w:r w:rsidRPr="0080431A">
        <w:rPr>
          <w:rFonts w:ascii="Times New Roman" w:hAnsi="Times New Roman" w:cs="Times New Roman"/>
          <w:noProof/>
          <w:sz w:val="24"/>
        </w:rPr>
        <w:t xml:space="preserve"> </w:t>
      </w:r>
      <w:r w:rsidR="006A79AC" w:rsidRPr="0080431A">
        <w:rPr>
          <w:rFonts w:ascii="Times New Roman" w:hAnsi="Times New Roman" w:cs="Times New Roman"/>
          <w:noProof/>
          <w:sz w:val="24"/>
        </w:rPr>
        <w:t>projektu</w:t>
      </w:r>
      <w:r w:rsidRPr="0080431A">
        <w:rPr>
          <w:rFonts w:ascii="Times New Roman" w:hAnsi="Times New Roman" w:cs="Times New Roman"/>
          <w:noProof/>
          <w:sz w:val="24"/>
        </w:rPr>
        <w:t>, že údaje</w:t>
      </w:r>
      <w:r w:rsidR="006A79AC" w:rsidRPr="0080431A">
        <w:rPr>
          <w:rFonts w:ascii="Times New Roman" w:hAnsi="Times New Roman" w:cs="Times New Roman"/>
          <w:noProof/>
          <w:sz w:val="24"/>
        </w:rPr>
        <w:t xml:space="preserve"> </w:t>
      </w:r>
      <w:r w:rsidRPr="0080431A">
        <w:rPr>
          <w:rFonts w:ascii="Times New Roman" w:hAnsi="Times New Roman" w:cs="Times New Roman"/>
          <w:noProof/>
          <w:sz w:val="24"/>
        </w:rPr>
        <w:t>uvedené v</w:t>
      </w:r>
      <w:r w:rsidR="006A79AC" w:rsidRPr="0080431A">
        <w:rPr>
          <w:rFonts w:ascii="Times New Roman" w:hAnsi="Times New Roman" w:cs="Times New Roman"/>
          <w:noProof/>
          <w:sz w:val="24"/>
        </w:rPr>
        <w:t> projektové žádosti</w:t>
      </w:r>
      <w:r w:rsidRPr="0080431A">
        <w:rPr>
          <w:rFonts w:ascii="Times New Roman" w:hAnsi="Times New Roman" w:cs="Times New Roman"/>
          <w:noProof/>
          <w:sz w:val="24"/>
        </w:rPr>
        <w:t xml:space="preserve"> již </w:t>
      </w:r>
      <w:r w:rsidR="003D46C8" w:rsidRPr="0080431A">
        <w:rPr>
          <w:rFonts w:ascii="Times New Roman" w:hAnsi="Times New Roman" w:cs="Times New Roman"/>
          <w:noProof/>
          <w:sz w:val="24"/>
        </w:rPr>
        <w:t>nebudou</w:t>
      </w:r>
      <w:r w:rsidRPr="0080431A">
        <w:rPr>
          <w:rFonts w:ascii="Times New Roman" w:hAnsi="Times New Roman" w:cs="Times New Roman"/>
          <w:noProof/>
          <w:sz w:val="24"/>
        </w:rPr>
        <w:t xml:space="preserve"> platné (nap</w:t>
      </w:r>
      <w:r w:rsidR="006A79AC" w:rsidRPr="0080431A">
        <w:rPr>
          <w:rFonts w:ascii="Times New Roman" w:hAnsi="Times New Roman" w:cs="Times New Roman"/>
          <w:noProof/>
          <w:sz w:val="24"/>
        </w:rPr>
        <w:t>ř</w:t>
      </w:r>
      <w:r w:rsidRPr="0080431A">
        <w:rPr>
          <w:rFonts w:ascii="Times New Roman" w:hAnsi="Times New Roman" w:cs="Times New Roman"/>
          <w:noProof/>
          <w:sz w:val="24"/>
        </w:rPr>
        <w:t>. zm</w:t>
      </w:r>
      <w:r w:rsidR="006A79AC" w:rsidRPr="0080431A">
        <w:rPr>
          <w:rFonts w:ascii="Times New Roman" w:hAnsi="Times New Roman" w:cs="Times New Roman"/>
          <w:noProof/>
          <w:sz w:val="24"/>
        </w:rPr>
        <w:t>ě</w:t>
      </w:r>
      <w:r w:rsidRPr="0080431A">
        <w:rPr>
          <w:rFonts w:ascii="Times New Roman" w:hAnsi="Times New Roman" w:cs="Times New Roman"/>
          <w:noProof/>
          <w:sz w:val="24"/>
        </w:rPr>
        <w:t xml:space="preserve">na </w:t>
      </w:r>
      <w:r w:rsidR="008E2A3E" w:rsidRPr="0080431A">
        <w:rPr>
          <w:rFonts w:ascii="Times New Roman" w:hAnsi="Times New Roman" w:cs="Times New Roman"/>
          <w:noProof/>
          <w:sz w:val="24"/>
        </w:rPr>
        <w:t>výdaj</w:t>
      </w:r>
      <w:r w:rsidR="006A79AC" w:rsidRPr="0080431A">
        <w:rPr>
          <w:rFonts w:ascii="Times New Roman" w:hAnsi="Times New Roman" w:cs="Times New Roman"/>
          <w:noProof/>
          <w:sz w:val="24"/>
        </w:rPr>
        <w:t xml:space="preserve">ů </w:t>
      </w:r>
      <w:r w:rsidRPr="0080431A">
        <w:rPr>
          <w:rFonts w:ascii="Times New Roman" w:hAnsi="Times New Roman" w:cs="Times New Roman"/>
          <w:noProof/>
          <w:sz w:val="24"/>
        </w:rPr>
        <w:t>projektu, zm</w:t>
      </w:r>
      <w:r w:rsidR="006A79AC" w:rsidRPr="0080431A">
        <w:rPr>
          <w:rFonts w:ascii="Times New Roman" w:hAnsi="Times New Roman" w:cs="Times New Roman"/>
          <w:noProof/>
          <w:sz w:val="24"/>
        </w:rPr>
        <w:t>ě</w:t>
      </w:r>
      <w:r w:rsidRPr="0080431A">
        <w:rPr>
          <w:rFonts w:ascii="Times New Roman" w:hAnsi="Times New Roman" w:cs="Times New Roman"/>
          <w:noProof/>
          <w:sz w:val="24"/>
        </w:rPr>
        <w:t>na období realizace)</w:t>
      </w:r>
      <w:r w:rsidR="008E2A3E" w:rsidRPr="0080431A">
        <w:rPr>
          <w:rFonts w:ascii="Times New Roman" w:hAnsi="Times New Roman" w:cs="Times New Roman"/>
          <w:noProof/>
          <w:sz w:val="24"/>
        </w:rPr>
        <w:t>,</w:t>
      </w:r>
      <w:r w:rsidRPr="0080431A">
        <w:rPr>
          <w:rFonts w:ascii="Times New Roman" w:hAnsi="Times New Roman" w:cs="Times New Roman"/>
          <w:noProof/>
          <w:sz w:val="24"/>
        </w:rPr>
        <w:t xml:space="preserve"> je žadatel povinen písemn</w:t>
      </w:r>
      <w:r w:rsidR="00075F49" w:rsidRPr="0080431A">
        <w:rPr>
          <w:rFonts w:ascii="Times New Roman" w:hAnsi="Times New Roman" w:cs="Times New Roman"/>
          <w:noProof/>
          <w:sz w:val="24"/>
        </w:rPr>
        <w:t>ě</w:t>
      </w:r>
      <w:r w:rsidRPr="0080431A">
        <w:rPr>
          <w:rFonts w:ascii="Times New Roman" w:hAnsi="Times New Roman" w:cs="Times New Roman"/>
          <w:noProof/>
          <w:sz w:val="24"/>
        </w:rPr>
        <w:t xml:space="preserve"> o</w:t>
      </w:r>
      <w:r w:rsidR="008E2A3E" w:rsidRPr="0080431A">
        <w:rPr>
          <w:rFonts w:ascii="Times New Roman" w:hAnsi="Times New Roman" w:cs="Times New Roman"/>
          <w:noProof/>
          <w:sz w:val="24"/>
        </w:rPr>
        <w:t>známit</w:t>
      </w:r>
      <w:r w:rsidRPr="0080431A">
        <w:rPr>
          <w:rFonts w:ascii="Times New Roman" w:hAnsi="Times New Roman" w:cs="Times New Roman"/>
          <w:noProof/>
          <w:sz w:val="24"/>
        </w:rPr>
        <w:t xml:space="preserve"> zm</w:t>
      </w:r>
      <w:r w:rsidR="00075F49" w:rsidRPr="0080431A">
        <w:rPr>
          <w:rFonts w:ascii="Times New Roman" w:hAnsi="Times New Roman" w:cs="Times New Roman"/>
          <w:noProof/>
          <w:sz w:val="24"/>
        </w:rPr>
        <w:t>ě</w:t>
      </w:r>
      <w:r w:rsidRPr="0080431A">
        <w:rPr>
          <w:rFonts w:ascii="Times New Roman" w:hAnsi="Times New Roman" w:cs="Times New Roman"/>
          <w:noProof/>
          <w:sz w:val="24"/>
        </w:rPr>
        <w:t>nu</w:t>
      </w:r>
      <w:r w:rsidR="006A79AC" w:rsidRPr="0080431A">
        <w:rPr>
          <w:rFonts w:ascii="Times New Roman" w:hAnsi="Times New Roman" w:cs="Times New Roman"/>
          <w:noProof/>
          <w:sz w:val="24"/>
        </w:rPr>
        <w:t xml:space="preserve"> </w:t>
      </w:r>
      <w:r w:rsidR="00075F49" w:rsidRPr="0080431A">
        <w:rPr>
          <w:rFonts w:ascii="Times New Roman" w:hAnsi="Times New Roman" w:cs="Times New Roman"/>
          <w:noProof/>
          <w:sz w:val="24"/>
        </w:rPr>
        <w:t>v projektu (viz kapitola 7.8)</w:t>
      </w:r>
      <w:r w:rsidRPr="0080431A">
        <w:rPr>
          <w:rFonts w:ascii="Times New Roman" w:hAnsi="Times New Roman" w:cs="Times New Roman"/>
          <w:noProof/>
          <w:sz w:val="24"/>
        </w:rPr>
        <w:t xml:space="preserve">. </w:t>
      </w:r>
    </w:p>
    <w:p w:rsidR="00E92F75" w:rsidRPr="0048085A" w:rsidRDefault="00E92F75" w:rsidP="0060682B">
      <w:pPr>
        <w:pStyle w:val="Nadpis3"/>
        <w:keepLines/>
        <w:ind w:right="-2"/>
      </w:pPr>
      <w:bookmarkStart w:id="386" w:name="_Toc392841773"/>
      <w:r>
        <w:t xml:space="preserve">Vydání </w:t>
      </w:r>
      <w:r w:rsidR="00B93390">
        <w:t>právního aktu, říd</w:t>
      </w:r>
      <w:r w:rsidR="00B51887">
        <w:t>i</w:t>
      </w:r>
      <w:r w:rsidR="00B93390">
        <w:t>cí dokumentace a</w:t>
      </w:r>
      <w:r>
        <w:t xml:space="preserve"> Podmínek</w:t>
      </w:r>
      <w:bookmarkEnd w:id="386"/>
    </w:p>
    <w:p w:rsidR="003A122E" w:rsidRDefault="003864A5" w:rsidP="003A122E">
      <w:pPr>
        <w:ind w:right="-2"/>
        <w:rPr>
          <w:rFonts w:ascii="Times New Roman" w:hAnsi="Times New Roman" w:cs="Times New Roman"/>
          <w:sz w:val="24"/>
          <w:szCs w:val="24"/>
        </w:rPr>
      </w:pPr>
      <w:r>
        <w:rPr>
          <w:rFonts w:ascii="Times New Roman" w:hAnsi="Times New Roman" w:cs="Times New Roman"/>
          <w:sz w:val="24"/>
          <w:szCs w:val="24"/>
        </w:rPr>
        <w:t xml:space="preserve">Po vydání Rozhodnutí EK </w:t>
      </w:r>
      <w:r w:rsidRPr="003B6191">
        <w:rPr>
          <w:rFonts w:ascii="Times New Roman" w:hAnsi="Times New Roman" w:cs="Times New Roman"/>
          <w:sz w:val="24"/>
          <w:szCs w:val="24"/>
        </w:rPr>
        <w:t xml:space="preserve">zašle </w:t>
      </w:r>
      <w:r w:rsidR="009F2377" w:rsidRPr="003B6191">
        <w:rPr>
          <w:rFonts w:ascii="Times New Roman" w:hAnsi="Times New Roman" w:cs="Times New Roman"/>
          <w:sz w:val="24"/>
          <w:szCs w:val="24"/>
        </w:rPr>
        <w:t>ŘO IOP příjemci</w:t>
      </w:r>
      <w:r w:rsidR="009F2377" w:rsidRPr="00EA29FB">
        <w:rPr>
          <w:rFonts w:ascii="Times New Roman" w:hAnsi="Times New Roman" w:cs="Times New Roman"/>
          <w:sz w:val="24"/>
          <w:szCs w:val="24"/>
        </w:rPr>
        <w:t xml:space="preserve"> Dopis ministerstva pro místní rozvoj jako písemný právní akt o schválení projektu (viz příloha č. 5c Příručky) s návrhem Podmínek Stanovení výdajů (viz příloha č. 5a Příručky), které připraví odbor rozpočtu MMR. </w:t>
      </w:r>
      <w:r w:rsidR="005B5B57">
        <w:rPr>
          <w:rFonts w:ascii="Times New Roman" w:hAnsi="Times New Roman" w:cs="Times New Roman"/>
          <w:sz w:val="24"/>
          <w:szCs w:val="24"/>
        </w:rPr>
        <w:t>Příjemce</w:t>
      </w:r>
      <w:r w:rsidR="005B5B57"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návrhu </w:t>
      </w:r>
      <w:r w:rsidR="003A122E" w:rsidRPr="00B73188">
        <w:rPr>
          <w:rFonts w:ascii="Times New Roman" w:hAnsi="Times New Roman" w:cs="Times New Roman"/>
          <w:sz w:val="24"/>
          <w:szCs w:val="24"/>
        </w:rPr>
        <w:t xml:space="preserve">Podmínek hlavičku, část II (odstavec 1 a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sidR="005B5B57">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návrhu Podmínek v uvedené lhůtě nevyjádří, má se za to, že se zněním Podmínek souhlasí.</w:t>
      </w:r>
    </w:p>
    <w:p w:rsidR="00F81F4F"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1946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 xml:space="preserve">požádá </w:t>
      </w:r>
      <w:r w:rsidR="00343A1F" w:rsidRPr="00140359">
        <w:rPr>
          <w:rFonts w:ascii="Times New Roman" w:hAnsi="Times New Roman" w:cs="Times New Roman"/>
          <w:sz w:val="24"/>
          <w:szCs w:val="24"/>
        </w:rPr>
        <w:t>odpově</w:t>
      </w:r>
      <w:r w:rsidR="00A84DFB" w:rsidRPr="00140359">
        <w:rPr>
          <w:rFonts w:ascii="Times New Roman" w:hAnsi="Times New Roman" w:cs="Times New Roman"/>
          <w:sz w:val="24"/>
          <w:szCs w:val="24"/>
        </w:rPr>
        <w:t>dný útvar MV</w:t>
      </w:r>
      <w:r w:rsidR="005E41CC">
        <w:rPr>
          <w:rFonts w:ascii="Times New Roman" w:hAnsi="Times New Roman" w:cs="Times New Roman"/>
          <w:sz w:val="24"/>
          <w:szCs w:val="24"/>
        </w:rPr>
        <w:t xml:space="preserve"> ČR</w:t>
      </w:r>
      <w:r w:rsidR="00A84DFB">
        <w:rPr>
          <w:rFonts w:ascii="Times New Roman" w:hAnsi="Times New Roman" w:cs="Times New Roman"/>
          <w:sz w:val="24"/>
          <w:szCs w:val="24"/>
        </w:rPr>
        <w:t xml:space="preserve"> na základě obdrženého</w:t>
      </w:r>
      <w:r w:rsidR="00343A1F">
        <w:rPr>
          <w:rFonts w:ascii="Times New Roman" w:hAnsi="Times New Roman" w:cs="Times New Roman"/>
          <w:sz w:val="24"/>
          <w:szCs w:val="24"/>
        </w:rPr>
        <w:t xml:space="preserve"> Dopisu </w:t>
      </w:r>
      <w:r w:rsidR="00343A1F" w:rsidRPr="00FD602C">
        <w:rPr>
          <w:rFonts w:ascii="Times New Roman" w:hAnsi="Times New Roman" w:cs="Times New Roman"/>
          <w:sz w:val="24"/>
          <w:szCs w:val="24"/>
        </w:rPr>
        <w:t>ministerstva</w:t>
      </w:r>
      <w:r w:rsidR="00343A1F">
        <w:rPr>
          <w:rFonts w:ascii="Times New Roman" w:hAnsi="Times New Roman" w:cs="Times New Roman"/>
          <w:sz w:val="24"/>
          <w:szCs w:val="24"/>
        </w:rPr>
        <w:t xml:space="preserve">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ve formě sloučeného dokumentu</w:t>
      </w:r>
      <w:r w:rsidR="0080431A">
        <w:rPr>
          <w:rFonts w:ascii="Times New Roman" w:hAnsi="Times New Roman" w:cs="Times New Roman"/>
          <w:sz w:val="24"/>
          <w:szCs w:val="24"/>
        </w:rPr>
        <w:t xml:space="preserve">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B542E6">
        <w:rPr>
          <w:rFonts w:ascii="Times New Roman" w:hAnsi="Times New Roman" w:cs="Times New Roman"/>
          <w:sz w:val="24"/>
          <w:szCs w:val="24"/>
        </w:rPr>
        <w:t>a</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Pr="009A3DC1">
        <w:rPr>
          <w:rFonts w:ascii="Times New Roman" w:hAnsi="Times New Roman" w:cs="Times New Roman"/>
          <w:sz w:val="24"/>
          <w:szCs w:val="24"/>
        </w:rPr>
        <w:t>Evrop</w:t>
      </w:r>
      <w:r>
        <w:rPr>
          <w:rFonts w:ascii="Times New Roman" w:hAnsi="Times New Roman" w:cs="Times New Roman"/>
          <w:sz w:val="24"/>
          <w:szCs w:val="24"/>
        </w:rPr>
        <w:t>skou komisí</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2D0C1F" w:rsidRDefault="00E17FD9" w:rsidP="008F6C6B">
      <w:pPr>
        <w:autoSpaceDE w:val="0"/>
        <w:autoSpaceDN w:val="0"/>
        <w:adjustRightInd w:val="0"/>
        <w:rPr>
          <w:rFonts w:ascii="Times New Roman" w:hAnsi="Times New Roman" w:cs="Times New Roman"/>
          <w:sz w:val="24"/>
        </w:rPr>
      </w:pPr>
      <w:r>
        <w:rPr>
          <w:rFonts w:ascii="Times New Roman" w:hAnsi="Times New Roman" w:cs="Times New Roman"/>
          <w:sz w:val="24"/>
          <w:szCs w:val="24"/>
        </w:rPr>
        <w:t>MV</w:t>
      </w:r>
      <w:r w:rsidR="005E41CC">
        <w:rPr>
          <w:rFonts w:ascii="Times New Roman" w:hAnsi="Times New Roman" w:cs="Times New Roman"/>
          <w:sz w:val="24"/>
          <w:szCs w:val="24"/>
        </w:rPr>
        <w:t xml:space="preserve"> ČR</w:t>
      </w:r>
      <w:r>
        <w:rPr>
          <w:rFonts w:ascii="Times New Roman" w:hAnsi="Times New Roman" w:cs="Times New Roman"/>
          <w:sz w:val="24"/>
          <w:szCs w:val="24"/>
        </w:rPr>
        <w:t xml:space="preserve"> zkompletuje Stanovení výdajů s Podmínkami, které byly zaslány </w:t>
      </w:r>
      <w:r w:rsidR="00072D7F">
        <w:rPr>
          <w:rFonts w:ascii="Times New Roman" w:hAnsi="Times New Roman" w:cs="Times New Roman"/>
          <w:sz w:val="24"/>
          <w:szCs w:val="24"/>
        </w:rPr>
        <w:t>příjemci</w:t>
      </w:r>
      <w:r>
        <w:rPr>
          <w:rFonts w:ascii="Times New Roman" w:hAnsi="Times New Roman" w:cs="Times New Roman"/>
          <w:sz w:val="24"/>
          <w:szCs w:val="24"/>
        </w:rPr>
        <w:t xml:space="preserve"> společně s Dopisem ministerstva.</w:t>
      </w:r>
      <w:r w:rsidRPr="00E17FD9">
        <w:rPr>
          <w:rFonts w:ascii="Times New Roman" w:hAnsi="Times New Roman" w:cs="Times New Roman"/>
          <w:sz w:val="24"/>
          <w:szCs w:val="24"/>
        </w:rPr>
        <w:t xml:space="preserve"> </w:t>
      </w:r>
    </w:p>
    <w:p w:rsidR="008F6C6B" w:rsidRDefault="005B5B57"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Příjemce</w:t>
      </w:r>
      <w:r w:rsidRPr="00376262">
        <w:rPr>
          <w:rFonts w:ascii="Times New Roman" w:hAnsi="Times New Roman" w:cs="Times New Roman"/>
          <w:sz w:val="24"/>
          <w:szCs w:val="24"/>
        </w:rPr>
        <w:t xml:space="preserve"> </w:t>
      </w:r>
      <w:r w:rsidR="00E17FD9" w:rsidRPr="00376262">
        <w:rPr>
          <w:rFonts w:ascii="Times New Roman" w:hAnsi="Times New Roman" w:cs="Times New Roman"/>
          <w:sz w:val="24"/>
          <w:szCs w:val="24"/>
        </w:rPr>
        <w:t>je povinen zaslat bezodkladně Říd</w:t>
      </w:r>
      <w:r w:rsidR="00E17FD9">
        <w:rPr>
          <w:rFonts w:ascii="Times New Roman" w:hAnsi="Times New Roman" w:cs="Times New Roman"/>
          <w:sz w:val="24"/>
          <w:szCs w:val="24"/>
        </w:rPr>
        <w:t>i</w:t>
      </w:r>
      <w:r w:rsidR="00E17FD9" w:rsidRPr="00376262">
        <w:rPr>
          <w:rFonts w:ascii="Times New Roman" w:hAnsi="Times New Roman" w:cs="Times New Roman"/>
          <w:sz w:val="24"/>
          <w:szCs w:val="24"/>
        </w:rPr>
        <w:t xml:space="preserve">címu orgánu IOP </w:t>
      </w:r>
      <w:r>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sidR="00E17FD9">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sidR="00E17FD9">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w:t>
      </w:r>
      <w:r w:rsidR="00072D7F">
        <w:rPr>
          <w:rFonts w:ascii="Times New Roman" w:hAnsi="Times New Roman" w:cs="Times New Roman"/>
          <w:sz w:val="24"/>
          <w:szCs w:val="24"/>
        </w:rPr>
        <w:t> </w:t>
      </w:r>
      <w:r w:rsidRPr="000526E5">
        <w:rPr>
          <w:rFonts w:ascii="Times New Roman" w:hAnsi="Times New Roman" w:cs="Times New Roman"/>
          <w:sz w:val="24"/>
          <w:szCs w:val="24"/>
        </w:rPr>
        <w:t>příloze</w:t>
      </w:r>
      <w:r w:rsidR="00072D7F">
        <w:rPr>
          <w:rFonts w:ascii="Times New Roman" w:hAnsi="Times New Roman" w:cs="Times New Roman"/>
          <w:sz w:val="24"/>
          <w:szCs w:val="24"/>
        </w:rPr>
        <w:t xml:space="preserve"> Příručky</w:t>
      </w:r>
      <w:r>
        <w:rPr>
          <w:rFonts w:ascii="Times New Roman" w:hAnsi="Times New Roman" w:cs="Times New Roman"/>
          <w:sz w:val="24"/>
          <w:szCs w:val="24"/>
        </w:rPr>
        <w:t>.</w:t>
      </w:r>
    </w:p>
    <w:p w:rsidR="00072D7F" w:rsidRDefault="00072D7F" w:rsidP="00072D7F">
      <w:pPr>
        <w:tabs>
          <w:tab w:val="left" w:pos="0"/>
        </w:tabs>
        <w:rPr>
          <w:rFonts w:ascii="Times New Roman" w:hAnsi="Times New Roman" w:cs="Times New Roman"/>
          <w:sz w:val="24"/>
        </w:rPr>
      </w:pPr>
      <w:r>
        <w:rPr>
          <w:rFonts w:ascii="Times New Roman" w:hAnsi="Times New Roman" w:cs="Times New Roman"/>
          <w:sz w:val="24"/>
        </w:rPr>
        <w:t>U</w:t>
      </w:r>
      <w:r w:rsidRPr="00D97490">
        <w:rPr>
          <w:rFonts w:ascii="Times New Roman" w:hAnsi="Times New Roman" w:cs="Times New Roman"/>
          <w:sz w:val="24"/>
        </w:rPr>
        <w:t xml:space="preserve"> projekt</w:t>
      </w:r>
      <w:r>
        <w:rPr>
          <w:rFonts w:ascii="Times New Roman" w:hAnsi="Times New Roman" w:cs="Times New Roman"/>
          <w:sz w:val="24"/>
        </w:rPr>
        <w:t xml:space="preserve">ů </w:t>
      </w:r>
      <w:r w:rsidRPr="00D97490">
        <w:rPr>
          <w:rFonts w:ascii="Times New Roman" w:hAnsi="Times New Roman" w:cs="Times New Roman"/>
          <w:sz w:val="24"/>
        </w:rPr>
        <w:t xml:space="preserve">s účastí státního rozpočtu vyšší než 200 </w:t>
      </w:r>
      <w:r>
        <w:rPr>
          <w:rFonts w:ascii="Times New Roman" w:hAnsi="Times New Roman" w:cs="Times New Roman"/>
          <w:sz w:val="24"/>
        </w:rPr>
        <w:t>mil.</w:t>
      </w:r>
      <w:r w:rsidRPr="00D97490">
        <w:rPr>
          <w:rFonts w:ascii="Times New Roman" w:hAnsi="Times New Roman" w:cs="Times New Roman"/>
          <w:sz w:val="24"/>
        </w:rPr>
        <w:t xml:space="preserve"> Kč </w:t>
      </w:r>
      <w:r>
        <w:rPr>
          <w:rFonts w:ascii="Times New Roman" w:hAnsi="Times New Roman" w:cs="Times New Roman"/>
          <w:sz w:val="24"/>
        </w:rPr>
        <w:t xml:space="preserve">je poskytovatelem dotace předloženo </w:t>
      </w:r>
      <w:r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Pr="00D97490">
        <w:rPr>
          <w:rFonts w:ascii="Times New Roman" w:hAnsi="Times New Roman" w:cs="Times New Roman"/>
          <w:sz w:val="24"/>
        </w:rPr>
        <w:t xml:space="preserve"> spolu s prohlášením, že projekt byl posouzen podle schválených postupů, splňuje podmínky programu, úspěšně prošel hodnocením a jsou na něj alokovány finanční prostředky v rámci vyhlášené výzvy a programu</w:t>
      </w:r>
      <w:r w:rsidR="000D4F0E">
        <w:rPr>
          <w:rFonts w:ascii="Times New Roman" w:hAnsi="Times New Roman" w:cs="Times New Roman"/>
          <w:sz w:val="24"/>
        </w:rPr>
        <w:t xml:space="preserve"> (viz příloha 4b Příručky)</w:t>
      </w:r>
      <w:r w:rsidRPr="00D97490">
        <w:rPr>
          <w:rFonts w:ascii="Times New Roman" w:hAnsi="Times New Roman" w:cs="Times New Roman"/>
          <w:sz w:val="24"/>
        </w:rPr>
        <w:t>. Prohlášení</w:t>
      </w:r>
      <w:r>
        <w:rPr>
          <w:rFonts w:ascii="Times New Roman" w:hAnsi="Times New Roman" w:cs="Times New Roman"/>
          <w:sz w:val="24"/>
        </w:rPr>
        <w:t xml:space="preserve"> </w:t>
      </w:r>
      <w:r w:rsidRPr="00D97490">
        <w:rPr>
          <w:rFonts w:ascii="Times New Roman" w:hAnsi="Times New Roman" w:cs="Times New Roman"/>
          <w:sz w:val="24"/>
        </w:rPr>
        <w:t>podepisuje ŘO IOP. M</w:t>
      </w:r>
      <w:r>
        <w:rPr>
          <w:rFonts w:ascii="Times New Roman" w:hAnsi="Times New Roman" w:cs="Times New Roman"/>
          <w:sz w:val="24"/>
        </w:rPr>
        <w:t>inisterstvo financí</w:t>
      </w:r>
      <w:r w:rsidRPr="00D97490">
        <w:rPr>
          <w:rFonts w:ascii="Times New Roman" w:hAnsi="Times New Roman" w:cs="Times New Roman"/>
          <w:sz w:val="24"/>
        </w:rPr>
        <w:t xml:space="preserve"> se vyjádří do 15 kalendářních dn</w:t>
      </w:r>
      <w:r>
        <w:rPr>
          <w:rFonts w:ascii="Times New Roman" w:hAnsi="Times New Roman" w:cs="Times New Roman"/>
          <w:sz w:val="24"/>
        </w:rPr>
        <w:t>ů</w:t>
      </w:r>
      <w:r w:rsidRPr="00D97490">
        <w:rPr>
          <w:rFonts w:ascii="Times New Roman" w:hAnsi="Times New Roman" w:cs="Times New Roman"/>
          <w:sz w:val="24"/>
        </w:rPr>
        <w:t xml:space="preserve"> od obdržení podkladů. Po vyjádření M</w:t>
      </w:r>
      <w:r>
        <w:rPr>
          <w:rFonts w:ascii="Times New Roman" w:hAnsi="Times New Roman" w:cs="Times New Roman"/>
          <w:sz w:val="24"/>
        </w:rPr>
        <w:t>inisterstva financí</w:t>
      </w:r>
      <w:r w:rsidRPr="00D97490">
        <w:rPr>
          <w:rFonts w:ascii="Times New Roman" w:hAnsi="Times New Roman" w:cs="Times New Roman"/>
          <w:sz w:val="24"/>
        </w:rPr>
        <w:t xml:space="preserve"> se dále pokračuje v administraci projektu.</w:t>
      </w:r>
    </w:p>
    <w:p w:rsidR="00072D7F" w:rsidRDefault="00072D7F" w:rsidP="008F6C6B">
      <w:pPr>
        <w:autoSpaceDE w:val="0"/>
        <w:autoSpaceDN w:val="0"/>
        <w:adjustRightInd w:val="0"/>
        <w:rPr>
          <w:rFonts w:ascii="Times New Roman" w:hAnsi="Times New Roman" w:cs="Times New Roman"/>
          <w:sz w:val="24"/>
          <w:szCs w:val="24"/>
        </w:rPr>
      </w:pPr>
    </w:p>
    <w:p w:rsidR="007B2A95" w:rsidRPr="00517C57" w:rsidRDefault="007B2A95" w:rsidP="00517C57">
      <w:pPr>
        <w:pStyle w:val="Nadpis1"/>
      </w:pPr>
      <w:bookmarkStart w:id="387" w:name="_Toc322697189"/>
      <w:bookmarkStart w:id="388" w:name="_Toc322697523"/>
      <w:bookmarkStart w:id="389" w:name="_Toc322697846"/>
      <w:bookmarkStart w:id="390" w:name="_Toc322698098"/>
      <w:bookmarkStart w:id="391" w:name="_Toc322698349"/>
      <w:bookmarkStart w:id="392" w:name="_Toc323217920"/>
      <w:bookmarkStart w:id="393" w:name="_Toc324935297"/>
      <w:bookmarkStart w:id="394" w:name="_Toc322697191"/>
      <w:bookmarkStart w:id="395" w:name="_Toc322697525"/>
      <w:bookmarkStart w:id="396" w:name="_Toc322697848"/>
      <w:bookmarkStart w:id="397" w:name="_Toc322698100"/>
      <w:bookmarkStart w:id="398" w:name="_Toc322698351"/>
      <w:bookmarkStart w:id="399" w:name="_Toc323217922"/>
      <w:bookmarkStart w:id="400" w:name="_Toc324935299"/>
      <w:bookmarkStart w:id="401" w:name="_Toc344384713"/>
      <w:bookmarkStart w:id="402" w:name="_Toc322697196"/>
      <w:bookmarkStart w:id="403" w:name="_Toc322697530"/>
      <w:bookmarkStart w:id="404" w:name="_Toc322697853"/>
      <w:bookmarkStart w:id="405" w:name="_Toc322698105"/>
      <w:bookmarkStart w:id="406" w:name="_Toc322698356"/>
      <w:bookmarkStart w:id="407" w:name="_Toc323217927"/>
      <w:bookmarkStart w:id="408" w:name="_Toc324935304"/>
      <w:bookmarkStart w:id="409" w:name="_Toc322697198"/>
      <w:bookmarkStart w:id="410" w:name="_Toc322697532"/>
      <w:bookmarkStart w:id="411" w:name="_Toc322697855"/>
      <w:bookmarkStart w:id="412" w:name="_Toc322698107"/>
      <w:bookmarkStart w:id="413" w:name="_Toc322698358"/>
      <w:bookmarkStart w:id="414" w:name="_Toc323217929"/>
      <w:bookmarkStart w:id="415" w:name="_Toc324935306"/>
      <w:bookmarkStart w:id="416" w:name="_Toc322697239"/>
      <w:bookmarkStart w:id="417" w:name="_Toc322697573"/>
      <w:bookmarkStart w:id="418" w:name="_Toc322697896"/>
      <w:bookmarkStart w:id="419" w:name="_Toc322698148"/>
      <w:bookmarkStart w:id="420" w:name="_Toc322698399"/>
      <w:bookmarkStart w:id="421" w:name="_Toc323217970"/>
      <w:bookmarkStart w:id="422" w:name="_Toc324935347"/>
      <w:bookmarkStart w:id="423" w:name="_Toc244415585"/>
      <w:bookmarkStart w:id="424" w:name="_Toc328732766"/>
      <w:bookmarkStart w:id="425" w:name="_Toc365638291"/>
      <w:bookmarkStart w:id="426" w:name="_Toc39284177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517C57">
        <w:lastRenderedPageBreak/>
        <w:t>Realizace projektu</w:t>
      </w:r>
      <w:bookmarkEnd w:id="423"/>
      <w:bookmarkEnd w:id="424"/>
      <w:bookmarkEnd w:id="425"/>
      <w:bookmarkEnd w:id="426"/>
    </w:p>
    <w:p w:rsidR="00517C57" w:rsidRPr="008A5D48" w:rsidRDefault="00517C57" w:rsidP="00517C57">
      <w:pPr>
        <w:pStyle w:val="Nadpis2"/>
        <w:keepLines/>
        <w:spacing w:before="360"/>
        <w:ind w:left="578" w:hanging="578"/>
        <w:rPr>
          <w:lang w:val="cs-CZ"/>
        </w:rPr>
      </w:pPr>
      <w:bookmarkStart w:id="427" w:name="_Toc365638292"/>
      <w:bookmarkStart w:id="428" w:name="_Toc328732767"/>
      <w:bookmarkStart w:id="429" w:name="_Toc285113243"/>
      <w:bookmarkStart w:id="430" w:name="_Toc285113355"/>
      <w:bookmarkStart w:id="431" w:name="_Toc285113439"/>
      <w:bookmarkStart w:id="432" w:name="_Toc311644739"/>
      <w:bookmarkStart w:id="433" w:name="_Toc392841775"/>
      <w:r w:rsidRPr="005709A1">
        <w:rPr>
          <w:lang w:val="cs-CZ"/>
        </w:rPr>
        <w:t xml:space="preserve">Termíny </w:t>
      </w:r>
      <w:r w:rsidRPr="006B7E3C">
        <w:rPr>
          <w:lang w:val="cs-CZ"/>
        </w:rPr>
        <w:t>přípravy a realizace projektu</w:t>
      </w:r>
      <w:bookmarkEnd w:id="427"/>
      <w:bookmarkEnd w:id="428"/>
      <w:r w:rsidR="006B7E3C" w:rsidRPr="006B7E3C">
        <w:rPr>
          <w:lang w:val="cs-CZ"/>
        </w:rPr>
        <w:t>,</w:t>
      </w:r>
      <w:r w:rsidRPr="006B7E3C">
        <w:rPr>
          <w:lang w:val="cs-CZ"/>
        </w:rPr>
        <w:t xml:space="preserve"> uvedené v</w:t>
      </w:r>
      <w:r w:rsidR="00EA5E71">
        <w:rPr>
          <w:lang w:val="cs-CZ"/>
        </w:rPr>
        <w:t>e Stanovení výdajů</w:t>
      </w:r>
      <w:bookmarkEnd w:id="429"/>
      <w:bookmarkEnd w:id="430"/>
      <w:bookmarkEnd w:id="431"/>
      <w:bookmarkEnd w:id="432"/>
      <w:bookmarkEnd w:id="433"/>
    </w:p>
    <w:p w:rsidR="008C3700" w:rsidRDefault="00517C57" w:rsidP="008C3700">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8C3700" w:rsidRDefault="00E815E9" w:rsidP="008C3700">
      <w:pPr>
        <w:widowControl w:val="0"/>
        <w:autoSpaceDE w:val="0"/>
        <w:autoSpaceDN w:val="0"/>
        <w:adjustRightInd w:val="0"/>
        <w:ind w:right="40"/>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673D89">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8C3700" w:rsidRDefault="00517C57" w:rsidP="008C3700">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8C3700" w:rsidRDefault="007201B0" w:rsidP="008C3700">
      <w:pPr>
        <w:widowControl w:val="0"/>
        <w:autoSpaceDE w:val="0"/>
        <w:autoSpaceDN w:val="0"/>
        <w:adjustRightInd w:val="0"/>
        <w:ind w:right="40"/>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r w:rsidR="00D004B5" w:rsidRPr="00D004B5">
        <w:rPr>
          <w:rFonts w:ascii="Times New Roman" w:hAnsi="Times New Roman" w:cs="Times New Roman"/>
          <w:b/>
          <w:sz w:val="24"/>
          <w:szCs w:val="24"/>
        </w:rPr>
        <w:t>Etapa může</w:t>
      </w:r>
      <w:r w:rsidR="00D004B5" w:rsidRPr="00D004B5">
        <w:rPr>
          <w:rFonts w:ascii="Times New Roman" w:hAnsi="Times New Roman"/>
          <w:b/>
          <w:sz w:val="24"/>
        </w:rPr>
        <w:t xml:space="preserve"> být ukončena před schválením </w:t>
      </w:r>
      <w:r w:rsidR="00D004B5"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00D004B5" w:rsidRPr="00D004B5">
        <w:rPr>
          <w:rFonts w:ascii="Times New Roman" w:hAnsi="Times New Roman"/>
          <w:b/>
          <w:sz w:val="24"/>
        </w:rPr>
        <w:t>.</w:t>
      </w:r>
      <w:r w:rsidR="00D004B5" w:rsidRPr="00D004B5">
        <w:rPr>
          <w:rFonts w:ascii="Times New Roman" w:hAnsi="Times New Roman"/>
          <w:b/>
          <w:sz w:val="24"/>
          <w:szCs w:val="24"/>
        </w:rPr>
        <w:t xml:space="preserve"> </w:t>
      </w:r>
      <w:r w:rsidRPr="00D004B5">
        <w:rPr>
          <w:rFonts w:ascii="Times New Roman" w:hAnsi="Times New Roman"/>
          <w:b/>
          <w:sz w:val="24"/>
          <w:szCs w:val="24"/>
        </w:rPr>
        <w:t xml:space="preserve">Realizace projektu musí být ukončena nejpozději </w:t>
      </w:r>
      <w:r w:rsidR="00EA5E71" w:rsidRPr="00755080">
        <w:rPr>
          <w:rFonts w:ascii="Times New Roman" w:hAnsi="Times New Roman"/>
          <w:b/>
          <w:sz w:val="24"/>
          <w:szCs w:val="24"/>
        </w:rPr>
        <w:t>3</w:t>
      </w:r>
      <w:r w:rsidR="004574EC">
        <w:rPr>
          <w:rFonts w:ascii="Times New Roman" w:hAnsi="Times New Roman"/>
          <w:b/>
          <w:sz w:val="24"/>
          <w:szCs w:val="24"/>
        </w:rPr>
        <w:t>1</w:t>
      </w:r>
      <w:r w:rsidRPr="00755080">
        <w:rPr>
          <w:rFonts w:ascii="Times New Roman" w:hAnsi="Times New Roman"/>
          <w:b/>
          <w:sz w:val="24"/>
          <w:szCs w:val="24"/>
        </w:rPr>
        <w:t xml:space="preserve">. </w:t>
      </w:r>
      <w:r w:rsidR="00DD6DB9">
        <w:rPr>
          <w:rFonts w:ascii="Times New Roman" w:hAnsi="Times New Roman"/>
          <w:b/>
          <w:sz w:val="24"/>
          <w:szCs w:val="24"/>
        </w:rPr>
        <w:t>1</w:t>
      </w:r>
      <w:r w:rsidR="004574EC">
        <w:rPr>
          <w:rFonts w:ascii="Times New Roman" w:hAnsi="Times New Roman"/>
          <w:b/>
          <w:sz w:val="24"/>
          <w:szCs w:val="24"/>
        </w:rPr>
        <w:t>2</w:t>
      </w:r>
      <w:r w:rsidRPr="00755080">
        <w:rPr>
          <w:rFonts w:ascii="Times New Roman" w:hAnsi="Times New Roman"/>
          <w:b/>
          <w:sz w:val="24"/>
          <w:szCs w:val="24"/>
        </w:rPr>
        <w:t xml:space="preserve">. </w:t>
      </w:r>
      <w:r w:rsidR="00B2262D">
        <w:rPr>
          <w:rFonts w:ascii="Times New Roman" w:hAnsi="Times New Roman"/>
          <w:b/>
          <w:sz w:val="24"/>
          <w:szCs w:val="24"/>
        </w:rPr>
        <w:t>2015</w:t>
      </w:r>
      <w:r w:rsidRPr="00D004B5">
        <w:rPr>
          <w:rFonts w:ascii="Times New Roman" w:hAnsi="Times New Roman"/>
          <w:b/>
          <w:sz w:val="24"/>
          <w:szCs w:val="24"/>
        </w:rPr>
        <w:t>.</w:t>
      </w:r>
      <w:r w:rsidR="00517C57" w:rsidRPr="00D004B5">
        <w:rPr>
          <w:rFonts w:ascii="Times New Roman" w:hAnsi="Times New Roman"/>
          <w:b/>
          <w:sz w:val="24"/>
          <w:szCs w:val="24"/>
        </w:rPr>
        <w:t xml:space="preserve"> </w:t>
      </w:r>
    </w:p>
    <w:p w:rsidR="00D60160" w:rsidRDefault="00517C57" w:rsidP="008C3700">
      <w:pPr>
        <w:widowControl w:val="0"/>
        <w:autoSpaceDE w:val="0"/>
        <w:autoSpaceDN w:val="0"/>
        <w:adjustRightInd w:val="0"/>
        <w:ind w:right="40"/>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001F5871" w:rsidRPr="001F5871">
        <w:rPr>
          <w:rFonts w:ascii="Times New Roman" w:hAnsi="Times New Roman" w:cs="Times New Roman"/>
          <w:sz w:val="24"/>
          <w:szCs w:val="24"/>
        </w:rPr>
        <w:t>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31. 12. 2015.</w:t>
      </w:r>
      <w:r w:rsidR="00E72BF3">
        <w:rPr>
          <w:rFonts w:ascii="Times New Roman" w:hAnsi="Times New Roman" w:cs="Times New Roman"/>
          <w:sz w:val="24"/>
          <w:szCs w:val="24"/>
        </w:rPr>
        <w:t xml:space="preserve"> </w:t>
      </w:r>
      <w:r w:rsidR="00DB37CB">
        <w:rPr>
          <w:rFonts w:ascii="Times New Roman" w:hAnsi="Times New Roman" w:cs="Times New Roman"/>
          <w:sz w:val="24"/>
          <w:szCs w:val="24"/>
        </w:rPr>
        <w:t xml:space="preserve"> </w:t>
      </w:r>
    </w:p>
    <w:p w:rsidR="00B90209" w:rsidRDefault="00DB37CB" w:rsidP="00F340EB">
      <w:pPr>
        <w:widowControl w:val="0"/>
        <w:autoSpaceDE w:val="0"/>
        <w:autoSpaceDN w:val="0"/>
        <w:adjustRightInd w:val="0"/>
        <w:ind w:right="40"/>
        <w:rPr>
          <w:rFonts w:ascii="Times New Roman" w:hAnsi="Times New Roman" w:cs="Times New Roman"/>
          <w:i/>
          <w:sz w:val="24"/>
          <w:szCs w:val="24"/>
        </w:rPr>
      </w:pPr>
      <w:r w:rsidRPr="00755080">
        <w:rPr>
          <w:rFonts w:ascii="Times New Roman" w:hAnsi="Times New Roman" w:cs="Times New Roman"/>
          <w:i/>
          <w:sz w:val="24"/>
          <w:szCs w:val="24"/>
        </w:rPr>
        <w:t>V případě uplatnění režimu přenesené daňové povinnosti je nutné vypořádat DPH s </w:t>
      </w:r>
      <w:r w:rsidR="002633A4">
        <w:rPr>
          <w:rFonts w:ascii="Times New Roman" w:hAnsi="Times New Roman" w:cs="Times New Roman"/>
          <w:i/>
          <w:sz w:val="24"/>
          <w:szCs w:val="24"/>
        </w:rPr>
        <w:t>OFS</w:t>
      </w:r>
      <w:r w:rsidR="00E815E9" w:rsidRPr="007368E9">
        <w:rPr>
          <w:rFonts w:ascii="Times New Roman" w:hAnsi="Times New Roman"/>
          <w:i/>
          <w:sz w:val="24"/>
          <w:szCs w:val="24"/>
        </w:rPr>
        <w:t xml:space="preserve"> před ukončením financování projektu</w:t>
      </w:r>
      <w:r w:rsidRPr="007368E9">
        <w:rPr>
          <w:rFonts w:ascii="Times New Roman" w:hAnsi="Times New Roman" w:cs="Times New Roman"/>
          <w:i/>
          <w:sz w:val="24"/>
          <w:szCs w:val="24"/>
        </w:rPr>
        <w:t>.</w:t>
      </w:r>
    </w:p>
    <w:p w:rsidR="00517C57" w:rsidRDefault="00517C57" w:rsidP="00F340EB">
      <w:pPr>
        <w:widowControl w:val="0"/>
        <w:autoSpaceDE w:val="0"/>
        <w:autoSpaceDN w:val="0"/>
        <w:adjustRightInd w:val="0"/>
        <w:ind w:right="40"/>
        <w:rPr>
          <w:rFonts w:ascii="Times New Roman" w:hAnsi="Times New Roman" w:cs="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00EA5E71" w:rsidRPr="00673D89">
        <w:rPr>
          <w:rFonts w:ascii="Times New Roman" w:hAnsi="Times New Roman" w:cs="Times New Roman"/>
          <w:sz w:val="24"/>
          <w:szCs w:val="24"/>
        </w:rPr>
        <w:t>e</w:t>
      </w:r>
      <w:r w:rsidRPr="00673D89">
        <w:rPr>
          <w:rFonts w:ascii="Times New Roman" w:hAnsi="Times New Roman" w:cs="Times New Roman"/>
          <w:sz w:val="24"/>
          <w:szCs w:val="24"/>
        </w:rPr>
        <w:t xml:space="preserve"> </w:t>
      </w:r>
      <w:r w:rsidR="00EA5E71" w:rsidRPr="00673D89">
        <w:rPr>
          <w:rFonts w:ascii="Times New Roman" w:hAnsi="Times New Roman" w:cs="Times New Roman"/>
          <w:sz w:val="24"/>
          <w:szCs w:val="24"/>
        </w:rPr>
        <w:t xml:space="preserve">Stanovení výdajů </w:t>
      </w:r>
      <w:r w:rsidRPr="00673D89">
        <w:rPr>
          <w:rFonts w:ascii="Times New Roman" w:hAnsi="Times New Roman" w:cs="Times New Roman"/>
          <w:sz w:val="24"/>
          <w:szCs w:val="24"/>
        </w:rPr>
        <w:t xml:space="preserve">v souladu s §6 vyhlášky Ministerstva financí ČR </w:t>
      </w:r>
      <w:r w:rsidR="00EA5E71" w:rsidRPr="00673D89">
        <w:rPr>
          <w:rFonts w:ascii="Times New Roman" w:hAnsi="Times New Roman" w:cs="Times New Roman"/>
          <w:sz w:val="24"/>
          <w:szCs w:val="24"/>
        </w:rPr>
        <w:br/>
      </w:r>
      <w:r w:rsidRPr="00673D89">
        <w:rPr>
          <w:rFonts w:ascii="Times New Roman" w:hAnsi="Times New Roman" w:cs="Times New Roman"/>
          <w:sz w:val="24"/>
          <w:szCs w:val="24"/>
        </w:rPr>
        <w:t xml:space="preserve">č. 560/2006 Sb., o účasti státního rozpočtu na financování programů reprodukce majetku. </w:t>
      </w:r>
      <w:r w:rsidR="00E815E9" w:rsidRPr="00673D89">
        <w:rPr>
          <w:rFonts w:ascii="Times New Roman" w:hAnsi="Times New Roman" w:cs="Times New Roman"/>
          <w:sz w:val="24"/>
          <w:szCs w:val="24"/>
        </w:rPr>
        <w:t>Příjemce předloží</w:t>
      </w:r>
      <w:r w:rsidRPr="00673D89">
        <w:rPr>
          <w:rFonts w:ascii="Times New Roman" w:hAnsi="Times New Roman" w:cs="Times New Roman"/>
          <w:sz w:val="24"/>
          <w:szCs w:val="24"/>
        </w:rPr>
        <w:t xml:space="preserve"> na CRR ČR</w:t>
      </w:r>
      <w:r w:rsidR="004B01B8" w:rsidRPr="00673D89">
        <w:rPr>
          <w:rFonts w:ascii="Times New Roman" w:hAnsi="Times New Roman" w:cs="Times New Roman"/>
          <w:sz w:val="24"/>
          <w:szCs w:val="24"/>
        </w:rPr>
        <w:t xml:space="preserve"> </w:t>
      </w:r>
      <w:r w:rsidR="00E815E9" w:rsidRPr="00673D89">
        <w:rPr>
          <w:rFonts w:ascii="Times New Roman" w:hAnsi="Times New Roman" w:cs="Times New Roman"/>
          <w:color w:val="000000"/>
          <w:sz w:val="24"/>
          <w:szCs w:val="24"/>
        </w:rPr>
        <w:t>v písemné a elektronické podobě</w:t>
      </w:r>
      <w:r w:rsidR="00E815E9" w:rsidRPr="00673D89">
        <w:rPr>
          <w:rFonts w:ascii="Times New Roman" w:hAnsi="Times New Roman" w:cs="Times New Roman"/>
          <w:sz w:val="24"/>
          <w:szCs w:val="24"/>
        </w:rPr>
        <w:t xml:space="preserve"> </w:t>
      </w:r>
      <w:r w:rsidRPr="00673D89">
        <w:rPr>
          <w:rFonts w:ascii="Times New Roman" w:hAnsi="Times New Roman" w:cs="Times New Roman"/>
          <w:sz w:val="24"/>
          <w:szCs w:val="24"/>
        </w:rPr>
        <w:t xml:space="preserve">vyplněný formulář Zpráva pro závěrečné vyhodnocení akce, který je přílohou č. </w:t>
      </w:r>
      <w:r w:rsidR="007368E9">
        <w:rPr>
          <w:rFonts w:ascii="Times New Roman" w:hAnsi="Times New Roman" w:cs="Times New Roman"/>
          <w:sz w:val="24"/>
          <w:szCs w:val="24"/>
        </w:rPr>
        <w:t xml:space="preserve">6 </w:t>
      </w:r>
      <w:r w:rsidRPr="00673D89">
        <w:rPr>
          <w:rFonts w:ascii="Times New Roman" w:hAnsi="Times New Roman" w:cs="Times New Roman"/>
          <w:sz w:val="24"/>
          <w:szCs w:val="24"/>
        </w:rPr>
        <w:t>této Příručky</w:t>
      </w:r>
      <w:r w:rsidR="00E815E9" w:rsidRPr="00673D89">
        <w:rPr>
          <w:rFonts w:ascii="Times New Roman" w:hAnsi="Times New Roman" w:cs="Times New Roman"/>
          <w:sz w:val="24"/>
          <w:szCs w:val="24"/>
        </w:rPr>
        <w:t>.</w:t>
      </w:r>
      <w:r w:rsidRPr="00673D89">
        <w:rPr>
          <w:rFonts w:ascii="Times New Roman" w:hAnsi="Times New Roman" w:cs="Times New Roman"/>
          <w:sz w:val="24"/>
          <w:szCs w:val="24"/>
        </w:rPr>
        <w:t xml:space="preserve"> </w:t>
      </w:r>
      <w:r w:rsidR="008C7403">
        <w:rPr>
          <w:rFonts w:ascii="Times New Roman" w:hAnsi="Times New Roman" w:cs="Times New Roman"/>
          <w:sz w:val="24"/>
        </w:rPr>
        <w:t xml:space="preserve">Závěrečné vyhodnocení akce </w:t>
      </w:r>
      <w:r w:rsidR="00D60160">
        <w:rPr>
          <w:rFonts w:ascii="Times New Roman" w:hAnsi="Times New Roman" w:cs="Times New Roman"/>
          <w:sz w:val="24"/>
        </w:rPr>
        <w:t xml:space="preserve">musí </w:t>
      </w:r>
      <w:r w:rsidR="008C7403">
        <w:rPr>
          <w:rFonts w:ascii="Times New Roman" w:hAnsi="Times New Roman" w:cs="Times New Roman"/>
          <w:sz w:val="24"/>
        </w:rPr>
        <w:t>schvál</w:t>
      </w:r>
      <w:r w:rsidR="00D60160">
        <w:rPr>
          <w:rFonts w:ascii="Times New Roman" w:hAnsi="Times New Roman" w:cs="Times New Roman"/>
          <w:sz w:val="24"/>
        </w:rPr>
        <w:t>it</w:t>
      </w:r>
      <w:r w:rsidR="008C7403">
        <w:rPr>
          <w:rFonts w:ascii="Times New Roman" w:hAnsi="Times New Roman" w:cs="Times New Roman"/>
          <w:sz w:val="24"/>
        </w:rPr>
        <w:t xml:space="preserve"> Ministerstv</w:t>
      </w:r>
      <w:r w:rsidR="00D60160">
        <w:rPr>
          <w:rFonts w:ascii="Times New Roman" w:hAnsi="Times New Roman" w:cs="Times New Roman"/>
          <w:sz w:val="24"/>
        </w:rPr>
        <w:t>o</w:t>
      </w:r>
      <w:r w:rsidR="008C7403">
        <w:rPr>
          <w:rFonts w:ascii="Times New Roman" w:hAnsi="Times New Roman" w:cs="Times New Roman"/>
          <w:sz w:val="24"/>
        </w:rPr>
        <w:t xml:space="preserve"> financí ČR.</w:t>
      </w:r>
    </w:p>
    <w:p w:rsidR="0080431A" w:rsidRDefault="0080431A" w:rsidP="00F340EB">
      <w:pPr>
        <w:widowControl w:val="0"/>
        <w:autoSpaceDE w:val="0"/>
        <w:autoSpaceDN w:val="0"/>
        <w:adjustRightInd w:val="0"/>
        <w:ind w:right="40"/>
        <w:rPr>
          <w:rFonts w:ascii="Times New Roman" w:hAnsi="Times New Roman" w:cs="Times New Roman"/>
          <w:sz w:val="24"/>
        </w:rPr>
      </w:pPr>
    </w:p>
    <w:p w:rsidR="0080431A" w:rsidRPr="005709A1" w:rsidRDefault="0080431A" w:rsidP="0080431A">
      <w:pPr>
        <w:pStyle w:val="Nadpis2"/>
        <w:keepLines/>
        <w:spacing w:before="360"/>
        <w:ind w:left="578" w:hanging="578"/>
        <w:rPr>
          <w:lang w:val="cs-CZ"/>
        </w:rPr>
      </w:pPr>
      <w:bookmarkStart w:id="434" w:name="_Toc244415586"/>
      <w:bookmarkStart w:id="435" w:name="_Toc328732768"/>
      <w:bookmarkStart w:id="436" w:name="_Toc365638293"/>
      <w:bookmarkStart w:id="437" w:name="_Toc392841776"/>
      <w:r w:rsidRPr="005709A1">
        <w:rPr>
          <w:lang w:val="cs-CZ"/>
        </w:rPr>
        <w:t>Povinnosti příjemců</w:t>
      </w:r>
      <w:bookmarkEnd w:id="434"/>
      <w:bookmarkEnd w:id="435"/>
      <w:bookmarkEnd w:id="436"/>
      <w:bookmarkEnd w:id="437"/>
      <w:r w:rsidRPr="005709A1">
        <w:rPr>
          <w:lang w:val="cs-CZ"/>
        </w:rPr>
        <w:t xml:space="preserve"> </w:t>
      </w:r>
    </w:p>
    <w:p w:rsidR="0080431A" w:rsidRDefault="0080431A" w:rsidP="0080431A">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80431A" w:rsidRDefault="0080431A" w:rsidP="0080431A">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80431A" w:rsidRPr="000D20A4" w:rsidRDefault="0080431A" w:rsidP="0080431A">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80431A" w:rsidRDefault="0080431A" w:rsidP="00F340EB">
      <w:pPr>
        <w:widowControl w:val="0"/>
        <w:autoSpaceDE w:val="0"/>
        <w:autoSpaceDN w:val="0"/>
        <w:adjustRightInd w:val="0"/>
        <w:ind w:right="40"/>
        <w:rPr>
          <w:rFonts w:ascii="Times New Roman" w:hAnsi="Times New Roman" w:cs="Times New Roman"/>
          <w:sz w:val="24"/>
        </w:rPr>
      </w:pPr>
    </w:p>
    <w:p w:rsidR="00B90209" w:rsidRDefault="00B90209" w:rsidP="003B6191">
      <w:pPr>
        <w:keepNext/>
        <w:keepLines/>
        <w:ind w:right="-108"/>
        <w:rPr>
          <w:rFonts w:ascii="Times New Roman" w:hAnsi="Times New Roman" w:cs="Times New Roman"/>
          <w:b/>
          <w:sz w:val="24"/>
          <w:szCs w:val="24"/>
        </w:rPr>
      </w:pPr>
    </w:p>
    <w:p w:rsidR="000D20A4" w:rsidRDefault="000D20A4" w:rsidP="00F340EB">
      <w:pPr>
        <w:keepNext/>
        <w:keepLines/>
        <w:numPr>
          <w:ilvl w:val="0"/>
          <w:numId w:val="244"/>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AC0EE7">
        <w:rPr>
          <w:rFonts w:ascii="Times New Roman" w:hAnsi="Times New Roman" w:cs="Times New Roman"/>
          <w:b/>
          <w:snapToGrid w:val="0"/>
          <w:sz w:val="24"/>
          <w:szCs w:val="24"/>
        </w:rPr>
        <w:t>p</w:t>
      </w:r>
      <w:r w:rsidRPr="00D87C76">
        <w:rPr>
          <w:rFonts w:ascii="Times New Roman" w:hAnsi="Times New Roman" w:cs="Times New Roman"/>
          <w:b/>
          <w:snapToGrid w:val="0"/>
          <w:sz w:val="24"/>
          <w:szCs w:val="24"/>
        </w:rPr>
        <w:t xml:space="preserve">lně a prokazatelně splnit účel projektu, </w:t>
      </w:r>
      <w:r w:rsidRPr="00D87C76">
        <w:rPr>
          <w:rFonts w:ascii="Times New Roman" w:hAnsi="Times New Roman" w:cs="Times New Roman"/>
          <w:snapToGrid w:val="0"/>
          <w:sz w:val="24"/>
          <w:szCs w:val="24"/>
        </w:rPr>
        <w:t xml:space="preserve">na který mu bude dotace poskytnuta, a </w:t>
      </w:r>
      <w:r w:rsidRPr="00D87C76">
        <w:rPr>
          <w:rFonts w:ascii="Times New Roman" w:hAnsi="Times New Roman" w:cs="Times New Roman"/>
          <w:b/>
          <w:snapToGrid w:val="0"/>
          <w:sz w:val="24"/>
          <w:szCs w:val="24"/>
        </w:rPr>
        <w:t xml:space="preserve">zachovat výsledky realizace projektu po dobu pěti let </w:t>
      </w:r>
      <w:r w:rsidRPr="00D87C76">
        <w:rPr>
          <w:rFonts w:ascii="Times New Roman" w:hAnsi="Times New Roman" w:cs="Times New Roman"/>
          <w:snapToGrid w:val="0"/>
          <w:sz w:val="24"/>
          <w:szCs w:val="24"/>
        </w:rPr>
        <w:t>od ukončení realizace</w:t>
      </w:r>
      <w:r w:rsidRPr="00D87C76">
        <w:rPr>
          <w:rFonts w:ascii="Times New Roman" w:hAnsi="Times New Roman" w:cs="Times New Roman"/>
          <w:b/>
          <w:snapToGrid w:val="0"/>
          <w:sz w:val="24"/>
          <w:szCs w:val="24"/>
        </w:rPr>
        <w:t xml:space="preserve"> </w:t>
      </w:r>
      <w:r w:rsidRPr="00D87C76">
        <w:rPr>
          <w:rFonts w:ascii="Times New Roman" w:hAnsi="Times New Roman" w:cs="Times New Roman"/>
          <w:snapToGrid w:val="0"/>
          <w:sz w:val="24"/>
          <w:szCs w:val="24"/>
        </w:rPr>
        <w:t>projektu po</w:t>
      </w:r>
      <w:r w:rsidRPr="00D87C76">
        <w:rPr>
          <w:rFonts w:ascii="Times New Roman" w:hAnsi="Times New Roman" w:cs="Times New Roman"/>
          <w:sz w:val="24"/>
          <w:szCs w:val="24"/>
        </w:rPr>
        <w:t>dle Stanovení výdajů</w:t>
      </w:r>
      <w:r w:rsidRPr="00D87C76">
        <w:rPr>
          <w:rFonts w:ascii="Times New Roman" w:hAnsi="Times New Roman" w:cs="Times New Roman"/>
          <w:snapToGrid w:val="0"/>
          <w:sz w:val="24"/>
          <w:szCs w:val="24"/>
        </w:rPr>
        <w:t>;</w:t>
      </w:r>
    </w:p>
    <w:p w:rsidR="001B3591" w:rsidRPr="00D87C76" w:rsidRDefault="001B3591" w:rsidP="00D87C76">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87C76">
        <w:rPr>
          <w:rFonts w:ascii="Times New Roman" w:hAnsi="Times New Roman" w:cs="Times New Roman"/>
          <w:sz w:val="24"/>
          <w:szCs w:val="24"/>
        </w:rPr>
        <w:t xml:space="preserve">zajistit </w:t>
      </w:r>
      <w:r w:rsidRPr="00D87C76">
        <w:rPr>
          <w:rFonts w:ascii="Times New Roman" w:hAnsi="Times New Roman" w:cs="Times New Roman"/>
          <w:b/>
          <w:sz w:val="24"/>
          <w:szCs w:val="24"/>
        </w:rPr>
        <w:t xml:space="preserve">zadávání výběrových a zadávacích řízení v souladu </w:t>
      </w:r>
      <w:r w:rsidR="00346272" w:rsidRPr="00D87C76">
        <w:rPr>
          <w:rFonts w:ascii="Times New Roman" w:hAnsi="Times New Roman"/>
          <w:b/>
          <w:sz w:val="24"/>
          <w:szCs w:val="24"/>
        </w:rPr>
        <w:t xml:space="preserve">se </w:t>
      </w:r>
      <w:r w:rsidR="00D87C76">
        <w:rPr>
          <w:rFonts w:ascii="Times New Roman" w:hAnsi="Times New Roman"/>
          <w:sz w:val="24"/>
          <w:szCs w:val="24"/>
        </w:rPr>
        <w:t>z</w:t>
      </w:r>
      <w:r w:rsidR="00346272" w:rsidRPr="00D87C76">
        <w:rPr>
          <w:rFonts w:ascii="Times New Roman" w:hAnsi="Times New Roman"/>
          <w:sz w:val="24"/>
          <w:szCs w:val="24"/>
        </w:rPr>
        <w:t>ákonem č. 137/2006</w:t>
      </w:r>
      <w:r w:rsidR="00346272" w:rsidRPr="00F340EB">
        <w:rPr>
          <w:rFonts w:ascii="Times New Roman" w:hAnsi="Times New Roman"/>
          <w:sz w:val="24"/>
          <w:szCs w:val="24"/>
        </w:rPr>
        <w:t xml:space="preserve"> Sb., o veřejných zakázkách</w:t>
      </w:r>
      <w:r w:rsidR="00D60160">
        <w:rPr>
          <w:rFonts w:ascii="Times New Roman" w:hAnsi="Times New Roman"/>
          <w:sz w:val="24"/>
          <w:szCs w:val="24"/>
        </w:rPr>
        <w:t>,</w:t>
      </w:r>
      <w:r w:rsidR="00346272" w:rsidRPr="00D87C76" w:rsidDel="00346272">
        <w:rPr>
          <w:rFonts w:ascii="Times New Roman" w:hAnsi="Times New Roman" w:cs="Times New Roman"/>
          <w:b/>
          <w:sz w:val="24"/>
          <w:szCs w:val="24"/>
        </w:rPr>
        <w:t xml:space="preserve"> </w:t>
      </w:r>
      <w:r w:rsidRPr="00D87C76">
        <w:rPr>
          <w:rFonts w:ascii="Times New Roman" w:hAnsi="Times New Roman" w:cs="Times New Roman"/>
          <w:sz w:val="24"/>
          <w:szCs w:val="24"/>
        </w:rPr>
        <w:t>a Závaznými postupy pro zadávání zakázek spolufinancovaných ze zdrojů EU, nespadajících pod aplikaci zákona č. 137/2006 Sb., o veřejných zakázkách, v programovém období 2007</w:t>
      </w:r>
      <w:r w:rsidR="0025375E" w:rsidRPr="00D87C76">
        <w:rPr>
          <w:rFonts w:ascii="Times New Roman" w:hAnsi="Times New Roman" w:cs="Times New Roman"/>
          <w:sz w:val="24"/>
          <w:szCs w:val="24"/>
        </w:rPr>
        <w:t>–</w:t>
      </w:r>
      <w:r w:rsidRPr="00D87C76">
        <w:rPr>
          <w:rFonts w:ascii="Times New Roman" w:hAnsi="Times New Roman" w:cs="Times New Roman"/>
          <w:sz w:val="24"/>
          <w:szCs w:val="24"/>
        </w:rPr>
        <w:t xml:space="preserve">2013 (viz příloha č. </w:t>
      </w:r>
      <w:r w:rsidR="005E4CD4" w:rsidRPr="00D87C76">
        <w:rPr>
          <w:rFonts w:ascii="Times New Roman" w:hAnsi="Times New Roman" w:cs="Times New Roman"/>
          <w:sz w:val="24"/>
          <w:szCs w:val="24"/>
        </w:rPr>
        <w:t>1</w:t>
      </w:r>
      <w:r w:rsidR="007368E9" w:rsidRPr="00D87C76">
        <w:rPr>
          <w:rFonts w:ascii="Times New Roman" w:hAnsi="Times New Roman" w:cs="Times New Roman"/>
          <w:sz w:val="24"/>
          <w:szCs w:val="24"/>
        </w:rPr>
        <w:t>0</w:t>
      </w:r>
      <w:r w:rsidRPr="00D87C76">
        <w:rPr>
          <w:rFonts w:ascii="Times New Roman" w:hAnsi="Times New Roman" w:cs="Times New Roman"/>
          <w:sz w:val="24"/>
          <w:szCs w:val="24"/>
        </w:rPr>
        <w:t xml:space="preserve"> Příručky);</w:t>
      </w:r>
    </w:p>
    <w:p w:rsidR="001B3591" w:rsidRPr="00AB24CC" w:rsidRDefault="001B3591" w:rsidP="00AB24CC">
      <w:pPr>
        <w:pStyle w:val="Odstavecseseznamem"/>
        <w:keepNext/>
        <w:keepLines/>
        <w:numPr>
          <w:ilvl w:val="0"/>
          <w:numId w:val="313"/>
        </w:numPr>
        <w:overflowPunct w:val="0"/>
        <w:autoSpaceDE w:val="0"/>
        <w:autoSpaceDN w:val="0"/>
        <w:adjustRightInd w:val="0"/>
        <w:spacing w:after="120"/>
        <w:jc w:val="both"/>
        <w:textAlignment w:val="baseline"/>
        <w:rPr>
          <w:rFonts w:ascii="Times New Roman" w:hAnsi="Times New Roman"/>
          <w:snapToGrid w:val="0"/>
          <w:sz w:val="24"/>
          <w:szCs w:val="24"/>
        </w:rPr>
      </w:pPr>
      <w:r w:rsidRPr="00D23C0E">
        <w:rPr>
          <w:rFonts w:ascii="Times New Roman" w:hAnsi="Times New Roman"/>
          <w:b/>
          <w:sz w:val="24"/>
          <w:szCs w:val="24"/>
        </w:rPr>
        <w:t xml:space="preserve">vést </w:t>
      </w:r>
      <w:r>
        <w:rPr>
          <w:rFonts w:ascii="Times New Roman" w:hAnsi="Times New Roman"/>
          <w:b/>
          <w:sz w:val="24"/>
          <w:szCs w:val="24"/>
        </w:rPr>
        <w:t xml:space="preserve">účetnictví </w:t>
      </w:r>
      <w:r w:rsidRPr="00D23C0E">
        <w:rPr>
          <w:rFonts w:ascii="Times New Roman" w:hAnsi="Times New Roman"/>
          <w:sz w:val="24"/>
          <w:szCs w:val="24"/>
        </w:rPr>
        <w:t>projektu</w:t>
      </w:r>
      <w:r>
        <w:rPr>
          <w:rFonts w:ascii="Times New Roman" w:hAnsi="Times New Roman"/>
          <w:sz w:val="24"/>
          <w:szCs w:val="24"/>
        </w:rPr>
        <w:t xml:space="preserve"> </w:t>
      </w:r>
      <w:r>
        <w:rPr>
          <w:rFonts w:ascii="Times New Roman" w:hAnsi="Times New Roman"/>
          <w:b/>
          <w:snapToGrid w:val="0"/>
          <w:sz w:val="24"/>
          <w:szCs w:val="24"/>
        </w:rPr>
        <w:t>v souladu s předpisy ČR</w:t>
      </w:r>
      <w:r w:rsidRPr="00D23C0E">
        <w:rPr>
          <w:rFonts w:ascii="Times New Roman" w:hAnsi="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C76189" w:rsidRPr="00AA3C4B" w:rsidRDefault="001B3591" w:rsidP="00C96261">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03154A" w:rsidRDefault="001B3591" w:rsidP="000D7C23">
      <w:pPr>
        <w:keepNext/>
        <w:keepLines/>
        <w:numPr>
          <w:ilvl w:val="0"/>
          <w:numId w:val="244"/>
        </w:numPr>
        <w:overflowPunct w:val="0"/>
        <w:autoSpaceDE w:val="0"/>
        <w:autoSpaceDN w:val="0"/>
        <w:adjustRightInd w:val="0"/>
        <w:spacing w:after="120"/>
        <w:textAlignment w:val="baseline"/>
        <w:rPr>
          <w:rFonts w:ascii="Times New Roman" w:hAnsi="Times New Roman" w:cs="Times New Roman"/>
          <w:b/>
          <w:snapToGrid w:val="0"/>
          <w:sz w:val="24"/>
          <w:szCs w:val="24"/>
        </w:rPr>
      </w:pPr>
      <w:r w:rsidRPr="000D7C23">
        <w:rPr>
          <w:rFonts w:ascii="Times New Roman" w:hAnsi="Times New Roman" w:cs="Times New Roman"/>
          <w:b/>
          <w:snapToGrid w:val="0"/>
          <w:sz w:val="24"/>
          <w:szCs w:val="24"/>
        </w:rPr>
        <w:lastRenderedPageBreak/>
        <w:t xml:space="preserve">nakládat s veškerým majetkem </w:t>
      </w:r>
      <w:r w:rsidRPr="000D7C23">
        <w:rPr>
          <w:rFonts w:ascii="Times New Roman" w:hAnsi="Times New Roman" w:cs="Times New Roman"/>
          <w:snapToGrid w:val="0"/>
          <w:sz w:val="24"/>
          <w:szCs w:val="24"/>
        </w:rPr>
        <w:t>získaným byť i jen částečně z dotace</w:t>
      </w:r>
      <w:r w:rsidRPr="000D7C23">
        <w:rPr>
          <w:rFonts w:ascii="Times New Roman" w:hAnsi="Times New Roman" w:cs="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w:t>
      </w:r>
      <w:r>
        <w:rPr>
          <w:rFonts w:ascii="Times New Roman" w:hAnsi="Times New Roman" w:cs="Times New Roman"/>
          <w:b/>
          <w:snapToGrid w:val="0"/>
          <w:sz w:val="24"/>
          <w:szCs w:val="24"/>
        </w:rPr>
        <w:t>Tato povinnost platí v průběhu realizace a po dobu pěti let od ukončení realizace projektu.</w:t>
      </w:r>
    </w:p>
    <w:p w:rsidR="00B52617" w:rsidRPr="000D7C23" w:rsidRDefault="00B52617" w:rsidP="004C2434">
      <w:pPr>
        <w:keepNext/>
        <w:keepLines/>
        <w:rPr>
          <w:rFonts w:ascii="Times New Roman" w:hAnsi="Times New Roman" w:cs="Times New Roman"/>
          <w:sz w:val="24"/>
          <w:szCs w:val="24"/>
        </w:rPr>
      </w:pPr>
      <w:r w:rsidRPr="000D7C23">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7B2A95" w:rsidRPr="001B3591" w:rsidRDefault="007B2A95" w:rsidP="00CF22F8">
      <w:pPr>
        <w:pStyle w:val="Nadpis2"/>
        <w:keepLines/>
        <w:spacing w:before="360"/>
        <w:ind w:left="578" w:hanging="578"/>
        <w:rPr>
          <w:noProof/>
        </w:rPr>
      </w:pPr>
      <w:bookmarkStart w:id="438" w:name="_Toc322697244"/>
      <w:bookmarkStart w:id="439" w:name="_Toc322697578"/>
      <w:bookmarkStart w:id="440" w:name="_Toc322697901"/>
      <w:bookmarkStart w:id="441" w:name="_Toc322698153"/>
      <w:bookmarkStart w:id="442" w:name="_Toc322698404"/>
      <w:bookmarkStart w:id="443" w:name="_Toc323217975"/>
      <w:bookmarkStart w:id="444" w:name="_Toc324935352"/>
      <w:bookmarkStart w:id="445" w:name="_Toc177462466"/>
      <w:bookmarkStart w:id="446" w:name="_Toc191363129"/>
      <w:bookmarkStart w:id="447" w:name="_Toc191972610"/>
      <w:bookmarkStart w:id="448" w:name="_Toc191978808"/>
      <w:bookmarkStart w:id="449" w:name="_Toc244415587"/>
      <w:bookmarkStart w:id="450" w:name="_Toc328732769"/>
      <w:bookmarkStart w:id="451" w:name="_Toc365638294"/>
      <w:bookmarkStart w:id="452" w:name="_Toc392841777"/>
      <w:bookmarkEnd w:id="438"/>
      <w:bookmarkEnd w:id="439"/>
      <w:bookmarkEnd w:id="440"/>
      <w:bookmarkEnd w:id="441"/>
      <w:bookmarkEnd w:id="442"/>
      <w:bookmarkEnd w:id="443"/>
      <w:bookmarkEnd w:id="444"/>
      <w:r w:rsidRPr="001B3591">
        <w:rPr>
          <w:noProof/>
        </w:rPr>
        <w:t>Vedení účetnictví</w:t>
      </w:r>
      <w:bookmarkEnd w:id="445"/>
      <w:bookmarkEnd w:id="446"/>
      <w:bookmarkEnd w:id="447"/>
      <w:bookmarkEnd w:id="448"/>
      <w:bookmarkEnd w:id="449"/>
      <w:bookmarkEnd w:id="450"/>
      <w:bookmarkEnd w:id="451"/>
      <w:bookmarkEnd w:id="452"/>
    </w:p>
    <w:p w:rsidR="00584583" w:rsidRDefault="00584583" w:rsidP="00CF22F8">
      <w:pPr>
        <w:keepNext/>
        <w:keepLines/>
        <w:rPr>
          <w:rFonts w:ascii="Times New Roman" w:hAnsi="Times New Roman" w:cs="Times New Roman"/>
          <w:b/>
          <w:snapToGrid w:val="0"/>
          <w:sz w:val="24"/>
          <w:szCs w:val="24"/>
        </w:rPr>
      </w:pPr>
      <w:bookmarkStart w:id="453" w:name="_Toc191363130"/>
      <w:bookmarkStart w:id="454" w:name="_Toc191972611"/>
      <w:bookmarkStart w:id="455" w:name="_Toc191978809"/>
      <w:bookmarkStart w:id="456" w:name="_Toc194561430"/>
      <w:bookmarkStart w:id="457" w:name="_Toc194561627"/>
      <w:bookmarkStart w:id="458" w:name="_Toc194807090"/>
      <w:bookmarkStart w:id="459" w:name="_Toc194817235"/>
      <w:bookmarkStart w:id="460" w:name="_Toc200357389"/>
      <w:bookmarkStart w:id="461" w:name="_Toc201056644"/>
      <w:bookmarkStart w:id="462" w:name="_Toc201056860"/>
      <w:bookmarkStart w:id="463"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3"/>
      <w:bookmarkEnd w:id="454"/>
      <w:bookmarkEnd w:id="455"/>
      <w:bookmarkEnd w:id="456"/>
      <w:bookmarkEnd w:id="457"/>
      <w:bookmarkEnd w:id="458"/>
      <w:bookmarkEnd w:id="459"/>
      <w:bookmarkEnd w:id="460"/>
      <w:bookmarkEnd w:id="461"/>
      <w:bookmarkEnd w:id="462"/>
      <w:bookmarkEnd w:id="463"/>
    </w:p>
    <w:p w:rsidR="00887956" w:rsidRPr="0048085A" w:rsidRDefault="00887956" w:rsidP="00CF22F8">
      <w:pPr>
        <w:pStyle w:val="Zkladntext"/>
        <w:keepNext/>
        <w:keepLines/>
        <w:tabs>
          <w:tab w:val="left" w:pos="1710"/>
        </w:tabs>
        <w:spacing w:after="0" w:line="60" w:lineRule="atLeast"/>
        <w:jc w:val="both"/>
        <w:rPr>
          <w:sz w:val="20"/>
          <w:szCs w:val="20"/>
        </w:rPr>
      </w:pPr>
      <w:bookmarkStart w:id="464" w:name="_Toc328732770"/>
    </w:p>
    <w:p w:rsidR="007B2A95" w:rsidRPr="00584583" w:rsidRDefault="007B2A95" w:rsidP="00024E83">
      <w:pPr>
        <w:pStyle w:val="Nadpis2"/>
        <w:keepLines/>
        <w:spacing w:before="360"/>
        <w:ind w:left="578" w:hanging="578"/>
        <w:rPr>
          <w:noProof/>
        </w:rPr>
      </w:pPr>
      <w:bookmarkStart w:id="465" w:name="_Toc322697246"/>
      <w:bookmarkStart w:id="466" w:name="_Toc322697580"/>
      <w:bookmarkStart w:id="467" w:name="_Toc322697903"/>
      <w:bookmarkStart w:id="468" w:name="_Toc322698155"/>
      <w:bookmarkStart w:id="469" w:name="_Toc322698406"/>
      <w:bookmarkStart w:id="470" w:name="_Toc323217977"/>
      <w:bookmarkStart w:id="471" w:name="_Toc324935354"/>
      <w:bookmarkStart w:id="472" w:name="_Toc322697251"/>
      <w:bookmarkStart w:id="473" w:name="_Toc322697585"/>
      <w:bookmarkStart w:id="474" w:name="_Toc322697908"/>
      <w:bookmarkStart w:id="475" w:name="_Toc322698160"/>
      <w:bookmarkStart w:id="476" w:name="_Toc322698411"/>
      <w:bookmarkStart w:id="477" w:name="_Toc323217982"/>
      <w:bookmarkStart w:id="478" w:name="_Toc324935359"/>
      <w:bookmarkStart w:id="479" w:name="_Toc177462467"/>
      <w:bookmarkStart w:id="480" w:name="_Toc191363131"/>
      <w:bookmarkStart w:id="481" w:name="_Toc191972612"/>
      <w:bookmarkStart w:id="482" w:name="_Toc191978810"/>
      <w:bookmarkStart w:id="483" w:name="_Toc194807091"/>
      <w:bookmarkStart w:id="484" w:name="_Toc244415588"/>
      <w:bookmarkStart w:id="485" w:name="_Toc365638295"/>
      <w:bookmarkStart w:id="486" w:name="_Toc392841778"/>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584583">
        <w:rPr>
          <w:noProof/>
        </w:rPr>
        <w:t>Archivace</w:t>
      </w:r>
      <w:bookmarkEnd w:id="464"/>
      <w:bookmarkEnd w:id="479"/>
      <w:bookmarkEnd w:id="480"/>
      <w:bookmarkEnd w:id="481"/>
      <w:bookmarkEnd w:id="482"/>
      <w:bookmarkEnd w:id="483"/>
      <w:bookmarkEnd w:id="484"/>
      <w:bookmarkEnd w:id="485"/>
      <w:bookmarkEnd w:id="486"/>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lastRenderedPageBreak/>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87" w:name="_Toc71263130"/>
      <w:r w:rsidRPr="00584583">
        <w:rPr>
          <w:rFonts w:cs="Times New Roman"/>
          <w:i w:val="0"/>
          <w:szCs w:val="24"/>
        </w:rPr>
        <w:t>Pravidla archivace</w:t>
      </w:r>
      <w:bookmarkEnd w:id="487"/>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88" w:name="_Toc71263131"/>
    </w:p>
    <w:p w:rsidR="007B2A95" w:rsidRPr="00584583" w:rsidRDefault="007B2A95" w:rsidP="0060682B">
      <w:pPr>
        <w:pStyle w:val="Nadpis2"/>
        <w:keepLines/>
        <w:spacing w:before="360"/>
        <w:ind w:left="578" w:right="-2" w:hanging="578"/>
        <w:rPr>
          <w:noProof/>
        </w:rPr>
      </w:pPr>
      <w:bookmarkStart w:id="489" w:name="_Toc177462468"/>
      <w:bookmarkStart w:id="490" w:name="_Toc191363132"/>
      <w:bookmarkStart w:id="491" w:name="_Toc191972613"/>
      <w:bookmarkStart w:id="492" w:name="_Toc191978811"/>
      <w:bookmarkStart w:id="493" w:name="_Toc244415589"/>
      <w:bookmarkStart w:id="494" w:name="_Toc328732771"/>
      <w:bookmarkStart w:id="495" w:name="_Toc365638296"/>
      <w:bookmarkStart w:id="496" w:name="_Toc392841779"/>
      <w:bookmarkEnd w:id="488"/>
      <w:r w:rsidRPr="00584583">
        <w:rPr>
          <w:noProof/>
        </w:rPr>
        <w:t>Informování o projektu, propagace projektu</w:t>
      </w:r>
      <w:bookmarkEnd w:id="489"/>
      <w:bookmarkEnd w:id="490"/>
      <w:bookmarkEnd w:id="491"/>
      <w:bookmarkEnd w:id="492"/>
      <w:bookmarkEnd w:id="493"/>
      <w:bookmarkEnd w:id="494"/>
      <w:bookmarkEnd w:id="495"/>
      <w:bookmarkEnd w:id="496"/>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A1971">
        <w:rPr>
          <w:rFonts w:ascii="Times New Roman" w:hAnsi="Times New Roman" w:cs="Times New Roman"/>
          <w:sz w:val="24"/>
          <w:szCs w:val="24"/>
        </w:rPr>
        <w:t>9</w:t>
      </w:r>
      <w:r w:rsidR="005A1971"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3"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80431A" w:rsidRDefault="0080431A" w:rsidP="00024E83">
      <w:pPr>
        <w:keepNext/>
        <w:keepLines/>
        <w:ind w:right="-108"/>
        <w:rPr>
          <w:noProof/>
        </w:rPr>
      </w:pPr>
    </w:p>
    <w:p w:rsidR="007B2A95" w:rsidRPr="007749F9" w:rsidRDefault="00584583" w:rsidP="00024E83">
      <w:pPr>
        <w:pStyle w:val="Nadpis2"/>
        <w:keepLines/>
        <w:spacing w:before="360"/>
        <w:ind w:left="578" w:hanging="578"/>
        <w:rPr>
          <w:noProof/>
        </w:rPr>
      </w:pPr>
      <w:bookmarkStart w:id="497" w:name="_Toc328732772"/>
      <w:bookmarkStart w:id="498" w:name="_Toc365638297"/>
      <w:bookmarkStart w:id="499" w:name="_Toc392841780"/>
      <w:r w:rsidRPr="00584583">
        <w:rPr>
          <w:noProof/>
        </w:rPr>
        <w:lastRenderedPageBreak/>
        <w:t xml:space="preserve">Podmínky pro zadávání </w:t>
      </w:r>
      <w:r w:rsidRPr="007749F9">
        <w:rPr>
          <w:noProof/>
        </w:rPr>
        <w:t>zakázek</w:t>
      </w:r>
      <w:bookmarkEnd w:id="497"/>
      <w:bookmarkEnd w:id="498"/>
      <w:bookmarkEnd w:id="499"/>
    </w:p>
    <w:p w:rsidR="004A1391" w:rsidRPr="00421FF7" w:rsidRDefault="004A1391" w:rsidP="004A1391">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A1391" w:rsidRPr="00B2559B" w:rsidRDefault="004A1391" w:rsidP="004A1391"/>
    <w:p w:rsidR="004A1391" w:rsidRDefault="004A1391" w:rsidP="004A1391">
      <w:pPr>
        <w:pStyle w:val="Odstavecseseznamem"/>
        <w:keepNext/>
        <w:keepLines/>
        <w:numPr>
          <w:ilvl w:val="0"/>
          <w:numId w:val="32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A1391" w:rsidRDefault="004A1391" w:rsidP="004A1391">
      <w:pPr>
        <w:pStyle w:val="Odstavecseseznamem"/>
        <w:keepNext/>
        <w:keepLines/>
        <w:numPr>
          <w:ilvl w:val="0"/>
          <w:numId w:val="32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A1391" w:rsidRDefault="004A1391" w:rsidP="004A1391">
      <w:pPr>
        <w:pStyle w:val="Odstavecseseznamem"/>
        <w:keepNext/>
        <w:keepLines/>
        <w:numPr>
          <w:ilvl w:val="0"/>
          <w:numId w:val="32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w:t>
      </w:r>
      <w:proofErr w:type="gramStart"/>
      <w:r w:rsidRPr="002A2BA4">
        <w:rPr>
          <w:rFonts w:ascii="Times New Roman" w:hAnsi="Times New Roman"/>
          <w:b/>
          <w:sz w:val="24"/>
        </w:rPr>
        <w:t>uchazeč(i) s nejnižší</w:t>
      </w:r>
      <w:proofErr w:type="gramEnd"/>
      <w:r w:rsidRPr="002A2BA4">
        <w:rPr>
          <w:rFonts w:ascii="Times New Roman" w:hAnsi="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003E9C">
        <w:rPr>
          <w:rFonts w:ascii="Times New Roman" w:hAnsi="Times New Roman"/>
          <w:b/>
          <w:sz w:val="24"/>
        </w:rPr>
        <w:t>obvyklé a/nebo př</w:t>
      </w:r>
      <w:r>
        <w:rPr>
          <w:rFonts w:ascii="Times New Roman" w:hAnsi="Times New Roman"/>
          <w:b/>
          <w:sz w:val="24"/>
        </w:rPr>
        <w:t>i</w:t>
      </w:r>
      <w:r w:rsidRPr="00003E9C">
        <w:rPr>
          <w:rFonts w:ascii="Times New Roman" w:hAnsi="Times New Roman"/>
          <w:b/>
          <w:sz w:val="24"/>
        </w:rPr>
        <w:t>měřené předmětu zakázky</w:t>
      </w:r>
      <w:r>
        <w:rPr>
          <w:rFonts w:ascii="Times New Roman" w:hAnsi="Times New Roman"/>
          <w:b/>
          <w:sz w:val="24"/>
        </w:rPr>
        <w:t xml:space="preserve">; </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003E9C">
        <w:rPr>
          <w:rFonts w:ascii="Times New Roman" w:hAnsi="Times New Roman"/>
          <w:b/>
          <w:sz w:val="24"/>
        </w:rPr>
        <w:t>o předpisu, který umožňuje takový dodatek uzavřít</w:t>
      </w:r>
      <w:r>
        <w:rPr>
          <w:rFonts w:ascii="Times New Roman" w:hAnsi="Times New Roman"/>
          <w:b/>
          <w:sz w:val="24"/>
        </w:rPr>
        <w:t xml:space="preserve">. </w:t>
      </w:r>
    </w:p>
    <w:p w:rsidR="0080431A" w:rsidRPr="0080431A" w:rsidRDefault="0080431A" w:rsidP="0080431A">
      <w:pPr>
        <w:keepNext/>
        <w:keepLines/>
        <w:spacing w:after="120"/>
        <w:rPr>
          <w:rFonts w:ascii="Times New Roman" w:hAnsi="Times New Roman"/>
          <w:b/>
          <w:sz w:val="24"/>
        </w:rPr>
      </w:pPr>
    </w:p>
    <w:p w:rsidR="004A1391" w:rsidRDefault="004A1391" w:rsidP="004A1391">
      <w:pPr>
        <w:pStyle w:val="Default"/>
        <w:numPr>
          <w:ilvl w:val="0"/>
          <w:numId w:val="326"/>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80431A" w:rsidRDefault="004A1391" w:rsidP="0080431A">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80431A" w:rsidRDefault="0080431A" w:rsidP="0080431A">
      <w:pPr>
        <w:pStyle w:val="Default"/>
        <w:jc w:val="both"/>
        <w:rPr>
          <w:rFonts w:ascii="Times New Roman" w:hAnsi="Times New Roman"/>
          <w:b/>
          <w:noProof/>
          <w:snapToGrid w:val="0"/>
        </w:rPr>
      </w:pPr>
    </w:p>
    <w:p w:rsidR="004A1391" w:rsidRDefault="004A1391" w:rsidP="0080431A">
      <w:pPr>
        <w:pStyle w:val="Default"/>
        <w:jc w:val="both"/>
        <w:rPr>
          <w:rFonts w:ascii="Times New Roman" w:hAnsi="Times New Roman" w:cs="Times New Roman"/>
          <w:noProof/>
        </w:rPr>
      </w:pPr>
      <w:r w:rsidRPr="009B6532">
        <w:rPr>
          <w:rFonts w:ascii="Times New Roman" w:hAnsi="Times New Roman" w:cs="Times New Roman"/>
          <w:noProof/>
        </w:rPr>
        <w:lastRenderedPageBreak/>
        <w:t>Žadatel/</w:t>
      </w:r>
      <w:r>
        <w:rPr>
          <w:rFonts w:ascii="Times New Roman" w:hAnsi="Times New Roman" w:cs="Times New Roman"/>
          <w:noProof/>
        </w:rPr>
        <w:t>p</w:t>
      </w:r>
      <w:r w:rsidRPr="009B6532">
        <w:rPr>
          <w:rFonts w:ascii="Times New Roman" w:hAnsi="Times New Roman" w:cs="Times New Roman"/>
          <w:noProof/>
        </w:rPr>
        <w:t>říjemce je povinen vybrat dodavatele pro realizaci projektu v souladu se zákonem o veřejných zakázkách a pořídit si veškerou zákonem vyžadovanou dokumentaci o průběhu výběru dodavatele.</w:t>
      </w:r>
    </w:p>
    <w:p w:rsidR="0080431A" w:rsidRDefault="0080431A" w:rsidP="0080431A">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80431A" w:rsidRDefault="0080431A" w:rsidP="0080431A">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80431A" w:rsidRPr="009209B3" w:rsidRDefault="0080431A" w:rsidP="0080431A">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80431A" w:rsidRDefault="0080431A" w:rsidP="0080431A">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80431A" w:rsidRDefault="0080431A" w:rsidP="0080431A">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80431A" w:rsidRDefault="0080431A" w:rsidP="0080431A">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80431A" w:rsidRDefault="0080431A" w:rsidP="0080431A">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80431A" w:rsidRDefault="0080431A" w:rsidP="0080431A">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80431A" w:rsidRPr="009B6532" w:rsidRDefault="0080431A" w:rsidP="0080431A">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80431A" w:rsidRPr="004B6D80" w:rsidRDefault="0080431A" w:rsidP="0080431A">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80431A" w:rsidRPr="0080431A" w:rsidRDefault="0080431A" w:rsidP="0080431A">
      <w:pPr>
        <w:pStyle w:val="Default"/>
        <w:jc w:val="both"/>
        <w:rPr>
          <w:rFonts w:ascii="Times New Roman" w:hAnsi="Times New Roman"/>
          <w:b/>
          <w:snapToGrid w:val="0"/>
        </w:rPr>
      </w:pPr>
    </w:p>
    <w:p w:rsidR="004A1391" w:rsidRDefault="004A1391" w:rsidP="004A1391">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4A1391" w:rsidRPr="000A0DF6" w:rsidRDefault="004A1391" w:rsidP="004A1391">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4A1391" w:rsidRPr="000A0DF6" w:rsidRDefault="004A1391" w:rsidP="004A1391">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A1391" w:rsidRPr="00D65C22" w:rsidRDefault="004A1391" w:rsidP="004A1391">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4A1391" w:rsidRDefault="004A1391" w:rsidP="004A1391">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A1391" w:rsidRPr="00B2559B" w:rsidRDefault="004A1391" w:rsidP="004A1391">
      <w:pPr>
        <w:pStyle w:val="Odstavecseseznamem"/>
        <w:keepNext/>
        <w:keepLines/>
        <w:numPr>
          <w:ilvl w:val="0"/>
          <w:numId w:val="326"/>
        </w:numPr>
        <w:tabs>
          <w:tab w:val="left" w:pos="360"/>
        </w:tabs>
        <w:spacing w:before="240" w:after="120"/>
        <w:rPr>
          <w:rFonts w:ascii="Times New Roman" w:hAnsi="Times New Roman"/>
          <w:b/>
          <w:noProof/>
          <w:snapToGrid w:val="0"/>
          <w:sz w:val="24"/>
          <w:szCs w:val="24"/>
          <w:u w:val="single"/>
        </w:rPr>
      </w:pPr>
      <w:r w:rsidRPr="00B2559B">
        <w:rPr>
          <w:rFonts w:ascii="Times New Roman" w:hAnsi="Times New Roman"/>
          <w:b/>
          <w:noProof/>
          <w:snapToGrid w:val="0"/>
          <w:sz w:val="24"/>
          <w:szCs w:val="24"/>
          <w:u w:val="single"/>
        </w:rPr>
        <w:t>Postup pro zadávání zakázek, které nespadají do režimu zákona o veřejných zakázkách:</w:t>
      </w:r>
    </w:p>
    <w:p w:rsidR="004A1391" w:rsidRDefault="004A1391" w:rsidP="004A1391">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8F2E2A">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4A1391" w:rsidRDefault="004A1391" w:rsidP="004A1391">
      <w:pPr>
        <w:pStyle w:val="Textpoznpodarou"/>
        <w:keepNext/>
        <w:keepLines/>
        <w:spacing w:before="60"/>
        <w:jc w:val="both"/>
        <w:rPr>
          <w:rFonts w:ascii="Times New Roman" w:hAnsi="Times New Roman" w:cs="Times New Roman"/>
          <w:b/>
          <w:bCs/>
          <w:noProof/>
          <w:sz w:val="24"/>
          <w:szCs w:val="24"/>
        </w:rPr>
      </w:pPr>
    </w:p>
    <w:p w:rsidR="004A1391" w:rsidRDefault="004A1391" w:rsidP="004A1391">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A1391" w:rsidRPr="001B4647" w:rsidRDefault="004A1391" w:rsidP="004A1391">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Pr="001401CF">
        <w:rPr>
          <w:rFonts w:ascii="Times New Roman" w:hAnsi="Times New Roman" w:cs="Times New Roman"/>
          <w:sz w:val="24"/>
          <w:szCs w:val="24"/>
        </w:rPr>
        <w:t>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4A1391" w:rsidRDefault="004A1391" w:rsidP="004A1391">
      <w:pPr>
        <w:pStyle w:val="Textpoznpodarou"/>
        <w:keepNext/>
        <w:keepLines/>
        <w:spacing w:before="60"/>
        <w:jc w:val="both"/>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Pr>
          <w:rFonts w:ascii="Times New Roman" w:hAnsi="Times New Roman" w:cs="Times New Roman"/>
          <w:sz w:val="24"/>
          <w:szCs w:val="24"/>
        </w:rPr>
        <w:t>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4A1391" w:rsidRDefault="004A1391" w:rsidP="004A1391">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4A1391" w:rsidRDefault="004A1391" w:rsidP="004A1391">
      <w:pPr>
        <w:pStyle w:val="Odstavecseseznamem"/>
        <w:keepNext/>
        <w:keepLines/>
        <w:numPr>
          <w:ilvl w:val="0"/>
          <w:numId w:val="320"/>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A1391" w:rsidRDefault="0080431A"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přípravě </w:t>
      </w:r>
      <w:r w:rsidR="004A1391" w:rsidRPr="009209B3">
        <w:rPr>
          <w:rFonts w:ascii="Times New Roman" w:hAnsi="Times New Roman"/>
          <w:b/>
          <w:sz w:val="24"/>
          <w:szCs w:val="24"/>
        </w:rPr>
        <w:t>zadávacíc</w:t>
      </w:r>
      <w:r>
        <w:rPr>
          <w:rFonts w:ascii="Times New Roman" w:hAnsi="Times New Roman"/>
          <w:b/>
          <w:sz w:val="24"/>
          <w:szCs w:val="24"/>
        </w:rPr>
        <w:t xml:space="preserve">h podmínek odborné </w:t>
      </w:r>
      <w:r w:rsidR="004A1391" w:rsidRPr="009209B3">
        <w:rPr>
          <w:rFonts w:ascii="Times New Roman" w:hAnsi="Times New Roman"/>
          <w:b/>
          <w:sz w:val="24"/>
          <w:szCs w:val="24"/>
        </w:rPr>
        <w:t>konzultace.  Cílem sp</w:t>
      </w:r>
      <w:r>
        <w:rPr>
          <w:rFonts w:ascii="Times New Roman" w:hAnsi="Times New Roman"/>
          <w:b/>
          <w:sz w:val="24"/>
          <w:szCs w:val="24"/>
        </w:rPr>
        <w:t xml:space="preserve">olupráce CRR ČR s příjemcem je ověřit, že výběrové řízení proběhlo nebo proběhne </w:t>
      </w:r>
      <w:r w:rsidR="004A1391"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4A1391"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4A1391" w:rsidRPr="009209B3">
        <w:rPr>
          <w:rFonts w:ascii="Times New Roman" w:hAnsi="Times New Roman"/>
          <w:b/>
          <w:sz w:val="24"/>
          <w:szCs w:val="24"/>
        </w:rPr>
        <w:t>zadáv</w:t>
      </w:r>
      <w:r>
        <w:rPr>
          <w:rFonts w:ascii="Times New Roman" w:hAnsi="Times New Roman"/>
          <w:b/>
          <w:sz w:val="24"/>
          <w:szCs w:val="24"/>
        </w:rPr>
        <w:t xml:space="preserve">ací </w:t>
      </w:r>
      <w:r w:rsidR="004A1391" w:rsidRPr="009209B3">
        <w:rPr>
          <w:rFonts w:ascii="Times New Roman" w:hAnsi="Times New Roman"/>
          <w:b/>
          <w:sz w:val="24"/>
          <w:szCs w:val="24"/>
        </w:rPr>
        <w:t xml:space="preserve">podmínky ke </w:t>
      </w:r>
      <w:r w:rsidR="004A1391">
        <w:rPr>
          <w:rFonts w:ascii="Times New Roman" w:hAnsi="Times New Roman"/>
          <w:b/>
          <w:sz w:val="24"/>
          <w:szCs w:val="24"/>
        </w:rPr>
        <w:t>konzultaci</w:t>
      </w:r>
      <w:r>
        <w:rPr>
          <w:rFonts w:ascii="Times New Roman" w:hAnsi="Times New Roman"/>
          <w:b/>
          <w:sz w:val="24"/>
          <w:szCs w:val="24"/>
        </w:rPr>
        <w:t xml:space="preserve"> CRR ČR 10 pracovních dní před </w:t>
      </w:r>
      <w:r w:rsidR="004A1391" w:rsidRPr="009209B3">
        <w:rPr>
          <w:rFonts w:ascii="Times New Roman" w:hAnsi="Times New Roman"/>
          <w:b/>
          <w:sz w:val="24"/>
          <w:szCs w:val="24"/>
        </w:rPr>
        <w:t xml:space="preserve">plánovaným </w:t>
      </w:r>
      <w:r w:rsidR="004A1391">
        <w:rPr>
          <w:rFonts w:ascii="Times New Roman" w:hAnsi="Times New Roman"/>
          <w:b/>
          <w:sz w:val="24"/>
          <w:szCs w:val="24"/>
        </w:rPr>
        <w:t>zahájením</w:t>
      </w:r>
      <w:r>
        <w:rPr>
          <w:rFonts w:ascii="Times New Roman" w:hAnsi="Times New Roman"/>
          <w:b/>
          <w:sz w:val="24"/>
          <w:szCs w:val="24"/>
        </w:rPr>
        <w:t xml:space="preserve"> výběrového řízení. Pří</w:t>
      </w:r>
      <w:r w:rsidR="004A1391" w:rsidRPr="009209B3">
        <w:rPr>
          <w:rFonts w:ascii="Times New Roman" w:hAnsi="Times New Roman"/>
          <w:b/>
          <w:sz w:val="24"/>
          <w:szCs w:val="24"/>
        </w:rPr>
        <w:t xml:space="preserve">jemci je doporučeno obdobně předložit zadávací podmínky ke </w:t>
      </w:r>
      <w:r w:rsidR="004A1391">
        <w:rPr>
          <w:rFonts w:ascii="Times New Roman" w:hAnsi="Times New Roman"/>
          <w:b/>
          <w:sz w:val="24"/>
          <w:szCs w:val="24"/>
        </w:rPr>
        <w:t>konzultaci</w:t>
      </w:r>
      <w:r w:rsidR="004A1391" w:rsidRPr="00EF2206">
        <w:rPr>
          <w:rFonts w:ascii="Times New Roman" w:hAnsi="Times New Roman"/>
          <w:b/>
          <w:sz w:val="24"/>
          <w:szCs w:val="24"/>
        </w:rPr>
        <w:t xml:space="preserve"> </w:t>
      </w:r>
      <w:r w:rsidR="004A1391" w:rsidRPr="009209B3">
        <w:rPr>
          <w:rFonts w:ascii="Times New Roman" w:hAnsi="Times New Roman"/>
          <w:b/>
          <w:sz w:val="24"/>
          <w:szCs w:val="24"/>
        </w:rPr>
        <w:t xml:space="preserve">i k zakázkám malého rozsahu 2. kategorie. CRR ČR se jednání hodnotící komise může zúčastnit jako pozorovatel. </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4A1391" w:rsidRPr="00767C2E" w:rsidRDefault="004A1391" w:rsidP="004A1391">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A1391" w:rsidRPr="000A0DF6" w:rsidRDefault="004A1391" w:rsidP="004A1391">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5552D1">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4A1391" w:rsidRPr="009209B3" w:rsidRDefault="004A1391" w:rsidP="004A139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A1391" w:rsidRPr="00AB5DD2" w:rsidRDefault="004A1391" w:rsidP="004A1391">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A1391" w:rsidRPr="00AB5DD2" w:rsidRDefault="004A1391" w:rsidP="004A1391">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4A1391" w:rsidRPr="00AB5DD2" w:rsidRDefault="004A1391" w:rsidP="004A1391">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A1391" w:rsidRDefault="004A1391" w:rsidP="004A1391">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4A1391" w:rsidRPr="009209B3" w:rsidRDefault="004A1391" w:rsidP="004A139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A1391" w:rsidRDefault="004A1391" w:rsidP="004A1391">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A1391" w:rsidRPr="0021589F" w:rsidRDefault="004A1391" w:rsidP="004A1391">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A1391" w:rsidRPr="00D65C22" w:rsidRDefault="004A1391" w:rsidP="004A139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A1391" w:rsidRPr="00D65C22" w:rsidRDefault="004A1391" w:rsidP="004A139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A1391" w:rsidRDefault="004A1391" w:rsidP="004A1391">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A1391" w:rsidRDefault="004A1391" w:rsidP="004A1391">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A1391" w:rsidRDefault="004A1391" w:rsidP="004A1391">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A1391" w:rsidRPr="009209B3" w:rsidRDefault="004A1391" w:rsidP="004A1391">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předkládá tuto dokumentaci CRR ČR nejpozději k Žádosti o platbu, resp. Hlášení o pokroku.</w:t>
      </w:r>
    </w:p>
    <w:p w:rsidR="00B264D3" w:rsidRPr="0094202D" w:rsidRDefault="00B264D3" w:rsidP="00B61FCD">
      <w:pPr>
        <w:pStyle w:val="Nadpis2"/>
        <w:keepLines/>
        <w:spacing w:before="360"/>
        <w:ind w:left="578" w:hanging="578"/>
        <w:rPr>
          <w:noProof/>
        </w:rPr>
      </w:pPr>
      <w:bookmarkStart w:id="500" w:name="_Toc324935363"/>
      <w:bookmarkStart w:id="501" w:name="_Toc392841781"/>
      <w:bookmarkEnd w:id="500"/>
      <w:r w:rsidRPr="0094202D">
        <w:rPr>
          <w:noProof/>
        </w:rPr>
        <w:t>Monitorování postupu projektů</w:t>
      </w:r>
      <w:bookmarkEnd w:id="501"/>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bookmarkStart w:id="502" w:name="_Toc327168392"/>
      <w:bookmarkStart w:id="503" w:name="_Toc327282025"/>
      <w:bookmarkStart w:id="504" w:name="_Toc327282421"/>
      <w:bookmarkEnd w:id="502"/>
      <w:bookmarkEnd w:id="503"/>
      <w:bookmarkEnd w:id="504"/>
      <w:r>
        <w:rPr>
          <w:rFonts w:ascii="Times New Roman" w:hAnsi="Times New Roman" w:cs="Times New Roman"/>
          <w:b/>
          <w:sz w:val="24"/>
          <w:szCs w:val="24"/>
          <w:u w:val="single"/>
        </w:rPr>
        <w:lastRenderedPageBreak/>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w:t>
      </w:r>
      <w:proofErr w:type="gramStart"/>
      <w:r w:rsidRPr="00B84CD2">
        <w:rPr>
          <w:rFonts w:ascii="Times New Roman" w:hAnsi="Times New Roman" w:cs="Times New Roman"/>
          <w:sz w:val="24"/>
          <w:szCs w:val="24"/>
        </w:rPr>
        <w:t>řízeních</w:t>
      </w:r>
      <w:proofErr w:type="gramEnd"/>
      <w:r w:rsidRPr="00B84CD2">
        <w:rPr>
          <w:rFonts w:ascii="Times New Roman" w:hAnsi="Times New Roman" w:cs="Times New Roman"/>
          <w:sz w:val="24"/>
          <w:szCs w:val="24"/>
        </w:rPr>
        <w:t xml:space="preserve">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61FCD"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sidRPr="00B61FCD">
        <w:rPr>
          <w:rFonts w:ascii="Times New Roman" w:hAnsi="Times New Roman" w:cs="Times New Roman"/>
          <w:sz w:val="24"/>
          <w:szCs w:val="24"/>
        </w:rPr>
        <w:t>ŽoP</w:t>
      </w:r>
      <w:proofErr w:type="spellEnd"/>
      <w:r w:rsidRPr="00B61FCD">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w:t>
      </w:r>
      <w:proofErr w:type="gramStart"/>
      <w:r w:rsidRPr="000D421E">
        <w:rPr>
          <w:rFonts w:ascii="Times New Roman" w:hAnsi="Times New Roman" w:cs="Times New Roman"/>
          <w:sz w:val="24"/>
          <w:szCs w:val="24"/>
        </w:rPr>
        <w:t>kontrolách</w:t>
      </w:r>
      <w:proofErr w:type="gramEnd"/>
      <w:r w:rsidRPr="000D421E">
        <w:rPr>
          <w:rFonts w:ascii="Times New Roman" w:hAnsi="Times New Roman" w:cs="Times New Roman"/>
          <w:sz w:val="24"/>
          <w:szCs w:val="24"/>
        </w:rPr>
        <w:t xml:space="preserve">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116E72" w:rsidRPr="0028265F">
        <w:rPr>
          <w:rFonts w:ascii="Times New Roman" w:hAnsi="Times New Roman" w:cs="Times New Roman"/>
          <w:sz w:val="24"/>
          <w:szCs w:val="24"/>
        </w:rPr>
        <w:t xml:space="preserve">každých 6 měsíců od prvního dne měsíce následujícího po schválení prvního </w:t>
      </w:r>
      <w:r w:rsidR="00116E72">
        <w:rPr>
          <w:rFonts w:ascii="Times New Roman" w:hAnsi="Times New Roman" w:cs="Times New Roman"/>
          <w:sz w:val="24"/>
          <w:szCs w:val="24"/>
        </w:rPr>
        <w:t>Stanovení výdajů</w:t>
      </w:r>
      <w:r w:rsidR="00116E72" w:rsidRPr="0028265F">
        <w:rPr>
          <w:rFonts w:ascii="Times New Roman" w:hAnsi="Times New Roman" w:cs="Times New Roman"/>
          <w:sz w:val="24"/>
          <w:szCs w:val="24"/>
        </w:rPr>
        <w:t xml:space="preserve"> až do ukončení realizace projektu. </w:t>
      </w:r>
      <w:r w:rsidR="00116E72">
        <w:rPr>
          <w:rFonts w:ascii="Times New Roman" w:hAnsi="Times New Roman" w:cs="Times New Roman"/>
          <w:sz w:val="24"/>
          <w:szCs w:val="24"/>
        </w:rPr>
        <w:t xml:space="preserve">Předkládá je </w:t>
      </w:r>
      <w:r w:rsidRPr="006B208D">
        <w:rPr>
          <w:rFonts w:ascii="Times New Roman" w:hAnsi="Times New Roman" w:cs="Times New Roman"/>
          <w:b/>
          <w:sz w:val="24"/>
          <w:szCs w:val="24"/>
        </w:rPr>
        <w:t xml:space="preserve">do </w:t>
      </w:r>
      <w:r w:rsidR="0080431A">
        <w:rPr>
          <w:rFonts w:ascii="Times New Roman" w:hAnsi="Times New Roman" w:cs="Times New Roman"/>
          <w:b/>
          <w:sz w:val="24"/>
          <w:szCs w:val="24"/>
        </w:rPr>
        <w:t>20</w:t>
      </w:r>
      <w:r w:rsidR="00116E72" w:rsidRPr="00551911">
        <w:rPr>
          <w:rFonts w:ascii="Times New Roman" w:hAnsi="Times New Roman" w:cs="Times New Roman"/>
          <w:b/>
          <w:sz w:val="24"/>
          <w:szCs w:val="24"/>
        </w:rPr>
        <w:t xml:space="preserve"> pracovní</w:t>
      </w:r>
      <w:r w:rsidR="0080431A">
        <w:rPr>
          <w:rFonts w:ascii="Times New Roman" w:hAnsi="Times New Roman" w:cs="Times New Roman"/>
          <w:b/>
          <w:sz w:val="24"/>
          <w:szCs w:val="24"/>
        </w:rPr>
        <w:t>ch</w:t>
      </w:r>
      <w:r w:rsidR="00116E72" w:rsidRPr="00551911">
        <w:rPr>
          <w:rFonts w:ascii="Times New Roman" w:hAnsi="Times New Roman" w:cs="Times New Roman"/>
          <w:b/>
          <w:sz w:val="24"/>
          <w:szCs w:val="24"/>
        </w:rPr>
        <w:t xml:space="preserve"> dn</w:t>
      </w:r>
      <w:r w:rsidR="0080431A">
        <w:rPr>
          <w:rFonts w:ascii="Times New Roman" w:hAnsi="Times New Roman" w:cs="Times New Roman"/>
          <w:b/>
          <w:sz w:val="24"/>
          <w:szCs w:val="24"/>
        </w:rPr>
        <w:t>ů</w:t>
      </w:r>
      <w:r w:rsidR="00116E72" w:rsidRPr="00551911">
        <w:rPr>
          <w:rFonts w:ascii="Times New Roman" w:hAnsi="Times New Roman" w:cs="Times New Roman"/>
          <w:b/>
          <w:sz w:val="24"/>
          <w:szCs w:val="24"/>
        </w:rPr>
        <w:t xml:space="preserve"> od konce kalendářního měsíce</w:t>
      </w:r>
      <w:r w:rsidRPr="00DD5BC2">
        <w:rPr>
          <w:rFonts w:ascii="Times New Roman" w:hAnsi="Times New Roman" w:cs="Times New Roman"/>
          <w:sz w:val="24"/>
          <w:szCs w:val="24"/>
        </w:rPr>
        <w:t xml:space="preserve">, ke kterému měl hlášení předložit. </w:t>
      </w:r>
      <w:r w:rsidR="00CF07F2" w:rsidRPr="00B22D2A">
        <w:rPr>
          <w:rFonts w:ascii="Times New Roman" w:hAnsi="Times New Roman" w:cs="Times New Roman"/>
          <w:sz w:val="24"/>
        </w:rPr>
        <w:t xml:space="preserve">Rozhodným okamžikem je </w:t>
      </w:r>
      <w:r w:rsidR="00CF07F2" w:rsidRPr="00036BA6">
        <w:rPr>
          <w:rFonts w:ascii="Times New Roman" w:hAnsi="Times New Roman" w:cs="Times New Roman"/>
          <w:b/>
          <w:sz w:val="24"/>
        </w:rPr>
        <w:t xml:space="preserve">datum doručení </w:t>
      </w:r>
      <w:r w:rsidR="00CF07F2">
        <w:rPr>
          <w:rFonts w:ascii="Times New Roman" w:hAnsi="Times New Roman" w:cs="Times New Roman"/>
          <w:b/>
          <w:sz w:val="24"/>
        </w:rPr>
        <w:t>hlášení o pokroku</w:t>
      </w:r>
      <w:r w:rsidR="00CF07F2" w:rsidRPr="00036BA6">
        <w:rPr>
          <w:rFonts w:ascii="Times New Roman" w:hAnsi="Times New Roman" w:cs="Times New Roman"/>
          <w:b/>
          <w:sz w:val="24"/>
        </w:rPr>
        <w:t xml:space="preserve"> na CRR ČR</w:t>
      </w:r>
      <w:r w:rsidR="00CF07F2">
        <w:rPr>
          <w:rFonts w:ascii="Times New Roman" w:hAnsi="Times New Roman" w:cs="Times New Roman"/>
          <w:sz w:val="24"/>
        </w:rPr>
        <w:t>, nikoli datum je</w:t>
      </w:r>
      <w:r w:rsidR="00CF07F2" w:rsidRPr="00B22D2A">
        <w:rPr>
          <w:rFonts w:ascii="Times New Roman" w:hAnsi="Times New Roman" w:cs="Times New Roman"/>
          <w:sz w:val="24"/>
        </w:rPr>
        <w:t>ho odeslání.</w:t>
      </w:r>
      <w:r w:rsidR="00CF07F2">
        <w:rPr>
          <w:rFonts w:ascii="Times New Roman" w:hAnsi="Times New Roman" w:cs="Times New Roman"/>
          <w:sz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Povinnost</w:t>
      </w:r>
      <w:r w:rsidR="00BC014F">
        <w:rPr>
          <w:rFonts w:ascii="Times New Roman" w:hAnsi="Times New Roman" w:cs="Times New Roman"/>
          <w:sz w:val="24"/>
          <w:szCs w:val="24"/>
        </w:rPr>
        <w:t xml:space="preserve"> </w:t>
      </w:r>
      <w:r>
        <w:rPr>
          <w:rFonts w:ascii="Times New Roman" w:hAnsi="Times New Roman" w:cs="Times New Roman"/>
          <w:sz w:val="24"/>
          <w:szCs w:val="24"/>
        </w:rPr>
        <w:t>předkládat</w:t>
      </w:r>
      <w:r w:rsidR="00BC014F">
        <w:rPr>
          <w:rFonts w:ascii="Times New Roman" w:hAnsi="Times New Roman" w:cs="Times New Roman"/>
          <w:sz w:val="24"/>
          <w:szCs w:val="24"/>
        </w:rPr>
        <w:t xml:space="preserve"> </w:t>
      </w:r>
      <w:r>
        <w:rPr>
          <w:rFonts w:ascii="Times New Roman" w:hAnsi="Times New Roman" w:cs="Times New Roman"/>
          <w:sz w:val="24"/>
          <w:szCs w:val="24"/>
        </w:rPr>
        <w:t>hlášení</w:t>
      </w:r>
      <w:r w:rsidR="00CF07F2" w:rsidRPr="00CF07F2">
        <w:rPr>
          <w:rFonts w:ascii="Times New Roman" w:hAnsi="Times New Roman" w:cs="Times New Roman"/>
          <w:sz w:val="24"/>
          <w:szCs w:val="24"/>
        </w:rPr>
        <w:t xml:space="preserve"> </w:t>
      </w:r>
      <w:r w:rsidR="00CF07F2">
        <w:rPr>
          <w:rFonts w:ascii="Times New Roman" w:hAnsi="Times New Roman" w:cs="Times New Roman"/>
          <w:sz w:val="24"/>
          <w:szCs w:val="24"/>
        </w:rPr>
        <w:t>o pokroku zaniká datem ukončení realizace projektu</w:t>
      </w:r>
      <w:r w:rsidR="00CF07F2"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566469" w:rsidRDefault="00566469" w:rsidP="00566469">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proofErr w:type="spellStart"/>
      <w:r w:rsidRPr="00325242">
        <w:rPr>
          <w:rFonts w:ascii="Times New Roman" w:hAnsi="Times New Roman" w:cs="Times New Roman"/>
          <w:b/>
        </w:rPr>
        <w:t>HoP</w:t>
      </w:r>
      <w:proofErr w:type="spellEnd"/>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příloh</w:t>
      </w:r>
      <w:r>
        <w:rPr>
          <w:rFonts w:ascii="Times New Roman" w:hAnsi="Times New Roman" w:cs="Times New Roman"/>
          <w:b/>
        </w:rPr>
        <w:t>a</w:t>
      </w:r>
      <w:r w:rsidRPr="00CF5AFC">
        <w:rPr>
          <w:rFonts w:ascii="Times New Roman" w:hAnsi="Times New Roman" w:cs="Times New Roman"/>
          <w:b/>
        </w:rPr>
        <w:t xml:space="preserve"> č. </w:t>
      </w:r>
      <w:r>
        <w:rPr>
          <w:rFonts w:ascii="Times New Roman" w:hAnsi="Times New Roman" w:cs="Times New Roman"/>
          <w:b/>
        </w:rPr>
        <w:t xml:space="preserve">11 </w:t>
      </w:r>
      <w:r w:rsidRPr="00CF5AFC">
        <w:rPr>
          <w:rFonts w:ascii="Times New Roman" w:hAnsi="Times New Roman" w:cs="Times New Roman"/>
          <w:b/>
        </w:rPr>
        <w:t>Příručky, kde</w:t>
      </w:r>
      <w:r w:rsidRPr="00325242">
        <w:rPr>
          <w:rFonts w:ascii="Times New Roman" w:hAnsi="Times New Roman" w:cs="Times New Roman"/>
          <w:b/>
        </w:rPr>
        <w:t xml:space="preserve"> je uveden vzor) a opatřit podpisem statutárního zástupce. </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154C6C">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r w:rsidR="00E55AD7" w:rsidRPr="00E55AD7">
        <w:rPr>
          <w:rFonts w:ascii="Times New Roman" w:hAnsi="Times New Roman" w:cs="Times New Roman"/>
          <w:sz w:val="24"/>
        </w:rPr>
        <w:t xml:space="preserve"> </w:t>
      </w:r>
      <w:r w:rsidR="00E55AD7" w:rsidRPr="00B22D2A">
        <w:rPr>
          <w:rFonts w:ascii="Times New Roman" w:hAnsi="Times New Roman" w:cs="Times New Roman"/>
          <w:sz w:val="24"/>
        </w:rPr>
        <w:t xml:space="preserve">Rozhodným okamžikem je </w:t>
      </w:r>
      <w:r w:rsidR="00E55AD7" w:rsidRPr="00036BA6">
        <w:rPr>
          <w:rFonts w:ascii="Times New Roman" w:hAnsi="Times New Roman" w:cs="Times New Roman"/>
          <w:b/>
          <w:sz w:val="24"/>
        </w:rPr>
        <w:t xml:space="preserve">datum doručení </w:t>
      </w:r>
      <w:r w:rsidR="00E55AD7">
        <w:rPr>
          <w:rFonts w:ascii="Times New Roman" w:hAnsi="Times New Roman" w:cs="Times New Roman"/>
          <w:b/>
          <w:sz w:val="24"/>
        </w:rPr>
        <w:t>etapové monitorovací zprávy</w:t>
      </w:r>
      <w:r w:rsidR="00E55AD7" w:rsidRPr="00036BA6">
        <w:rPr>
          <w:rFonts w:ascii="Times New Roman" w:hAnsi="Times New Roman" w:cs="Times New Roman"/>
          <w:b/>
          <w:sz w:val="24"/>
        </w:rPr>
        <w:t xml:space="preserve"> na CRR ČR</w:t>
      </w:r>
      <w:r w:rsidR="00E55AD7" w:rsidRPr="00B22D2A">
        <w:rPr>
          <w:rFonts w:ascii="Times New Roman" w:hAnsi="Times New Roman" w:cs="Times New Roman"/>
          <w:sz w:val="24"/>
        </w:rPr>
        <w:t>, nikoli datum jejího odeslání.</w:t>
      </w:r>
      <w:r w:rsidR="00BC014F">
        <w:rPr>
          <w:rFonts w:ascii="Times New Roman" w:hAnsi="Times New Roman" w:cs="Times New Roman"/>
          <w:sz w:val="24"/>
        </w:rPr>
        <w:t xml:space="preserve"> </w:t>
      </w: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C418C7"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94202D" w:rsidRDefault="0094202D" w:rsidP="00765FD7">
      <w:pPr>
        <w:keepNext/>
        <w:keepLines/>
        <w:rPr>
          <w:rFonts w:ascii="Times New Roman" w:hAnsi="Times New Roman" w:cs="Times New Roman"/>
          <w:sz w:val="24"/>
          <w:szCs w:val="24"/>
        </w:rPr>
      </w:pPr>
      <w:r w:rsidRPr="00CF5AFC">
        <w:rPr>
          <w:rFonts w:ascii="Times New Roman" w:hAnsi="Times New Roman" w:cs="Times New Roman"/>
          <w:sz w:val="24"/>
          <w:szCs w:val="24"/>
        </w:rPr>
        <w:lastRenderedPageBreak/>
        <w:t>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w:t>
      </w:r>
      <w:r w:rsidR="00A27553">
        <w:rPr>
          <w:rFonts w:ascii="Times New Roman" w:hAnsi="Times New Roman" w:cs="Times New Roman"/>
          <w:sz w:val="24"/>
          <w:szCs w:val="24"/>
        </w:rPr>
        <w:t xml:space="preserve"> </w:t>
      </w:r>
      <w:r w:rsidR="00A27553" w:rsidRPr="00B22D2A">
        <w:rPr>
          <w:rFonts w:ascii="Times New Roman" w:hAnsi="Times New Roman" w:cs="Times New Roman"/>
          <w:sz w:val="24"/>
        </w:rPr>
        <w:t xml:space="preserve">Rozhodným okamžikem je </w:t>
      </w:r>
      <w:r w:rsidR="00A27553" w:rsidRPr="00036BA6">
        <w:rPr>
          <w:rFonts w:ascii="Times New Roman" w:hAnsi="Times New Roman" w:cs="Times New Roman"/>
          <w:b/>
          <w:sz w:val="24"/>
        </w:rPr>
        <w:t xml:space="preserve">datum doručení </w:t>
      </w:r>
      <w:r w:rsidR="00A27553">
        <w:rPr>
          <w:rFonts w:ascii="Times New Roman" w:hAnsi="Times New Roman" w:cs="Times New Roman"/>
          <w:b/>
          <w:sz w:val="24"/>
        </w:rPr>
        <w:t>závěrečné monitorovací zprávy</w:t>
      </w:r>
      <w:r w:rsidR="00A27553" w:rsidRPr="00036BA6">
        <w:rPr>
          <w:rFonts w:ascii="Times New Roman" w:hAnsi="Times New Roman" w:cs="Times New Roman"/>
          <w:b/>
          <w:sz w:val="24"/>
        </w:rPr>
        <w:t xml:space="preserve"> na CRR ČR</w:t>
      </w:r>
      <w:r w:rsidR="00A27553" w:rsidRPr="00B22D2A">
        <w:rPr>
          <w:rFonts w:ascii="Times New Roman" w:hAnsi="Times New Roman" w:cs="Times New Roman"/>
          <w:sz w:val="24"/>
        </w:rPr>
        <w:t>, nikoli datum jejího odeslání.</w:t>
      </w:r>
      <w:r w:rsidR="00A27553">
        <w:rPr>
          <w:rFonts w:ascii="Times New Roman" w:hAnsi="Times New Roman" w:cs="Times New Roman"/>
          <w:sz w:val="24"/>
        </w:rPr>
        <w:t xml:space="preserve"> </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00566469" w:rsidRPr="00CF5AFC">
        <w:rPr>
          <w:rFonts w:ascii="Times New Roman" w:hAnsi="Times New Roman" w:cs="Times New Roman"/>
          <w:b/>
        </w:rPr>
        <w:t>příloh</w:t>
      </w:r>
      <w:r w:rsidR="00566469">
        <w:rPr>
          <w:rFonts w:ascii="Times New Roman" w:hAnsi="Times New Roman" w:cs="Times New Roman"/>
          <w:b/>
        </w:rPr>
        <w:t>a</w:t>
      </w:r>
      <w:r w:rsidR="00566469" w:rsidRPr="00CF5AFC">
        <w:rPr>
          <w:rFonts w:ascii="Times New Roman" w:hAnsi="Times New Roman" w:cs="Times New Roman"/>
          <w:b/>
        </w:rPr>
        <w:t xml:space="preserve"> </w:t>
      </w:r>
      <w:r w:rsidRPr="00CF5AFC">
        <w:rPr>
          <w:rFonts w:ascii="Times New Roman" w:hAnsi="Times New Roman" w:cs="Times New Roman"/>
          <w:b/>
        </w:rPr>
        <w:t xml:space="preserve">č. </w:t>
      </w:r>
      <w:r w:rsidR="005E4CD4">
        <w:rPr>
          <w:rFonts w:ascii="Times New Roman" w:hAnsi="Times New Roman" w:cs="Times New Roman"/>
          <w:b/>
        </w:rPr>
        <w:t>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 xml:space="preserve">doložit po ukončení každé etapy/projektu jako přílohu monitorovací zprávy </w:t>
      </w:r>
      <w:r w:rsidR="00603CDF">
        <w:rPr>
          <w:rFonts w:ascii="Times New Roman" w:hAnsi="Times New Roman" w:cs="Times New Roman"/>
          <w:b/>
        </w:rPr>
        <w:t>výpis z odděleného účetnictví, ve kterém jsou uvedené příjmy a výdaje, vztahující se k projektu.</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9709B6">
        <w:rPr>
          <w:rFonts w:ascii="Times New Roman" w:hAnsi="Times New Roman" w:cs="Times New Roman"/>
          <w:sz w:val="24"/>
          <w:szCs w:val="24"/>
        </w:rPr>
        <w:t xml:space="preserve"> (viz příloha č. 18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FD06C4" w:rsidRPr="00325242">
        <w:rPr>
          <w:rFonts w:ascii="Times New Roman" w:hAnsi="Times New Roman" w:cs="Times New Roman"/>
          <w:sz w:val="24"/>
          <w:szCs w:val="24"/>
        </w:rPr>
        <w:t>o udržitelnosti projektu</w:t>
      </w:r>
      <w:r w:rsidR="00FD06C4" w:rsidRPr="00FD06C4">
        <w:rPr>
          <w:rFonts w:ascii="Times New Roman" w:hAnsi="Times New Roman" w:cs="Times New Roman"/>
          <w:sz w:val="24"/>
          <w:szCs w:val="24"/>
        </w:rPr>
        <w:t xml:space="preserve"> </w:t>
      </w:r>
      <w:r w:rsidR="00FD06C4" w:rsidRPr="00325242">
        <w:rPr>
          <w:rFonts w:ascii="Times New Roman" w:hAnsi="Times New Roman" w:cs="Times New Roman"/>
          <w:sz w:val="24"/>
          <w:szCs w:val="24"/>
        </w:rPr>
        <w:t>zkontroluje a v případě</w:t>
      </w:r>
      <w:r w:rsidR="00FD06C4" w:rsidRPr="00FD06C4">
        <w:rPr>
          <w:rFonts w:ascii="Times New Roman" w:hAnsi="Times New Roman" w:cs="Times New Roman"/>
          <w:sz w:val="24"/>
          <w:szCs w:val="24"/>
        </w:rPr>
        <w:t xml:space="preserve"> </w:t>
      </w:r>
      <w:r w:rsidR="00FD06C4" w:rsidRPr="00325242">
        <w:rPr>
          <w:rFonts w:ascii="Times New Roman" w:hAnsi="Times New Roman" w:cs="Times New Roman"/>
          <w:sz w:val="24"/>
          <w:szCs w:val="24"/>
        </w:rPr>
        <w:t>potřeby vyzve příjemce</w:t>
      </w:r>
      <w:r w:rsidR="00FD06C4" w:rsidRPr="00FD06C4">
        <w:rPr>
          <w:rFonts w:ascii="Times New Roman" w:hAnsi="Times New Roman" w:cs="Times New Roman"/>
          <w:sz w:val="24"/>
          <w:szCs w:val="24"/>
        </w:rPr>
        <w:t xml:space="preserve"> </w:t>
      </w:r>
      <w:r w:rsidR="00FD06C4" w:rsidRPr="00325242">
        <w:rPr>
          <w:rFonts w:ascii="Times New Roman" w:hAnsi="Times New Roman" w:cs="Times New Roman"/>
          <w:sz w:val="24"/>
          <w:szCs w:val="24"/>
        </w:rPr>
        <w:t>k doplnění či opravě údajů ve stanovené lhůtě.</w:t>
      </w:r>
      <w:r w:rsidR="0080431A">
        <w:rPr>
          <w:rFonts w:ascii="Times New Roman" w:hAnsi="Times New Roman" w:cs="Times New Roman"/>
          <w:sz w:val="24"/>
          <w:szCs w:val="24"/>
        </w:rPr>
        <w:t xml:space="preserve"> </w:t>
      </w: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3B6191" w:rsidRDefault="009F2377" w:rsidP="00D15DC5">
      <w:pPr>
        <w:pStyle w:val="Nadpis2"/>
        <w:keepLines/>
        <w:spacing w:before="360"/>
        <w:ind w:left="578" w:hanging="578"/>
        <w:rPr>
          <w:lang w:val="de-DE"/>
        </w:rPr>
      </w:pPr>
      <w:bookmarkStart w:id="505" w:name="_Toc244415591"/>
      <w:bookmarkStart w:id="506" w:name="_Toc328732775"/>
      <w:bookmarkStart w:id="507" w:name="_Toc365638299"/>
      <w:bookmarkStart w:id="508" w:name="_Toc392841782"/>
      <w:bookmarkStart w:id="509" w:name="_Toc155769586"/>
      <w:bookmarkStart w:id="510" w:name="_Toc177462476"/>
      <w:bookmarkStart w:id="511" w:name="_Toc191363135"/>
      <w:bookmarkStart w:id="512" w:name="_Toc191972616"/>
      <w:bookmarkStart w:id="513" w:name="_Toc191978814"/>
      <w:bookmarkStart w:id="514" w:name="_Toc244415593"/>
      <w:r w:rsidRPr="003B6191">
        <w:rPr>
          <w:lang w:val="cs-CZ"/>
        </w:rPr>
        <w:t>Změny v projektu</w:t>
      </w:r>
      <w:bookmarkEnd w:id="505"/>
      <w:r w:rsidRPr="003B6191">
        <w:rPr>
          <w:lang w:val="cs-CZ"/>
        </w:rPr>
        <w:t xml:space="preserve">, změny </w:t>
      </w:r>
      <w:bookmarkEnd w:id="506"/>
      <w:bookmarkEnd w:id="507"/>
      <w:r w:rsidRPr="003B6191">
        <w:rPr>
          <w:noProof/>
          <w:lang w:val="cs-CZ"/>
        </w:rPr>
        <w:t>Stanovení</w:t>
      </w:r>
      <w:r w:rsidR="00162BEA">
        <w:rPr>
          <w:noProof/>
        </w:rPr>
        <w:t xml:space="preserve"> výdajů</w:t>
      </w:r>
      <w:bookmarkEnd w:id="508"/>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427123" w:rsidRDefault="00427123" w:rsidP="00D15DC5">
      <w:pPr>
        <w:spacing w:after="120"/>
        <w:rPr>
          <w:rFonts w:ascii="Times New Roman" w:hAnsi="Times New Roman" w:cs="Times New Roman"/>
          <w:sz w:val="24"/>
          <w:szCs w:val="24"/>
        </w:rPr>
      </w:pPr>
      <w:r w:rsidRPr="00427123">
        <w:rPr>
          <w:rFonts w:ascii="Times New Roman" w:hAnsi="Times New Roman" w:cs="Times New Roman"/>
          <w:sz w:val="24"/>
          <w:szCs w:val="24"/>
        </w:rPr>
        <w:t xml:space="preserve">Pokud reálně uskutečněné výdaje velkého projektu v </w:t>
      </w:r>
      <w:proofErr w:type="gramStart"/>
      <w:r w:rsidRPr="00427123">
        <w:rPr>
          <w:rFonts w:ascii="Times New Roman" w:hAnsi="Times New Roman" w:cs="Times New Roman"/>
          <w:sz w:val="24"/>
          <w:szCs w:val="24"/>
        </w:rPr>
        <w:t>EUR</w:t>
      </w:r>
      <w:proofErr w:type="gramEnd"/>
      <w:r w:rsidRPr="00427123">
        <w:rPr>
          <w:rFonts w:ascii="Times New Roman" w:hAnsi="Times New Roman" w:cs="Times New Roman"/>
          <w:sz w:val="24"/>
          <w:szCs w:val="24"/>
        </w:rPr>
        <w:t xml:space="preserve"> překročí částku uvedenou v Rozhodnutí EK, je ŘO povinen požádat o změnu Rozhodnutí EK. Tato povinnost platí i pro posilování CZK, ačkoli rozpočet velkého projektu v CZK a hmotný předmět velkého projektu zůstane nezměněn.</w:t>
      </w:r>
      <w:r>
        <w:rPr>
          <w:rFonts w:ascii="Times New Roman" w:hAnsi="Times New Roman" w:cs="Times New Roman"/>
          <w:sz w:val="24"/>
          <w:szCs w:val="24"/>
        </w:rPr>
        <w:t xml:space="preserve"> </w:t>
      </w:r>
    </w:p>
    <w:p w:rsidR="008F094C" w:rsidRDefault="006B011E" w:rsidP="00D15DC5">
      <w:pPr>
        <w:spacing w:after="120"/>
        <w:rPr>
          <w:rFonts w:ascii="Times New Roman" w:hAnsi="Times New Roman" w:cs="Times New Roman"/>
          <w:b/>
          <w:sz w:val="24"/>
          <w:szCs w:val="24"/>
        </w:rPr>
      </w:pPr>
      <w:r>
        <w:rPr>
          <w:rFonts w:ascii="Times New Roman" w:hAnsi="Times New Roman" w:cs="Times New Roman"/>
          <w:sz w:val="24"/>
          <w:szCs w:val="24"/>
        </w:rPr>
        <w:lastRenderedPageBreak/>
        <w:t>Evropská komise musí být informována o všech podstatných změnách v projektu, a to i v případě, že se změna</w:t>
      </w:r>
      <w:r w:rsidR="00C9035F">
        <w:rPr>
          <w:rFonts w:ascii="Times New Roman" w:hAnsi="Times New Roman" w:cs="Times New Roman"/>
          <w:sz w:val="24"/>
          <w:szCs w:val="24"/>
        </w:rPr>
        <w:t xml:space="preserve"> přímo netýká údajů uvedených v Rozhodnutí </w:t>
      </w:r>
      <w:r w:rsidR="00DF7F22">
        <w:rPr>
          <w:rFonts w:ascii="Times New Roman" w:hAnsi="Times New Roman" w:cs="Times New Roman"/>
          <w:sz w:val="24"/>
          <w:szCs w:val="24"/>
        </w:rPr>
        <w:t>EK</w:t>
      </w:r>
      <w:r w:rsidR="00DF7F22">
        <w:rPr>
          <w:rStyle w:val="Znakapoznpodarou"/>
          <w:rFonts w:ascii="Times New Roman" w:hAnsi="Times New Roman" w:cs="Times New Roman"/>
          <w:b/>
          <w:sz w:val="24"/>
          <w:szCs w:val="24"/>
        </w:rPr>
        <w:footnoteReference w:id="6"/>
      </w:r>
      <w:r w:rsidR="00DF7F22">
        <w:rPr>
          <w:rFonts w:ascii="Times New Roman" w:hAnsi="Times New Roman" w:cs="Times New Roman"/>
          <w:b/>
          <w:sz w:val="24"/>
          <w:szCs w:val="24"/>
        </w:rPr>
        <w:t xml:space="preserve"> .</w:t>
      </w:r>
    </w:p>
    <w:p w:rsidR="008F094C" w:rsidRDefault="009D0385" w:rsidP="00765FD7">
      <w:pPr>
        <w:widowControl w:val="0"/>
        <w:spacing w:after="120"/>
        <w:ind w:right="-108"/>
        <w:rPr>
          <w:rFonts w:ascii="Times New Roman" w:hAnsi="Times New Roman" w:cs="Times New Roman"/>
          <w:sz w:val="24"/>
          <w:szCs w:val="24"/>
        </w:rPr>
      </w:pPr>
      <w:r w:rsidRPr="00D836E3">
        <w:rPr>
          <w:rFonts w:ascii="Times New Roman" w:hAnsi="Times New Roman" w:cs="Times New Roman"/>
          <w:b/>
          <w:sz w:val="24"/>
          <w:szCs w:val="24"/>
        </w:rPr>
        <w:t>Žádost o změnu Rozhodnutí EK</w:t>
      </w:r>
      <w:r>
        <w:rPr>
          <w:rFonts w:ascii="Times New Roman" w:hAnsi="Times New Roman" w:cs="Times New Roman"/>
          <w:sz w:val="24"/>
          <w:szCs w:val="24"/>
        </w:rPr>
        <w:t xml:space="preserve"> může být předána Komisi nejpozději do 31. prosince 2015</w:t>
      </w:r>
      <w:r w:rsidR="00CE1E1D">
        <w:rPr>
          <w:rFonts w:ascii="Times New Roman" w:hAnsi="Times New Roman" w:cs="Times New Roman"/>
          <w:sz w:val="24"/>
          <w:szCs w:val="24"/>
        </w:rPr>
        <w:t xml:space="preserve">, ale Komise doporučuje podat </w:t>
      </w:r>
      <w:r w:rsidR="00EA6175">
        <w:rPr>
          <w:rFonts w:ascii="Times New Roman" w:hAnsi="Times New Roman" w:cs="Times New Roman"/>
          <w:sz w:val="24"/>
          <w:szCs w:val="24"/>
        </w:rPr>
        <w:t>ji</w:t>
      </w:r>
      <w:r w:rsidR="00CE1E1D">
        <w:rPr>
          <w:rFonts w:ascii="Times New Roman" w:hAnsi="Times New Roman" w:cs="Times New Roman"/>
          <w:sz w:val="24"/>
          <w:szCs w:val="24"/>
        </w:rPr>
        <w:t xml:space="preserve"> </w:t>
      </w:r>
      <w:r w:rsidR="00CE1E1D" w:rsidRPr="00D836E3">
        <w:rPr>
          <w:rFonts w:ascii="Times New Roman" w:hAnsi="Times New Roman" w:cs="Times New Roman"/>
          <w:b/>
          <w:sz w:val="24"/>
          <w:szCs w:val="24"/>
        </w:rPr>
        <w:t>do 30. září</w:t>
      </w:r>
      <w:r w:rsidR="00D836E3">
        <w:rPr>
          <w:rFonts w:ascii="Times New Roman" w:hAnsi="Times New Roman" w:cs="Times New Roman"/>
          <w:sz w:val="24"/>
          <w:szCs w:val="24"/>
        </w:rPr>
        <w:t xml:space="preserve"> </w:t>
      </w:r>
      <w:r w:rsidR="00D836E3" w:rsidRPr="00D836E3">
        <w:rPr>
          <w:rFonts w:ascii="Times New Roman" w:hAnsi="Times New Roman" w:cs="Times New Roman"/>
          <w:b/>
          <w:sz w:val="24"/>
          <w:szCs w:val="24"/>
        </w:rPr>
        <w:t>2015</w:t>
      </w:r>
      <w:r w:rsidR="00CE1E1D">
        <w:rPr>
          <w:rFonts w:ascii="Times New Roman" w:hAnsi="Times New Roman" w:cs="Times New Roman"/>
          <w:sz w:val="24"/>
          <w:szCs w:val="24"/>
        </w:rPr>
        <w:t>, aby měla dostatek času na její posouzení.</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lastRenderedPageBreak/>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EF1CCB"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w:t>
      </w:r>
      <w:r w:rsidR="0027209A">
        <w:rPr>
          <w:rFonts w:ascii="Times New Roman" w:hAnsi="Times New Roman"/>
          <w:sz w:val="24"/>
          <w:szCs w:val="24"/>
        </w:rPr>
        <w:t>čních</w:t>
      </w:r>
      <w:r w:rsidRPr="003B6191">
        <w:rPr>
          <w:rFonts w:ascii="Times New Roman" w:hAnsi="Times New Roman"/>
          <w:sz w:val="24"/>
          <w:szCs w:val="24"/>
        </w:rPr>
        <w:t xml:space="preserve"> a neinvesti</w:t>
      </w:r>
      <w:r w:rsidR="0027209A">
        <w:rPr>
          <w:rFonts w:ascii="Times New Roman" w:hAnsi="Times New Roman"/>
          <w:sz w:val="24"/>
          <w:szCs w:val="24"/>
        </w:rPr>
        <w:t>čních výdajů</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o schválení, resp. neschválení, změny ŘO IOP.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27209A">
        <w:rPr>
          <w:rFonts w:ascii="Times New Roman" w:hAnsi="Times New Roman" w:cs="Times New Roman"/>
          <w:sz w:val="24"/>
          <w:szCs w:val="24"/>
        </w:rPr>
        <w:t>,</w:t>
      </w:r>
      <w:r w:rsidRPr="00C909C9">
        <w:rPr>
          <w:rFonts w:ascii="Times New Roman" w:hAnsi="Times New Roman" w:cs="Times New Roman"/>
          <w:sz w:val="24"/>
          <w:szCs w:val="24"/>
        </w:rPr>
        <w:t xml:space="preserve"> </w:t>
      </w:r>
      <w:r w:rsidR="0052066E" w:rsidRPr="00C909C9">
        <w:rPr>
          <w:rFonts w:ascii="Times New Roman" w:hAnsi="Times New Roman" w:cs="Times New Roman"/>
          <w:sz w:val="24"/>
          <w:szCs w:val="24"/>
        </w:rPr>
        <w:t>uveden</w:t>
      </w:r>
      <w:r w:rsidR="0052066E">
        <w:rPr>
          <w:rFonts w:ascii="Times New Roman" w:hAnsi="Times New Roman" w:cs="Times New Roman"/>
          <w:sz w:val="24"/>
          <w:szCs w:val="24"/>
        </w:rPr>
        <w:t>ým</w:t>
      </w:r>
      <w:r w:rsidR="0052066E" w:rsidRPr="00C909C9">
        <w:rPr>
          <w:rFonts w:ascii="Times New Roman" w:hAnsi="Times New Roman" w:cs="Times New Roman"/>
          <w:sz w:val="24"/>
          <w:szCs w:val="24"/>
        </w:rPr>
        <w:t xml:space="preserve"> </w:t>
      </w:r>
      <w:r w:rsidR="00AA7F73">
        <w:rPr>
          <w:rFonts w:ascii="Times New Roman" w:hAnsi="Times New Roman" w:cs="Times New Roman"/>
          <w:sz w:val="24"/>
          <w:szCs w:val="24"/>
        </w:rP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w:t>
      </w:r>
      <w:proofErr w:type="spellStart"/>
      <w:r w:rsidRPr="00C909C9">
        <w:rPr>
          <w:rFonts w:ascii="Times New Roman" w:hAnsi="Times New Roman" w:cs="Times New Roman"/>
          <w:sz w:val="24"/>
          <w:szCs w:val="24"/>
        </w:rPr>
        <w:t>ŽoP</w:t>
      </w:r>
      <w:proofErr w:type="spellEnd"/>
      <w:r w:rsidRPr="00C909C9">
        <w:rPr>
          <w:rFonts w:ascii="Times New Roman" w:hAnsi="Times New Roman" w:cs="Times New Roman"/>
          <w:sz w:val="24"/>
          <w:szCs w:val="24"/>
        </w:rPr>
        <w:t xml:space="preserve">.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0E9C" w:rsidRPr="00DD57B2"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lastRenderedPageBreak/>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w:t>
      </w:r>
      <w:proofErr w:type="spellStart"/>
      <w:r w:rsidRPr="00DD57B2">
        <w:rPr>
          <w:rFonts w:ascii="Times New Roman" w:hAnsi="Times New Roman" w:cs="Times New Roman"/>
          <w:sz w:val="24"/>
          <w:szCs w:val="24"/>
        </w:rPr>
        <w:t>vysoutěženou</w:t>
      </w:r>
      <w:proofErr w:type="spellEnd"/>
      <w:r w:rsidRPr="00DD57B2">
        <w:rPr>
          <w:rFonts w:ascii="Times New Roman" w:hAnsi="Times New Roman" w:cs="Times New Roman"/>
          <w:sz w:val="24"/>
          <w:szCs w:val="24"/>
        </w:rPr>
        <w:t xml:space="preserve">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w:t>
      </w:r>
      <w:proofErr w:type="spellStart"/>
      <w:r w:rsidRPr="00DD57B2">
        <w:rPr>
          <w:rFonts w:ascii="Times New Roman" w:hAnsi="Times New Roman" w:cs="Times New Roman"/>
          <w:sz w:val="24"/>
          <w:szCs w:val="24"/>
        </w:rPr>
        <w:t>vysoutěžená</w:t>
      </w:r>
      <w:proofErr w:type="spellEnd"/>
      <w:r w:rsidRPr="00DD57B2">
        <w:rPr>
          <w:rFonts w:ascii="Times New Roman" w:hAnsi="Times New Roman" w:cs="Times New Roman"/>
          <w:sz w:val="24"/>
          <w:szCs w:val="24"/>
        </w:rPr>
        <w:t xml:space="preserve">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r w:rsidR="007E7FB1" w:rsidRPr="00A63410">
        <w:rPr>
          <w:rFonts w:ascii="Times New Roman" w:hAnsi="Times New Roman" w:cs="Times New Roman"/>
          <w:sz w:val="24"/>
          <w:szCs w:val="24"/>
        </w:rPr>
        <w:t>Formální změny v rozpočtu, které nemají dopad na celkové způsobilé výdaje ani na financování projektu v jednotlivých etapách, řeší příjemce, tj. OSS MV, s příslušným odborem (OPF MV), správcem rozpočtové kapitoly poskytovatele dotace</w:t>
      </w:r>
      <w:r w:rsidR="005C7E58" w:rsidRPr="00A63410">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w:t>
      </w:r>
      <w:r w:rsidR="005D4F9A">
        <w:rPr>
          <w:rFonts w:ascii="Times New Roman" w:hAnsi="Times New Roman" w:cs="Times New Roman"/>
          <w:b/>
          <w:sz w:val="24"/>
          <w:szCs w:val="24"/>
        </w:rPr>
        <w:t xml:space="preserve">povinná </w:t>
      </w:r>
      <w:r w:rsidRPr="00DD57B2">
        <w:rPr>
          <w:rFonts w:ascii="Times New Roman" w:hAnsi="Times New Roman" w:cs="Times New Roman"/>
          <w:b/>
          <w:sz w:val="24"/>
          <w:szCs w:val="24"/>
        </w:rPr>
        <w:t>publicita</w:t>
      </w:r>
      <w:r w:rsidR="005D4F9A">
        <w:rPr>
          <w:rFonts w:ascii="Times New Roman" w:hAnsi="Times New Roman" w:cs="Times New Roman"/>
          <w:b/>
          <w:sz w:val="24"/>
          <w:szCs w:val="24"/>
        </w:rPr>
        <w:t xml:space="preserve"> projektu</w:t>
      </w:r>
      <w:r w:rsidRPr="00DD57B2">
        <w:rPr>
          <w:rFonts w:ascii="Times New Roman" w:hAnsi="Times New Roman" w:cs="Times New Roman"/>
          <w:b/>
          <w:sz w:val="24"/>
          <w:szCs w:val="24"/>
        </w:rPr>
        <w:t>, poradenské služby</w:t>
      </w:r>
      <w:r w:rsidR="005D4F9A">
        <w:rPr>
          <w:rFonts w:ascii="Times New Roman" w:hAnsi="Times New Roman" w:cs="Times New Roman"/>
          <w:b/>
          <w:sz w:val="24"/>
          <w:szCs w:val="24"/>
        </w:rPr>
        <w:t xml:space="preserve"> (</w:t>
      </w:r>
      <w:r w:rsidR="00E66712">
        <w:rPr>
          <w:rFonts w:ascii="Times New Roman" w:hAnsi="Times New Roman" w:cs="Times New Roman"/>
          <w:b/>
          <w:sz w:val="24"/>
          <w:szCs w:val="24"/>
        </w:rPr>
        <w:t xml:space="preserve">výdaje na zpracování monitorovacích zpráv a hlášení, zjednodušených žádostí o platbu, </w:t>
      </w:r>
      <w:r w:rsidR="00B8445A">
        <w:rPr>
          <w:rFonts w:ascii="Times New Roman" w:hAnsi="Times New Roman" w:cs="Times New Roman"/>
          <w:b/>
          <w:sz w:val="24"/>
          <w:szCs w:val="24"/>
        </w:rPr>
        <w:t>oznámen</w:t>
      </w:r>
      <w:r w:rsidR="00E95860">
        <w:rPr>
          <w:rFonts w:ascii="Times New Roman" w:hAnsi="Times New Roman" w:cs="Times New Roman"/>
          <w:b/>
          <w:sz w:val="24"/>
          <w:szCs w:val="24"/>
        </w:rPr>
        <w:t>í</w:t>
      </w:r>
      <w:r w:rsidR="00B8445A">
        <w:rPr>
          <w:rFonts w:ascii="Times New Roman" w:hAnsi="Times New Roman" w:cs="Times New Roman"/>
          <w:b/>
          <w:sz w:val="24"/>
          <w:szCs w:val="24"/>
        </w:rPr>
        <w:t xml:space="preserve"> o změnách v projektu, výdaje na odborné a znalecké posudky apod.)</w:t>
      </w:r>
      <w:r w:rsidRPr="00DD57B2">
        <w:rPr>
          <w:rFonts w:ascii="Times New Roman" w:hAnsi="Times New Roman" w:cs="Times New Roman"/>
          <w:b/>
          <w:sz w:val="24"/>
          <w:szCs w:val="24"/>
        </w:rPr>
        <w:t xml:space="preserve">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1111C7"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46946" w:rsidRDefault="00436F68" w:rsidP="00F53A01">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5" w:name="_Toc285113251"/>
      <w:bookmarkStart w:id="516" w:name="_Toc285113363"/>
      <w:bookmarkStart w:id="517" w:name="_Toc285113447"/>
      <w:bookmarkStart w:id="518" w:name="_Toc311644748"/>
      <w:bookmarkStart w:id="519" w:name="_Toc328732776"/>
      <w:bookmarkStart w:id="520" w:name="_Toc365638300"/>
      <w:bookmarkStart w:id="521" w:name="_Toc392841783"/>
      <w:r w:rsidRPr="009C6266">
        <w:rPr>
          <w:noProof/>
        </w:rPr>
        <w:t xml:space="preserve">Odstoupení od </w:t>
      </w:r>
      <w:r>
        <w:rPr>
          <w:noProof/>
        </w:rPr>
        <w:t xml:space="preserve">realizace </w:t>
      </w:r>
      <w:r w:rsidRPr="009C6266">
        <w:rPr>
          <w:noProof/>
        </w:rPr>
        <w:t>projektu</w:t>
      </w:r>
      <w:bookmarkEnd w:id="515"/>
      <w:bookmarkEnd w:id="516"/>
      <w:bookmarkEnd w:id="517"/>
      <w:bookmarkEnd w:id="518"/>
      <w:bookmarkEnd w:id="519"/>
      <w:bookmarkEnd w:id="520"/>
      <w:bookmarkEnd w:id="52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2633A4">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D31CD7">
      <w:pPr>
        <w:pStyle w:val="Nadpis2"/>
        <w:keepLines/>
        <w:spacing w:before="360"/>
        <w:ind w:left="578" w:hanging="578"/>
        <w:rPr>
          <w:noProof/>
          <w:lang w:val="cs-CZ"/>
        </w:rPr>
      </w:pPr>
      <w:bookmarkStart w:id="522" w:name="_Toc285113252"/>
      <w:bookmarkStart w:id="523" w:name="_Toc285113364"/>
      <w:bookmarkStart w:id="524" w:name="_Toc285113448"/>
      <w:bookmarkStart w:id="525" w:name="_Toc311644749"/>
      <w:bookmarkStart w:id="526" w:name="_Toc328732777"/>
      <w:bookmarkStart w:id="527" w:name="_Toc365638301"/>
      <w:bookmarkStart w:id="528" w:name="_Toc392841784"/>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22"/>
      <w:bookmarkEnd w:id="523"/>
      <w:bookmarkEnd w:id="524"/>
      <w:bookmarkEnd w:id="525"/>
      <w:bookmarkEnd w:id="526"/>
      <w:bookmarkEnd w:id="527"/>
      <w:bookmarkEnd w:id="528"/>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31312A">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w:t>
      </w:r>
      <w:r w:rsidR="004E1E09" w:rsidRPr="004E1E09">
        <w:rPr>
          <w:rFonts w:ascii="Times New Roman" w:hAnsi="Times New Roman" w:cs="Times New Roman"/>
          <w:noProof/>
          <w:sz w:val="24"/>
          <w:szCs w:val="24"/>
        </w:rPr>
        <w:lastRenderedPageBreak/>
        <w:t xml:space="preserve">Prostředky poskytnuté příjemci jsou na základě tohoto odvodu zasílány na bankovní účet </w:t>
      </w:r>
      <w:r w:rsidR="00443369">
        <w:rPr>
          <w:rFonts w:ascii="Times New Roman" w:hAnsi="Times New Roman" w:cs="Times New Roman"/>
          <w:noProof/>
          <w:sz w:val="24"/>
          <w:szCs w:val="24"/>
        </w:rPr>
        <w:t>orgánu finanční správy</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0D6225" w:rsidRDefault="00D31CD7" w:rsidP="000D6225">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r w:rsidR="0027209A">
        <w:rPr>
          <w:rFonts w:ascii="Times New Roman" w:hAnsi="Times New Roman" w:cs="Times New Roman"/>
          <w:sz w:val="24"/>
          <w:szCs w:val="24"/>
        </w:rPr>
        <w:t xml:space="preserve"> </w:t>
      </w:r>
      <w:r w:rsidR="000D6225" w:rsidRPr="00762C07">
        <w:rPr>
          <w:rFonts w:ascii="Times New Roman" w:hAnsi="Times New Roman" w:cs="Times New Roman"/>
          <w:sz w:val="24"/>
          <w:szCs w:val="24"/>
        </w:rPr>
        <w:t>ŘO</w:t>
      </w:r>
      <w:r w:rsidR="000D6225">
        <w:rPr>
          <w:rFonts w:ascii="Times New Roman" w:hAnsi="Times New Roman" w:cs="Times New Roman"/>
          <w:sz w:val="24"/>
          <w:szCs w:val="24"/>
        </w:rPr>
        <w:t xml:space="preserve"> IOP</w:t>
      </w:r>
      <w:r w:rsidR="000D6225"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000D6225"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000D6225"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000D6225"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000D6225"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sidR="000D6225">
        <w:rPr>
          <w:rFonts w:ascii="Times New Roman" w:hAnsi="Times New Roman" w:cs="Times New Roman"/>
          <w:sz w:val="24"/>
          <w:szCs w:val="24"/>
        </w:rPr>
        <w:t xml:space="preserve">IOP </w:t>
      </w:r>
      <w:r w:rsidR="000D6225"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000D6225"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29" w:name="_Toc285113253"/>
      <w:bookmarkStart w:id="530" w:name="_Toc285113365"/>
      <w:bookmarkStart w:id="531" w:name="_Toc285113449"/>
      <w:bookmarkStart w:id="532" w:name="_Toc311644750"/>
      <w:bookmarkStart w:id="533" w:name="_Toc328732778"/>
      <w:bookmarkStart w:id="534" w:name="_Toc365638302"/>
      <w:bookmarkStart w:id="535" w:name="_Toc392841785"/>
      <w:r>
        <w:rPr>
          <w:noProof/>
        </w:rPr>
        <w:t>Čerpání dotace</w:t>
      </w:r>
      <w:bookmarkEnd w:id="529"/>
      <w:bookmarkEnd w:id="530"/>
      <w:bookmarkEnd w:id="531"/>
      <w:bookmarkEnd w:id="532"/>
      <w:bookmarkEnd w:id="533"/>
      <w:bookmarkEnd w:id="534"/>
      <w:bookmarkEnd w:id="535"/>
    </w:p>
    <w:p w:rsidR="00D31CD7" w:rsidRPr="009C6266" w:rsidRDefault="00D50AFC" w:rsidP="00D50AFC">
      <w:pPr>
        <w:pStyle w:val="Nadpis3"/>
        <w:keepLines/>
      </w:pPr>
      <w:bookmarkStart w:id="536" w:name="_Toc285113254"/>
      <w:bookmarkStart w:id="537" w:name="_Toc285113366"/>
      <w:bookmarkStart w:id="538" w:name="_Toc285113450"/>
      <w:bookmarkStart w:id="539" w:name="_Toc311644751"/>
      <w:r>
        <w:t xml:space="preserve"> </w:t>
      </w:r>
      <w:bookmarkStart w:id="540" w:name="_Toc328732779"/>
      <w:bookmarkStart w:id="541" w:name="_Toc365638303"/>
      <w:bookmarkStart w:id="542" w:name="_Toc392841786"/>
      <w:r w:rsidR="00D31CD7">
        <w:t xml:space="preserve">Zřízení </w:t>
      </w:r>
      <w:r w:rsidR="00D31CD7" w:rsidRPr="009C6266">
        <w:t xml:space="preserve">účtu </w:t>
      </w:r>
      <w:r w:rsidR="00D31CD7">
        <w:t xml:space="preserve">pro </w:t>
      </w:r>
      <w:r w:rsidR="00D31CD7" w:rsidRPr="009C6266">
        <w:t>projekt</w:t>
      </w:r>
      <w:bookmarkEnd w:id="536"/>
      <w:bookmarkEnd w:id="537"/>
      <w:bookmarkEnd w:id="538"/>
      <w:bookmarkEnd w:id="539"/>
      <w:bookmarkEnd w:id="540"/>
      <w:bookmarkEnd w:id="541"/>
      <w:bookmarkEnd w:id="542"/>
    </w:p>
    <w:p w:rsidR="00D31CD7" w:rsidRPr="006D3B2A" w:rsidRDefault="00D31CD7" w:rsidP="00D31CD7">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0B3F34">
        <w:rPr>
          <w:rFonts w:ascii="Times New Roman" w:hAnsi="Times New Roman" w:cs="Times New Roman"/>
          <w:b/>
          <w:sz w:val="24"/>
          <w:szCs w:val="24"/>
        </w:rPr>
        <w:t>Stanovení výdajů</w:t>
      </w:r>
      <w:r w:rsidRPr="005A6C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nejpozději však v rámci vyjádření</w:t>
      </w:r>
      <w:r w:rsidR="009F2377" w:rsidRPr="003B6191">
        <w:rPr>
          <w:rFonts w:ascii="Times New Roman" w:hAnsi="Times New Roman"/>
          <w:b/>
          <w:sz w:val="24"/>
        </w:rPr>
        <w:t xml:space="preserve"> k </w:t>
      </w:r>
      <w:r>
        <w:rPr>
          <w:rFonts w:ascii="Times New Roman" w:hAnsi="Times New Roman" w:cs="Times New Roman"/>
          <w:sz w:val="24"/>
          <w:szCs w:val="24"/>
        </w:rPr>
        <w:t xml:space="preserve"> návrhu Podmínek,</w:t>
      </w:r>
      <w:r w:rsidRPr="006D3B2A">
        <w:rPr>
          <w:rFonts w:ascii="Times New Roman" w:hAnsi="Times New Roman" w:cs="Times New Roman"/>
          <w:b/>
          <w:sz w:val="24"/>
          <w:szCs w:val="24"/>
        </w:rPr>
        <w:t xml:space="preserve"> 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čísle účtu </w:t>
      </w:r>
      <w:r w:rsidR="000F5C1D">
        <w:rPr>
          <w:rFonts w:ascii="Times New Roman" w:hAnsi="Times New Roman" w:cs="Times New Roman"/>
          <w:b/>
          <w:sz w:val="24"/>
          <w:szCs w:val="24"/>
        </w:rPr>
        <w:t>vedeného u ČNB</w:t>
      </w:r>
      <w:r w:rsidR="00EE5C17">
        <w:rPr>
          <w:rFonts w:ascii="Times New Roman" w:hAnsi="Times New Roman" w:cs="Times New Roman"/>
          <w:b/>
          <w:sz w:val="24"/>
          <w:szCs w:val="24"/>
        </w:rPr>
        <w:t>,</w:t>
      </w:r>
      <w:r w:rsidRPr="006D3B2A">
        <w:rPr>
          <w:rFonts w:ascii="Times New Roman" w:hAnsi="Times New Roman" w:cs="Times New Roman"/>
          <w:b/>
          <w:sz w:val="24"/>
          <w:szCs w:val="24"/>
        </w:rPr>
        <w:t xml:space="preserve"> na který bude zasílána dotace.</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304E63"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3" w:name="_Toc327282032"/>
      <w:bookmarkStart w:id="544" w:name="_Toc327282428"/>
      <w:bookmarkStart w:id="545" w:name="_Toc315678991"/>
      <w:bookmarkEnd w:id="543"/>
      <w:bookmarkEnd w:id="544"/>
      <w:r>
        <w:t xml:space="preserve"> </w:t>
      </w:r>
      <w:bookmarkStart w:id="546" w:name="_Toc392841787"/>
      <w:r w:rsidR="005501F0" w:rsidRPr="005501F0">
        <w:t>Rozpočtování</w:t>
      </w:r>
      <w:bookmarkEnd w:id="545"/>
      <w:bookmarkEnd w:id="546"/>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lastRenderedPageBreak/>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47" w:name="_Toc322697263"/>
      <w:bookmarkStart w:id="548" w:name="_Toc322697597"/>
      <w:bookmarkStart w:id="549" w:name="_Toc322697920"/>
      <w:bookmarkStart w:id="550" w:name="_Toc322698172"/>
      <w:bookmarkStart w:id="551" w:name="_Toc322698423"/>
      <w:bookmarkStart w:id="552" w:name="_Toc322697276"/>
      <w:bookmarkStart w:id="553" w:name="_Toc322697610"/>
      <w:bookmarkStart w:id="554" w:name="_Toc322697933"/>
      <w:bookmarkStart w:id="555" w:name="_Toc322698185"/>
      <w:bookmarkStart w:id="556" w:name="_Toc322698436"/>
      <w:bookmarkStart w:id="557" w:name="_Toc322697279"/>
      <w:bookmarkStart w:id="558" w:name="_Toc322697613"/>
      <w:bookmarkStart w:id="559" w:name="_Toc322697936"/>
      <w:bookmarkStart w:id="560" w:name="_Toc322698188"/>
      <w:bookmarkStart w:id="561" w:name="_Toc322698439"/>
      <w:bookmarkStart w:id="562" w:name="_Toc177462478"/>
      <w:bookmarkStart w:id="563" w:name="_Toc191363136"/>
      <w:bookmarkStart w:id="564" w:name="_Toc191972617"/>
      <w:bookmarkStart w:id="565" w:name="_Toc191978815"/>
      <w:bookmarkStart w:id="566" w:name="_Toc244415594"/>
      <w:bookmarkStart w:id="567" w:name="_Toc328732781"/>
      <w:bookmarkStart w:id="568" w:name="_Toc365638305"/>
      <w:bookmarkStart w:id="569" w:name="_Toc392841788"/>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9E238B">
        <w:t>Způsob financování</w:t>
      </w:r>
      <w:bookmarkEnd w:id="562"/>
      <w:bookmarkEnd w:id="563"/>
      <w:bookmarkEnd w:id="564"/>
      <w:bookmarkEnd w:id="565"/>
      <w:bookmarkEnd w:id="566"/>
      <w:bookmarkEnd w:id="567"/>
      <w:bookmarkEnd w:id="568"/>
      <w:bookmarkEnd w:id="569"/>
    </w:p>
    <w:p w:rsidR="009E238B" w:rsidRPr="004F40F8" w:rsidRDefault="009E238B" w:rsidP="009E238B">
      <w:pPr>
        <w:spacing w:line="240" w:lineRule="atLeast"/>
        <w:rPr>
          <w:rFonts w:ascii="Times New Roman" w:hAnsi="Times New Roman" w:cs="Times New Roman"/>
          <w:b/>
          <w:bCs/>
          <w:sz w:val="24"/>
          <w:szCs w:val="24"/>
        </w:rPr>
      </w:pPr>
      <w:bookmarkStart w:id="570" w:name="_Toc194830282"/>
      <w:bookmarkEnd w:id="509"/>
      <w:bookmarkEnd w:id="510"/>
      <w:bookmarkEnd w:id="511"/>
      <w:bookmarkEnd w:id="512"/>
      <w:bookmarkEnd w:id="513"/>
      <w:bookmarkEnd w:id="514"/>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w:t>
      </w:r>
      <w:proofErr w:type="spellStart"/>
      <w:r w:rsidRPr="00CF5AFC">
        <w:rPr>
          <w:rFonts w:ascii="Times New Roman" w:hAnsi="Times New Roman" w:cs="Times New Roman"/>
          <w:color w:val="000000"/>
          <w:sz w:val="24"/>
          <w:szCs w:val="24"/>
        </w:rPr>
        <w:t>ZŽoP</w:t>
      </w:r>
      <w:proofErr w:type="spellEnd"/>
      <w:r w:rsidRPr="00CF5AFC">
        <w:rPr>
          <w:rFonts w:ascii="Times New Roman" w:hAnsi="Times New Roman" w:cs="Times New Roman"/>
          <w:color w:val="000000"/>
          <w:sz w:val="24"/>
          <w:szCs w:val="24"/>
        </w:rPr>
        <w:t xml:space="preserve">“,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A3DC4">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a předloží ji na CRR ČR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4" w:history="1">
        <w:r w:rsidR="00BA3DC4" w:rsidRPr="0080431A">
          <w:rPr>
            <w:rStyle w:val="Hypertextovodkaz"/>
            <w:rFonts w:ascii="Times New Roman" w:hAnsi="Times New Roman" w:cs="Times New Roman"/>
            <w:sz w:val="24"/>
          </w:rPr>
          <w:t>http://www.crr.cz/cs/iop/dokumenty</w:t>
        </w:r>
        <w:r w:rsidR="00BA3DC4" w:rsidRPr="0080431A">
          <w:rPr>
            <w:rStyle w:val="Hypertextovodkaz"/>
          </w:rPr>
          <w:t>/</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lastRenderedPageBreak/>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70"/>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w:t>
      </w:r>
      <w:r w:rsidR="00A31162">
        <w:rPr>
          <w:rFonts w:ascii="Times New Roman" w:hAnsi="Times New Roman" w:cs="Times New Roman"/>
          <w:noProof/>
          <w:sz w:val="24"/>
          <w:szCs w:val="24"/>
        </w:rPr>
        <w:t> </w:t>
      </w:r>
      <w:r w:rsidRPr="003165F3">
        <w:rPr>
          <w:rFonts w:ascii="Times New Roman" w:hAnsi="Times New Roman" w:cs="Times New Roman"/>
          <w:noProof/>
          <w:sz w:val="24"/>
          <w:szCs w:val="24"/>
        </w:rPr>
        <w:t xml:space="preserve">ZŽoP, vyzve </w:t>
      </w:r>
      <w:r w:rsidR="00A31162">
        <w:rPr>
          <w:rFonts w:ascii="Times New Roman" w:hAnsi="Times New Roman" w:cs="Times New Roman"/>
          <w:noProof/>
          <w:sz w:val="24"/>
          <w:szCs w:val="24"/>
        </w:rPr>
        <w:t>příjemce</w:t>
      </w:r>
      <w:r w:rsidR="00A31162" w:rsidRP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765FD7" w:rsidRPr="00765FD7" w:rsidRDefault="003165F3" w:rsidP="0027209A">
      <w:pPr>
        <w:rPr>
          <w:rFonts w:ascii="Times New Roman" w:hAnsi="Times New Roman" w:cs="Times New Roman"/>
          <w:noProof/>
          <w:sz w:val="24"/>
          <w:szCs w:val="24"/>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r w:rsidR="0027209A">
        <w:rPr>
          <w:rFonts w:ascii="Times New Roman" w:hAnsi="Times New Roman" w:cs="Times New Roman"/>
          <w:b/>
          <w:sz w:val="24"/>
          <w:szCs w:val="24"/>
        </w:rPr>
        <w:t xml:space="preserve"> </w:t>
      </w:r>
      <w:r w:rsidR="007B2A95" w:rsidRPr="00517E73">
        <w:rPr>
          <w:rFonts w:ascii="Times New Roman" w:hAnsi="Times New Roman" w:cs="Times New Roman"/>
          <w:noProof/>
          <w:sz w:val="24"/>
          <w:szCs w:val="24"/>
        </w:rPr>
        <w:t xml:space="preserve">Pokud má být na základě analýzy rizik provedena kontrola na místě, je </w:t>
      </w:r>
      <w:r w:rsidRPr="00517E73">
        <w:rPr>
          <w:rFonts w:ascii="Times New Roman" w:hAnsi="Times New Roman" w:cs="Times New Roman"/>
          <w:noProof/>
          <w:sz w:val="24"/>
          <w:szCs w:val="24"/>
        </w:rPr>
        <w:t xml:space="preserve">uskutečněna </w:t>
      </w:r>
      <w:r w:rsidR="007B2A95" w:rsidRPr="00517E73">
        <w:rPr>
          <w:rFonts w:ascii="Times New Roman" w:hAnsi="Times New Roman" w:cs="Times New Roman"/>
          <w:noProof/>
          <w:sz w:val="24"/>
          <w:szCs w:val="24"/>
        </w:rPr>
        <w:t xml:space="preserve">po provedení dokladové kontroly. </w:t>
      </w:r>
      <w:r w:rsidR="0027209A">
        <w:rPr>
          <w:rFonts w:ascii="Times New Roman" w:hAnsi="Times New Roman" w:cs="Times New Roman"/>
          <w:noProof/>
          <w:sz w:val="24"/>
          <w:szCs w:val="24"/>
        </w:rPr>
        <w:t>Příjemce</w:t>
      </w:r>
      <w:r w:rsidR="007B2A95" w:rsidRPr="00517E73">
        <w:rPr>
          <w:rFonts w:ascii="Times New Roman" w:hAnsi="Times New Roman" w:cs="Times New Roman"/>
          <w:noProof/>
          <w:sz w:val="24"/>
          <w:szCs w:val="24"/>
        </w:rPr>
        <w:t xml:space="preserve"> obdrží od CRR </w:t>
      </w:r>
      <w:r w:rsidR="00BA48E5">
        <w:rPr>
          <w:rFonts w:ascii="Times New Roman" w:hAnsi="Times New Roman" w:cs="Times New Roman"/>
          <w:noProof/>
          <w:sz w:val="24"/>
          <w:szCs w:val="24"/>
        </w:rPr>
        <w:t>ČR</w:t>
      </w:r>
      <w:r w:rsidR="0027209A">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27209A">
        <w:rPr>
          <w:rFonts w:ascii="Times New Roman" w:hAnsi="Times New Roman" w:cs="Times New Roman"/>
          <w:noProof/>
          <w:sz w:val="24"/>
          <w:szCs w:val="24"/>
        </w:rPr>
        <w:t>em</w:t>
      </w:r>
      <w:r w:rsidR="00135AC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výsled</w:t>
      </w:r>
      <w:r w:rsidR="0027209A">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007B2A95" w:rsidRPr="00517E73">
        <w:rPr>
          <w:rFonts w:ascii="Times New Roman" w:hAnsi="Times New Roman" w:cs="Times New Roman"/>
          <w:noProof/>
          <w:sz w:val="24"/>
          <w:szCs w:val="24"/>
        </w:rPr>
        <w:t xml:space="preserve"> žádosti o platbu </w:t>
      </w:r>
      <w:r w:rsidR="0027209A">
        <w:rPr>
          <w:rFonts w:ascii="Times New Roman" w:hAnsi="Times New Roman" w:cs="Times New Roman"/>
          <w:noProof/>
          <w:sz w:val="24"/>
          <w:szCs w:val="24"/>
        </w:rPr>
        <w:t xml:space="preserve">a </w:t>
      </w:r>
      <w:r w:rsidR="007B2A95" w:rsidRPr="00517E73">
        <w:rPr>
          <w:rFonts w:ascii="Times New Roman" w:hAnsi="Times New Roman" w:cs="Times New Roman"/>
          <w:noProof/>
          <w:sz w:val="24"/>
          <w:szCs w:val="24"/>
        </w:rPr>
        <w:t>seznam</w:t>
      </w:r>
      <w:r w:rsidR="0027209A">
        <w:rPr>
          <w:rFonts w:ascii="Times New Roman" w:hAnsi="Times New Roman" w:cs="Times New Roman"/>
          <w:noProof/>
          <w:sz w:val="24"/>
          <w:szCs w:val="24"/>
        </w:rPr>
        <w:t xml:space="preserve"> </w:t>
      </w:r>
      <w:r w:rsidR="00B5180C">
        <w:rPr>
          <w:rFonts w:ascii="Times New Roman" w:hAnsi="Times New Roman" w:cs="Times New Roman"/>
          <w:noProof/>
          <w:sz w:val="24"/>
          <w:szCs w:val="24"/>
        </w:rPr>
        <w:t xml:space="preserve">nezpůsobilých </w:t>
      </w:r>
      <w:r w:rsidR="007B2A95"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w:t>
      </w:r>
      <w:r w:rsidR="0027209A">
        <w:rPr>
          <w:rFonts w:ascii="Times New Roman" w:hAnsi="Times New Roman" w:cs="Times New Roman"/>
          <w:noProof/>
          <w:sz w:val="24"/>
          <w:szCs w:val="24"/>
        </w:rPr>
        <w:t xml:space="preserve"> </w:t>
      </w:r>
      <w:r w:rsidR="00765FD7" w:rsidRPr="00765FD7">
        <w:rPr>
          <w:rFonts w:ascii="Times New Roman" w:hAnsi="Times New Roman" w:cs="Times New Roman"/>
          <w:noProof/>
          <w:sz w:val="24"/>
          <w:szCs w:val="24"/>
        </w:rPr>
        <w:t xml:space="preserve">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lastRenderedPageBreak/>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w:t>
      </w:r>
      <w:r w:rsidR="00FA39CC">
        <w:rPr>
          <w:rFonts w:ascii="Times New Roman" w:hAnsi="Times New Roman" w:cs="Times New Roman"/>
          <w:sz w:val="24"/>
          <w:szCs w:val="24"/>
        </w:rPr>
        <w:t>ředitele</w:t>
      </w:r>
      <w:r w:rsidR="00FA39CC" w:rsidRPr="001A0C7B">
        <w:rPr>
          <w:rFonts w:ascii="Times New Roman" w:hAnsi="Times New Roman" w:cs="Times New Roman"/>
          <w:sz w:val="24"/>
          <w:szCs w:val="24"/>
        </w:rPr>
        <w:t xml:space="preserve"> </w:t>
      </w:r>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71" w:name="_Toc202596979"/>
      <w:bookmarkStart w:id="572" w:name="_Toc217200910"/>
      <w:bookmarkStart w:id="573" w:name="_Toc217202479"/>
      <w:bookmarkStart w:id="574" w:name="_Toc285113256"/>
      <w:bookmarkStart w:id="575" w:name="_Toc285113368"/>
      <w:bookmarkStart w:id="576" w:name="_Toc285113452"/>
      <w:bookmarkStart w:id="577" w:name="_Toc311644753"/>
      <w:bookmarkStart w:id="578" w:name="_Toc189635673"/>
      <w:bookmarkStart w:id="579" w:name="_Toc193873411"/>
      <w:bookmarkStart w:id="580" w:name="_Toc195523407"/>
      <w:r>
        <w:t xml:space="preserve"> </w:t>
      </w:r>
      <w:bookmarkStart w:id="581" w:name="_Toc328732782"/>
      <w:bookmarkStart w:id="582" w:name="_Toc365638306"/>
      <w:bookmarkStart w:id="583" w:name="_Toc392841789"/>
      <w:r w:rsidRPr="005A259A">
        <w:t xml:space="preserve">Způsob vyplnění </w:t>
      </w:r>
      <w:r>
        <w:t>zjednodušené ž</w:t>
      </w:r>
      <w:r w:rsidRPr="005A259A">
        <w:t xml:space="preserve">ádosti o </w:t>
      </w:r>
      <w:r>
        <w:t>platbu</w:t>
      </w:r>
      <w:bookmarkEnd w:id="571"/>
      <w:bookmarkEnd w:id="572"/>
      <w:bookmarkEnd w:id="573"/>
      <w:bookmarkEnd w:id="574"/>
      <w:bookmarkEnd w:id="575"/>
      <w:bookmarkEnd w:id="576"/>
      <w:bookmarkEnd w:id="577"/>
      <w:bookmarkEnd w:id="581"/>
      <w:bookmarkEnd w:id="582"/>
      <w:bookmarkEnd w:id="583"/>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4" w:name="_Toc361391224"/>
            <w:bookmarkStart w:id="585" w:name="_Toc365638307"/>
            <w:bookmarkStart w:id="586" w:name="_Toc366143675"/>
            <w:bookmarkStart w:id="587" w:name="_Toc368057352"/>
            <w:bookmarkStart w:id="588" w:name="_Toc368490608"/>
            <w:bookmarkStart w:id="589" w:name="_Toc368493728"/>
            <w:bookmarkStart w:id="590" w:name="_Toc368494839"/>
            <w:bookmarkStart w:id="591" w:name="_Toc369003511"/>
            <w:bookmarkStart w:id="592" w:name="_Toc392841790"/>
            <w:r w:rsidRPr="00CF16A5">
              <w:rPr>
                <w:rFonts w:ascii="Times New Roman" w:hAnsi="Times New Roman" w:cs="Times New Roman"/>
                <w:b/>
                <w:szCs w:val="22"/>
              </w:rPr>
              <w:t>Max. počet pracovních dnů od ukončení předchozí činnosti</w:t>
            </w:r>
            <w:bookmarkEnd w:id="584"/>
            <w:bookmarkEnd w:id="585"/>
            <w:bookmarkEnd w:id="586"/>
            <w:bookmarkEnd w:id="587"/>
            <w:bookmarkEnd w:id="588"/>
            <w:bookmarkEnd w:id="589"/>
            <w:bookmarkEnd w:id="590"/>
            <w:bookmarkEnd w:id="591"/>
            <w:bookmarkEnd w:id="592"/>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3" w:name="_Toc361391225"/>
            <w:bookmarkStart w:id="594" w:name="_Toc365638308"/>
            <w:bookmarkStart w:id="595" w:name="_Toc366143676"/>
            <w:bookmarkStart w:id="596" w:name="_Toc368057353"/>
            <w:bookmarkStart w:id="597" w:name="_Toc368490609"/>
            <w:bookmarkStart w:id="598" w:name="_Toc368493729"/>
            <w:bookmarkStart w:id="599" w:name="_Toc368494840"/>
            <w:bookmarkStart w:id="600" w:name="_Toc369003512"/>
            <w:bookmarkStart w:id="601" w:name="_Toc392841791"/>
            <w:r w:rsidRPr="00CF16A5">
              <w:rPr>
                <w:rFonts w:ascii="Times New Roman" w:hAnsi="Times New Roman" w:cs="Times New Roman"/>
                <w:b/>
                <w:szCs w:val="22"/>
              </w:rPr>
              <w:t xml:space="preserve">Počet pracovních dnů od předložení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na CRR ČR</w:t>
            </w:r>
            <w:bookmarkEnd w:id="593"/>
            <w:bookmarkEnd w:id="594"/>
            <w:bookmarkEnd w:id="595"/>
            <w:bookmarkEnd w:id="596"/>
            <w:bookmarkEnd w:id="597"/>
            <w:bookmarkEnd w:id="598"/>
            <w:bookmarkEnd w:id="599"/>
            <w:bookmarkEnd w:id="600"/>
            <w:bookmarkEnd w:id="601"/>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602" w:name="_Toc361391226"/>
            <w:bookmarkStart w:id="603" w:name="_Toc365638309"/>
            <w:bookmarkStart w:id="604" w:name="_Toc366143677"/>
            <w:bookmarkStart w:id="605" w:name="_Toc368057354"/>
            <w:bookmarkStart w:id="606" w:name="_Toc368490610"/>
            <w:bookmarkStart w:id="607" w:name="_Toc368493730"/>
            <w:bookmarkStart w:id="608" w:name="_Toc368494841"/>
            <w:bookmarkStart w:id="609" w:name="_Toc369003513"/>
            <w:bookmarkStart w:id="610" w:name="_Toc392841792"/>
            <w:r w:rsidRPr="00CF16A5">
              <w:rPr>
                <w:rFonts w:ascii="Times New Roman" w:hAnsi="Times New Roman" w:cs="Times New Roman"/>
                <w:b/>
                <w:szCs w:val="22"/>
              </w:rPr>
              <w:t>Předložení zjednodušené žádosti o platbu příjemcem na CRR ČR od ukončení etapy/ projektu</w:t>
            </w:r>
            <w:bookmarkEnd w:id="602"/>
            <w:bookmarkEnd w:id="603"/>
            <w:bookmarkEnd w:id="604"/>
            <w:bookmarkEnd w:id="605"/>
            <w:bookmarkEnd w:id="606"/>
            <w:bookmarkEnd w:id="607"/>
            <w:bookmarkEnd w:id="608"/>
            <w:bookmarkEnd w:id="609"/>
            <w:bookmarkEnd w:id="610"/>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1" w:name="_Toc361391227"/>
            <w:bookmarkStart w:id="612" w:name="_Toc365638310"/>
            <w:bookmarkStart w:id="613" w:name="_Toc366143678"/>
            <w:bookmarkStart w:id="614" w:name="_Toc368057355"/>
            <w:bookmarkStart w:id="615" w:name="_Toc368490611"/>
            <w:bookmarkStart w:id="616" w:name="_Toc368493731"/>
            <w:bookmarkStart w:id="617" w:name="_Toc368494842"/>
            <w:bookmarkStart w:id="618" w:name="_Toc369003514"/>
            <w:bookmarkStart w:id="619" w:name="_Toc392841793"/>
            <w:r w:rsidRPr="00CF16A5">
              <w:rPr>
                <w:rFonts w:ascii="Times New Roman" w:hAnsi="Times New Roman" w:cs="Times New Roman"/>
                <w:szCs w:val="22"/>
              </w:rPr>
              <w:t>20</w:t>
            </w:r>
            <w:bookmarkEnd w:id="611"/>
            <w:bookmarkEnd w:id="612"/>
            <w:bookmarkEnd w:id="613"/>
            <w:bookmarkEnd w:id="614"/>
            <w:bookmarkEnd w:id="615"/>
            <w:bookmarkEnd w:id="616"/>
            <w:bookmarkEnd w:id="617"/>
            <w:bookmarkEnd w:id="618"/>
            <w:bookmarkEnd w:id="619"/>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20" w:name="_Toc361391228"/>
            <w:bookmarkStart w:id="621" w:name="_Toc365638311"/>
            <w:bookmarkStart w:id="622" w:name="_Toc366143679"/>
            <w:bookmarkStart w:id="623" w:name="_Toc368057356"/>
            <w:bookmarkStart w:id="624" w:name="_Toc368490612"/>
            <w:bookmarkStart w:id="625" w:name="_Toc368493732"/>
            <w:bookmarkStart w:id="626" w:name="_Toc368494843"/>
            <w:bookmarkStart w:id="627" w:name="_Toc369003515"/>
            <w:bookmarkStart w:id="628" w:name="_Toc392841794"/>
            <w:r w:rsidRPr="00CF16A5">
              <w:rPr>
                <w:rFonts w:ascii="Times New Roman" w:hAnsi="Times New Roman" w:cs="Times New Roman"/>
                <w:szCs w:val="22"/>
              </w:rPr>
              <w:t>0</w:t>
            </w:r>
            <w:bookmarkEnd w:id="620"/>
            <w:bookmarkEnd w:id="621"/>
            <w:bookmarkEnd w:id="622"/>
            <w:bookmarkEnd w:id="623"/>
            <w:bookmarkEnd w:id="624"/>
            <w:bookmarkEnd w:id="625"/>
            <w:bookmarkEnd w:id="626"/>
            <w:bookmarkEnd w:id="627"/>
            <w:bookmarkEnd w:id="628"/>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29" w:name="_Toc361391229"/>
            <w:bookmarkStart w:id="630" w:name="_Toc365638312"/>
            <w:bookmarkStart w:id="631" w:name="_Toc366143680"/>
            <w:bookmarkStart w:id="632" w:name="_Toc368057357"/>
            <w:bookmarkStart w:id="633" w:name="_Toc368490613"/>
            <w:bookmarkStart w:id="634" w:name="_Toc368493733"/>
            <w:bookmarkStart w:id="635" w:name="_Toc368494844"/>
            <w:bookmarkStart w:id="636" w:name="_Toc369003516"/>
            <w:bookmarkStart w:id="637" w:name="_Toc392841795"/>
            <w:r w:rsidRPr="00CF16A5">
              <w:rPr>
                <w:rFonts w:ascii="Times New Roman" w:hAnsi="Times New Roman" w:cs="Times New Roman"/>
                <w:b/>
                <w:szCs w:val="22"/>
              </w:rPr>
              <w:t xml:space="preserve">Kontrola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a vystavení F1 - Žádost o platbu</w:t>
            </w:r>
            <w:bookmarkEnd w:id="629"/>
            <w:bookmarkEnd w:id="630"/>
            <w:bookmarkEnd w:id="631"/>
            <w:bookmarkEnd w:id="632"/>
            <w:bookmarkEnd w:id="633"/>
            <w:bookmarkEnd w:id="634"/>
            <w:bookmarkEnd w:id="635"/>
            <w:bookmarkEnd w:id="636"/>
            <w:bookmarkEnd w:id="63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38" w:name="_Toc361391230"/>
            <w:bookmarkStart w:id="639" w:name="_Toc365638313"/>
            <w:bookmarkStart w:id="640" w:name="_Toc366143681"/>
            <w:bookmarkStart w:id="641" w:name="_Toc368057358"/>
            <w:bookmarkStart w:id="642" w:name="_Toc368490614"/>
            <w:bookmarkStart w:id="643" w:name="_Toc368493734"/>
            <w:bookmarkStart w:id="644" w:name="_Toc368494845"/>
            <w:bookmarkStart w:id="645" w:name="_Toc369003517"/>
            <w:bookmarkStart w:id="646" w:name="_Toc392841796"/>
            <w:r w:rsidRPr="00CF16A5">
              <w:rPr>
                <w:rFonts w:ascii="Times New Roman" w:hAnsi="Times New Roman" w:cs="Times New Roman"/>
                <w:szCs w:val="22"/>
              </w:rPr>
              <w:t>20</w:t>
            </w:r>
            <w:bookmarkEnd w:id="638"/>
            <w:bookmarkEnd w:id="639"/>
            <w:bookmarkEnd w:id="640"/>
            <w:bookmarkEnd w:id="641"/>
            <w:bookmarkEnd w:id="642"/>
            <w:bookmarkEnd w:id="643"/>
            <w:bookmarkEnd w:id="644"/>
            <w:bookmarkEnd w:id="645"/>
            <w:bookmarkEnd w:id="646"/>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7" w:name="_Toc361391231"/>
            <w:bookmarkStart w:id="648" w:name="_Toc365638314"/>
            <w:bookmarkStart w:id="649" w:name="_Toc366143682"/>
            <w:bookmarkStart w:id="650" w:name="_Toc368057359"/>
            <w:bookmarkStart w:id="651" w:name="_Toc368490615"/>
            <w:bookmarkStart w:id="652" w:name="_Toc368493735"/>
            <w:bookmarkStart w:id="653" w:name="_Toc368494846"/>
            <w:bookmarkStart w:id="654" w:name="_Toc369003518"/>
            <w:bookmarkStart w:id="655" w:name="_Toc392841797"/>
            <w:r w:rsidRPr="00CF16A5">
              <w:rPr>
                <w:rFonts w:ascii="Times New Roman" w:hAnsi="Times New Roman" w:cs="Times New Roman"/>
                <w:szCs w:val="22"/>
              </w:rPr>
              <w:t>20</w:t>
            </w:r>
            <w:bookmarkEnd w:id="647"/>
            <w:bookmarkEnd w:id="648"/>
            <w:bookmarkEnd w:id="649"/>
            <w:bookmarkEnd w:id="650"/>
            <w:bookmarkEnd w:id="651"/>
            <w:bookmarkEnd w:id="652"/>
            <w:bookmarkEnd w:id="653"/>
            <w:bookmarkEnd w:id="654"/>
            <w:bookmarkEnd w:id="655"/>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56" w:name="_Toc361391232"/>
            <w:bookmarkStart w:id="657" w:name="_Toc365638315"/>
            <w:bookmarkStart w:id="658" w:name="_Toc366143683"/>
            <w:bookmarkStart w:id="659" w:name="_Toc368057360"/>
            <w:bookmarkStart w:id="660" w:name="_Toc368490616"/>
            <w:bookmarkStart w:id="661" w:name="_Toc368493736"/>
            <w:bookmarkStart w:id="662" w:name="_Toc368494847"/>
            <w:bookmarkStart w:id="663" w:name="_Toc369003519"/>
            <w:bookmarkStart w:id="664" w:name="_Toc392841798"/>
            <w:r w:rsidRPr="00CF16A5">
              <w:rPr>
                <w:rFonts w:ascii="Times New Roman" w:hAnsi="Times New Roman" w:cs="Times New Roman"/>
                <w:b/>
                <w:szCs w:val="22"/>
              </w:rPr>
              <w:t>Schválení F1 - Žádosti o platbu</w:t>
            </w:r>
            <w:bookmarkEnd w:id="656"/>
            <w:bookmarkEnd w:id="657"/>
            <w:bookmarkEnd w:id="658"/>
            <w:bookmarkEnd w:id="659"/>
            <w:bookmarkEnd w:id="660"/>
            <w:bookmarkEnd w:id="661"/>
            <w:bookmarkEnd w:id="662"/>
            <w:bookmarkEnd w:id="663"/>
            <w:bookmarkEnd w:id="664"/>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65" w:name="_Toc361391233"/>
            <w:bookmarkStart w:id="666" w:name="_Toc365638316"/>
            <w:bookmarkStart w:id="667" w:name="_Toc366143684"/>
            <w:bookmarkStart w:id="668" w:name="_Toc368057361"/>
            <w:bookmarkStart w:id="669" w:name="_Toc368490617"/>
            <w:bookmarkStart w:id="670" w:name="_Toc368493737"/>
            <w:bookmarkStart w:id="671" w:name="_Toc368494848"/>
            <w:bookmarkStart w:id="672" w:name="_Toc369003520"/>
            <w:bookmarkStart w:id="673" w:name="_Toc392841799"/>
            <w:r w:rsidRPr="00CF16A5">
              <w:rPr>
                <w:rFonts w:ascii="Times New Roman" w:hAnsi="Times New Roman" w:cs="Times New Roman"/>
                <w:szCs w:val="22"/>
              </w:rPr>
              <w:t>20</w:t>
            </w:r>
            <w:bookmarkEnd w:id="665"/>
            <w:bookmarkEnd w:id="666"/>
            <w:bookmarkEnd w:id="667"/>
            <w:bookmarkEnd w:id="668"/>
            <w:bookmarkEnd w:id="669"/>
            <w:bookmarkEnd w:id="670"/>
            <w:bookmarkEnd w:id="671"/>
            <w:bookmarkEnd w:id="672"/>
            <w:bookmarkEnd w:id="673"/>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4" w:name="_Toc361391234"/>
            <w:bookmarkStart w:id="675" w:name="_Toc365638317"/>
            <w:bookmarkStart w:id="676" w:name="_Toc366143685"/>
            <w:bookmarkStart w:id="677" w:name="_Toc368057362"/>
            <w:bookmarkStart w:id="678" w:name="_Toc368490618"/>
            <w:bookmarkStart w:id="679" w:name="_Toc368493738"/>
            <w:bookmarkStart w:id="680" w:name="_Toc368494849"/>
            <w:bookmarkStart w:id="681" w:name="_Toc369003521"/>
            <w:bookmarkStart w:id="682" w:name="_Toc392841800"/>
            <w:r w:rsidRPr="00CF16A5">
              <w:rPr>
                <w:rFonts w:ascii="Times New Roman" w:hAnsi="Times New Roman" w:cs="Times New Roman"/>
                <w:szCs w:val="22"/>
              </w:rPr>
              <w:t>40</w:t>
            </w:r>
            <w:bookmarkEnd w:id="674"/>
            <w:bookmarkEnd w:id="675"/>
            <w:bookmarkEnd w:id="676"/>
            <w:bookmarkEnd w:id="677"/>
            <w:bookmarkEnd w:id="678"/>
            <w:bookmarkEnd w:id="679"/>
            <w:bookmarkEnd w:id="680"/>
            <w:bookmarkEnd w:id="681"/>
            <w:bookmarkEnd w:id="682"/>
          </w:p>
        </w:tc>
      </w:tr>
    </w:tbl>
    <w:p w:rsidR="00CF16A5" w:rsidRDefault="00CF16A5"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83" w:name="_Toc344384739"/>
      <w:bookmarkStart w:id="684" w:name="_Toc344384745"/>
      <w:bookmarkStart w:id="685" w:name="_Toc323218013"/>
      <w:bookmarkStart w:id="686" w:name="_Toc328732783"/>
      <w:bookmarkStart w:id="687" w:name="_Toc365638318"/>
      <w:bookmarkStart w:id="688" w:name="_Toc392841801"/>
      <w:bookmarkStart w:id="689" w:name="_Toc311644754"/>
      <w:bookmarkEnd w:id="578"/>
      <w:bookmarkEnd w:id="579"/>
      <w:bookmarkEnd w:id="580"/>
      <w:bookmarkEnd w:id="683"/>
      <w:bookmarkEnd w:id="684"/>
      <w:r w:rsidRPr="00C3662B">
        <w:lastRenderedPageBreak/>
        <w:t>Přenesená daňová povinnost a vykazování DPH</w:t>
      </w:r>
      <w:bookmarkEnd w:id="685"/>
      <w:bookmarkEnd w:id="686"/>
      <w:bookmarkEnd w:id="687"/>
      <w:bookmarkEnd w:id="688"/>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163"/>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163"/>
        </w:numPr>
        <w:rPr>
          <w:rFonts w:ascii="Times New Roman" w:hAnsi="Times New Roman" w:cs="Times New Roman"/>
          <w:sz w:val="24"/>
          <w:szCs w:val="24"/>
        </w:rPr>
      </w:pPr>
      <w:r w:rsidRPr="00C3662B">
        <w:rPr>
          <w:rFonts w:ascii="Times New Roman" w:hAnsi="Times New Roman" w:cs="Times New Roman"/>
          <w:sz w:val="24"/>
          <w:szCs w:val="24"/>
        </w:rPr>
        <w:t>příjemce v přiznání k DPH za dané zdaňovací období (měsíční, čtvrtletní) vypořádá svou daňovou povinnost s</w:t>
      </w:r>
      <w:r w:rsidR="003918C6">
        <w:rPr>
          <w:rFonts w:ascii="Times New Roman" w:hAnsi="Times New Roman" w:cs="Times New Roman"/>
          <w:sz w:val="24"/>
          <w:szCs w:val="24"/>
        </w:rPr>
        <w:t xml:space="preserve"> </w:t>
      </w:r>
      <w:r w:rsidR="001047E9">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163"/>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9E6E5C">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9E6E5C">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1047E9">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165"/>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165"/>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165"/>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1047E9">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4E1E09" w:rsidRPr="00273D60" w:rsidRDefault="004E1E09" w:rsidP="003625CA">
      <w:pPr>
        <w:pStyle w:val="Nadpis1"/>
      </w:pPr>
      <w:bookmarkStart w:id="690" w:name="_Toc328732784"/>
      <w:bookmarkStart w:id="691" w:name="_Toc365638319"/>
      <w:bookmarkStart w:id="692" w:name="_Toc392841802"/>
      <w:r w:rsidRPr="00273D60">
        <w:lastRenderedPageBreak/>
        <w:t>Stížnosti a odvolání</w:t>
      </w:r>
      <w:bookmarkEnd w:id="689"/>
      <w:bookmarkEnd w:id="690"/>
      <w:bookmarkEnd w:id="691"/>
      <w:bookmarkEnd w:id="692"/>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změně výsledků předchozího vyřízení, bude stížnost založena bez dalšího šetření. Stěžovatel bude o tomto postupu informován.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693" w:name="_Toc285113258"/>
      <w:bookmarkStart w:id="694" w:name="_Toc285113370"/>
      <w:bookmarkStart w:id="695" w:name="_Toc285113454"/>
      <w:bookmarkStart w:id="696" w:name="_Toc311644755"/>
      <w:r>
        <w:lastRenderedPageBreak/>
        <w:t xml:space="preserve"> </w:t>
      </w:r>
      <w:bookmarkStart w:id="697" w:name="_Toc328732785"/>
      <w:bookmarkStart w:id="698" w:name="_Toc365638320"/>
      <w:bookmarkStart w:id="699" w:name="_Toc392841803"/>
      <w:r w:rsidR="00334BDF">
        <w:t>Kontroly projektu</w:t>
      </w:r>
      <w:bookmarkEnd w:id="693"/>
      <w:bookmarkEnd w:id="694"/>
      <w:bookmarkEnd w:id="695"/>
      <w:bookmarkEnd w:id="696"/>
      <w:bookmarkEnd w:id="697"/>
      <w:bookmarkEnd w:id="698"/>
      <w:bookmarkEnd w:id="699"/>
    </w:p>
    <w:p w:rsidR="00334BDF" w:rsidRDefault="00334BDF" w:rsidP="00334BDF">
      <w:pPr>
        <w:pStyle w:val="Nadpis2"/>
        <w:keepLines/>
        <w:spacing w:before="360"/>
        <w:ind w:left="578" w:hanging="578"/>
        <w:rPr>
          <w:noProof/>
        </w:rPr>
      </w:pPr>
      <w:bookmarkStart w:id="700" w:name="_Toc285113259"/>
      <w:bookmarkStart w:id="701" w:name="_Toc285113371"/>
      <w:bookmarkStart w:id="702" w:name="_Toc285113455"/>
      <w:bookmarkStart w:id="703" w:name="_Toc311644756"/>
      <w:bookmarkStart w:id="704" w:name="_Toc328732786"/>
      <w:bookmarkStart w:id="705" w:name="_Toc365638321"/>
      <w:bookmarkStart w:id="706" w:name="_Toc392841804"/>
      <w:bookmarkStart w:id="707" w:name="_Toc72902227"/>
      <w:bookmarkStart w:id="708" w:name="_Toc86201992"/>
      <w:bookmarkStart w:id="709" w:name="_Toc155769601"/>
      <w:r>
        <w:rPr>
          <w:noProof/>
        </w:rPr>
        <w:t>Základní druhy kontrol</w:t>
      </w:r>
      <w:bookmarkEnd w:id="700"/>
      <w:bookmarkEnd w:id="701"/>
      <w:bookmarkEnd w:id="702"/>
      <w:bookmarkEnd w:id="703"/>
      <w:bookmarkEnd w:id="704"/>
      <w:bookmarkEnd w:id="705"/>
      <w:bookmarkEnd w:id="706"/>
      <w:r>
        <w:rPr>
          <w:noProof/>
        </w:rPr>
        <w:t xml:space="preserve"> </w:t>
      </w:r>
      <w:bookmarkEnd w:id="707"/>
      <w:bookmarkEnd w:id="708"/>
      <w:bookmarkEnd w:id="709"/>
    </w:p>
    <w:p w:rsidR="00334BDF" w:rsidRPr="00B61146" w:rsidRDefault="00334BDF" w:rsidP="00334BDF">
      <w:pPr>
        <w:pStyle w:val="Nadpis3"/>
        <w:keepLines/>
        <w:spacing w:before="360"/>
      </w:pPr>
      <w:bookmarkStart w:id="710" w:name="_Toc285113260"/>
      <w:bookmarkStart w:id="711" w:name="_Toc285113372"/>
      <w:bookmarkStart w:id="712" w:name="_Toc285113456"/>
      <w:bookmarkStart w:id="713" w:name="_Toc311644757"/>
      <w:bookmarkStart w:id="714" w:name="_Toc328732787"/>
      <w:bookmarkStart w:id="715" w:name="_Toc365638322"/>
      <w:bookmarkStart w:id="716" w:name="_Toc392841805"/>
      <w:r w:rsidRPr="00B61146">
        <w:t>Kontroly z hlediska realizace projektu</w:t>
      </w:r>
      <w:bookmarkEnd w:id="710"/>
      <w:bookmarkEnd w:id="711"/>
      <w:bookmarkEnd w:id="712"/>
      <w:bookmarkEnd w:id="713"/>
      <w:bookmarkEnd w:id="714"/>
      <w:bookmarkEnd w:id="715"/>
      <w:bookmarkEnd w:id="716"/>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17" w:name="_Toc285113261"/>
      <w:bookmarkStart w:id="718" w:name="_Toc285113373"/>
      <w:bookmarkStart w:id="719" w:name="_Toc285113457"/>
      <w:bookmarkStart w:id="720" w:name="_Toc311644758"/>
      <w:bookmarkStart w:id="721" w:name="_Toc365638323"/>
      <w:bookmarkStart w:id="722" w:name="_Toc392841806"/>
      <w:r>
        <w:t>K</w:t>
      </w:r>
      <w:r w:rsidRPr="00E34E33">
        <w:t xml:space="preserve">ontroly </w:t>
      </w:r>
      <w:r>
        <w:t>z</w:t>
      </w:r>
      <w:r w:rsidRPr="00E34E33">
        <w:t> hlediska charakteru a zaměření</w:t>
      </w:r>
      <w:bookmarkEnd w:id="717"/>
      <w:bookmarkEnd w:id="718"/>
      <w:bookmarkEnd w:id="719"/>
      <w:bookmarkEnd w:id="720"/>
      <w:bookmarkEnd w:id="721"/>
      <w:bookmarkEnd w:id="722"/>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4F2A52"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orgán finanční správy</w:t>
      </w:r>
      <w:r w:rsidR="00EC3CE5">
        <w:rPr>
          <w:rFonts w:ascii="Times New Roman" w:hAnsi="Times New Roman" w:cs="Times New Roman"/>
        </w:rPr>
        <w:t xml:space="preserve"> (</w:t>
      </w:r>
      <w:r>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723" w:name="_Toc72902230"/>
      <w:bookmarkStart w:id="724" w:name="_Toc86201993"/>
      <w:bookmarkStart w:id="725" w:name="_Toc155769604"/>
      <w:bookmarkStart w:id="726" w:name="_Toc285113262"/>
      <w:bookmarkStart w:id="727" w:name="_Toc285113374"/>
      <w:bookmarkStart w:id="728" w:name="_Toc285113458"/>
      <w:bookmarkStart w:id="729" w:name="_Toc311644759"/>
      <w:bookmarkStart w:id="730" w:name="_Toc365638324"/>
      <w:bookmarkStart w:id="731" w:name="_Toc392841807"/>
      <w:r>
        <w:rPr>
          <w:noProof/>
        </w:rPr>
        <w:t>Fyzická kontrola na místě</w:t>
      </w:r>
      <w:bookmarkEnd w:id="723"/>
      <w:bookmarkEnd w:id="724"/>
      <w:bookmarkEnd w:id="725"/>
      <w:bookmarkEnd w:id="726"/>
      <w:bookmarkEnd w:id="727"/>
      <w:bookmarkEnd w:id="728"/>
      <w:bookmarkEnd w:id="729"/>
      <w:bookmarkEnd w:id="730"/>
      <w:bookmarkEnd w:id="731"/>
    </w:p>
    <w:p w:rsidR="00334BDF" w:rsidRPr="00576A25"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w:t>
      </w:r>
      <w:r w:rsidR="00E62141">
        <w:t xml:space="preserve"> </w:t>
      </w:r>
      <w:r w:rsidR="00E62141" w:rsidRPr="00202FE6">
        <w:rPr>
          <w:lang w:eastAsia="en-US"/>
        </w:rPr>
        <w:t>(výstupem je zápis z kontroly)</w:t>
      </w:r>
      <w:r>
        <w:t>. Fyzická kontrola na místě vykonávaná pracovníky ŘO IOP se řídí zákonem č. 320/2001 Sb., o finanční kontrole</w:t>
      </w:r>
      <w:r w:rsidR="00D93A0C">
        <w:t>,</w:t>
      </w:r>
      <w:r>
        <w:t xml:space="preserve"> v režimu veřejnosprávní kontroly na místě.</w:t>
      </w:r>
      <w:r w:rsidR="000117D0">
        <w:t xml:space="preserve"> Výstupem je protokol o kontrole dle zákona č. 255/2012 Sb., o kontrole (kontrolní řád).</w:t>
      </w:r>
      <w:r w:rsidR="00327088">
        <w:t xml:space="preserve"> </w:t>
      </w: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32" w:name="_Toc155769605"/>
      <w:bookmarkStart w:id="733" w:name="_Toc285113263"/>
      <w:bookmarkStart w:id="734" w:name="_Toc285113375"/>
      <w:bookmarkStart w:id="735" w:name="_Toc285113459"/>
      <w:bookmarkStart w:id="736" w:name="_Toc311644760"/>
      <w:bookmarkStart w:id="737" w:name="_Toc365638325"/>
      <w:bookmarkStart w:id="738" w:name="_Toc392841808"/>
      <w:r w:rsidRPr="00E34E33">
        <w:lastRenderedPageBreak/>
        <w:t xml:space="preserve">Práva </w:t>
      </w:r>
      <w:r>
        <w:t xml:space="preserve">žadatele/příjemce jako </w:t>
      </w:r>
      <w:r w:rsidRPr="00E34E33">
        <w:t>kontrolované</w:t>
      </w:r>
      <w:r>
        <w:t>ho subjektu</w:t>
      </w:r>
      <w:bookmarkEnd w:id="732"/>
      <w:bookmarkEnd w:id="733"/>
      <w:bookmarkEnd w:id="734"/>
      <w:bookmarkEnd w:id="735"/>
      <w:bookmarkEnd w:id="736"/>
      <w:bookmarkEnd w:id="737"/>
      <w:bookmarkEnd w:id="738"/>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3820D3">
        <w:rPr>
          <w:rFonts w:ascii="Times New Roman" w:hAnsi="Times New Roman" w:cs="Times New Roman"/>
          <w:sz w:val="24"/>
          <w:szCs w:val="24"/>
        </w:rPr>
        <w:t xml:space="preserve"> </w:t>
      </w:r>
      <w:r w:rsidR="00DB7846">
        <w:rPr>
          <w:rFonts w:ascii="Times New Roman" w:hAnsi="Times New Roman" w:cs="Times New Roman"/>
          <w:sz w:val="24"/>
          <w:szCs w:val="24"/>
        </w:rPr>
        <w:br/>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A946B3">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sidR="00A946B3">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B90209" w:rsidRDefault="00A946B3"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podat</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své </w:t>
      </w:r>
      <w:r w:rsidR="00334BDF">
        <w:rPr>
          <w:rFonts w:ascii="Times New Roman" w:hAnsi="Times New Roman" w:cs="Times New Roman"/>
          <w:sz w:val="24"/>
          <w:szCs w:val="24"/>
        </w:rPr>
        <w:t xml:space="preserve">námitky </w:t>
      </w:r>
      <w:r>
        <w:rPr>
          <w:rFonts w:ascii="Times New Roman" w:hAnsi="Times New Roman" w:cs="Times New Roman"/>
          <w:sz w:val="24"/>
          <w:szCs w:val="24"/>
        </w:rPr>
        <w:t>proti kontrolním zjištěním uvedeným v  </w:t>
      </w:r>
      <w:r w:rsidR="00334BDF" w:rsidRPr="00E1311E">
        <w:rPr>
          <w:rFonts w:ascii="Times New Roman" w:hAnsi="Times New Roman" w:cs="Times New Roman"/>
          <w:sz w:val="24"/>
          <w:szCs w:val="24"/>
        </w:rPr>
        <w:t>protokolu</w:t>
      </w:r>
      <w:r>
        <w:rPr>
          <w:rFonts w:ascii="Times New Roman" w:hAnsi="Times New Roman" w:cs="Times New Roman"/>
          <w:sz w:val="24"/>
          <w:szCs w:val="24"/>
        </w:rPr>
        <w:t xml:space="preserve"> o kontrole</w:t>
      </w:r>
      <w:r w:rsidR="00334BDF">
        <w:rPr>
          <w:rFonts w:ascii="Times New Roman" w:hAnsi="Times New Roman" w:cs="Times New Roman"/>
          <w:sz w:val="24"/>
          <w:szCs w:val="24"/>
        </w:rPr>
        <w:t>/zápisu</w:t>
      </w:r>
      <w:r w:rsidR="00334BDF" w:rsidRPr="00E1311E">
        <w:rPr>
          <w:rFonts w:ascii="Times New Roman" w:hAnsi="Times New Roman" w:cs="Times New Roman"/>
          <w:sz w:val="24"/>
          <w:szCs w:val="24"/>
        </w:rPr>
        <w:t xml:space="preserve"> do </w:t>
      </w:r>
      <w:r w:rsidR="00334BDF">
        <w:rPr>
          <w:rFonts w:ascii="Times New Roman" w:hAnsi="Times New Roman" w:cs="Times New Roman"/>
          <w:sz w:val="24"/>
          <w:szCs w:val="24"/>
        </w:rPr>
        <w:t>5 pracovních dn</w:t>
      </w:r>
      <w:r w:rsidR="004C3784">
        <w:rPr>
          <w:rFonts w:ascii="Times New Roman" w:hAnsi="Times New Roman" w:cs="Times New Roman"/>
          <w:sz w:val="24"/>
          <w:szCs w:val="24"/>
        </w:rPr>
        <w:t>ů</w:t>
      </w:r>
      <w:r w:rsidR="00334BDF">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 </w:t>
      </w:r>
      <w:r w:rsidR="00334BDF">
        <w:rPr>
          <w:rFonts w:ascii="Times New Roman" w:hAnsi="Times New Roman" w:cs="Times New Roman"/>
          <w:sz w:val="24"/>
          <w:szCs w:val="24"/>
        </w:rPr>
        <w:t xml:space="preserve">seznámení se s protokolem/zápisem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sidR="005842B4">
        <w:rPr>
          <w:rFonts w:ascii="Times New Roman" w:hAnsi="Times New Roman" w:cs="Times New Roman"/>
          <w:sz w:val="24"/>
          <w:szCs w:val="24"/>
        </w:rPr>
        <w:t xml:space="preserve"> a v případě VSK do 15 dnů ode dne doručení protokolu o kontrole, není-li stanovena v protokolu o kontrole lhůta delší</w:t>
      </w:r>
      <w:r w:rsidR="00334BDF">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požadovat od kontrolorů potvrzení o </w:t>
      </w:r>
      <w:r w:rsidR="005842B4" w:rsidRPr="00447313">
        <w:rPr>
          <w:rFonts w:ascii="Times New Roman" w:hAnsi="Times New Roman" w:cs="Times New Roman"/>
          <w:sz w:val="24"/>
          <w:szCs w:val="24"/>
        </w:rPr>
        <w:t>zajištěných originálních podkladech</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subjekty</w:t>
      </w:r>
      <w:r w:rsidRPr="00E1311E">
        <w:rPr>
          <w:rFonts w:ascii="Times New Roman" w:hAnsi="Times New Roman" w:cs="Times New Roman"/>
          <w:sz w:val="24"/>
          <w:szCs w:val="24"/>
        </w:rPr>
        <w:t xml:space="preserve">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Pr>
          <w:rStyle w:val="Znakapoznpodarou"/>
          <w:rFonts w:ascii="Times New Roman" w:hAnsi="Times New Roman" w:cs="Times New Roman"/>
        </w:rPr>
        <w:footnoteReference w:id="7"/>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rsidP="00110CB1">
      <w:pPr>
        <w:pStyle w:val="Nadpis3"/>
        <w:keepLines/>
        <w:spacing w:before="360"/>
      </w:pPr>
      <w:bookmarkStart w:id="739" w:name="_Toc285113264"/>
      <w:bookmarkStart w:id="740" w:name="_Toc285113376"/>
      <w:bookmarkStart w:id="741" w:name="_Toc285113460"/>
      <w:bookmarkStart w:id="742" w:name="_Toc311644761"/>
      <w:bookmarkStart w:id="743" w:name="_Toc365638326"/>
      <w:bookmarkStart w:id="744" w:name="_Toc392841809"/>
      <w:bookmarkStart w:id="745" w:name="_Toc155769606"/>
      <w:r w:rsidRPr="00E34E33">
        <w:t xml:space="preserve">Povinnosti </w:t>
      </w:r>
      <w:r>
        <w:t xml:space="preserve">žadatele/příjemce jako </w:t>
      </w:r>
      <w:r w:rsidRPr="00E34E33">
        <w:t xml:space="preserve">kontrolované </w:t>
      </w:r>
      <w:bookmarkEnd w:id="739"/>
      <w:bookmarkEnd w:id="740"/>
      <w:bookmarkEnd w:id="741"/>
      <w:bookmarkEnd w:id="742"/>
      <w:bookmarkEnd w:id="743"/>
      <w:r w:rsidR="005842B4">
        <w:t>osoby</w:t>
      </w:r>
      <w:bookmarkEnd w:id="744"/>
    </w:p>
    <w:p w:rsidR="00334BDF" w:rsidRPr="003C77AA" w:rsidRDefault="003458B6" w:rsidP="00334BDF">
      <w:pPr>
        <w:pStyle w:val="Pruka-ZkladnstylCharChar1Char"/>
      </w:pPr>
      <w:r w:rsidRPr="003C77AA">
        <w:t>Kontrolovan</w:t>
      </w:r>
      <w:r>
        <w:t>á</w:t>
      </w:r>
      <w:r w:rsidRPr="003C77AA">
        <w:t xml:space="preserve"> </w:t>
      </w:r>
      <w:r>
        <w:t>osoba</w:t>
      </w:r>
      <w:r w:rsidRPr="003C77AA">
        <w:t xml:space="preserve"> </w:t>
      </w:r>
      <w:r w:rsidR="00334BDF" w:rsidRPr="003C77AA">
        <w:t xml:space="preserve">je na základě </w:t>
      </w:r>
      <w:r w:rsidR="00111F22">
        <w:t>Stanovení výdajů</w:t>
      </w:r>
      <w:r w:rsidR="00111F22">
        <w:rPr>
          <w:szCs w:val="24"/>
        </w:rPr>
        <w:t xml:space="preserve"> </w:t>
      </w:r>
      <w:r w:rsidR="00334BDF" w:rsidRPr="003C77AA">
        <w:t xml:space="preserve">a Podmínek </w:t>
      </w:r>
      <w:r w:rsidRPr="003C77AA">
        <w:t>povinn</w:t>
      </w:r>
      <w:r>
        <w:t>á</w:t>
      </w:r>
      <w:r w:rsidRPr="003C77AA">
        <w:t xml:space="preserve"> </w:t>
      </w:r>
      <w:r w:rsidR="00334BDF" w:rsidRPr="003C77AA">
        <w:t xml:space="preserve">umožnit projekt před realizací, po dobu realizace </w:t>
      </w:r>
      <w:r w:rsidR="002679C1">
        <w:t>a v době udržitelnosti</w:t>
      </w:r>
      <w:r w:rsidR="00334BDF" w:rsidRPr="003C77AA">
        <w:t xml:space="preserve"> zkontrolovat.</w:t>
      </w:r>
      <w:r w:rsidR="003A0669">
        <w:t xml:space="preserve"> Práva a povinnosti </w:t>
      </w:r>
      <w:r>
        <w:t>kontrolujících</w:t>
      </w:r>
      <w:r w:rsidR="003A0669">
        <w:t xml:space="preserve"> a kontrolovaných osob jsou stanoveny v zákoně č. </w:t>
      </w:r>
      <w:r>
        <w:t>255/2012 Sb., o kontrole (kontrolní řád)</w:t>
      </w:r>
      <w:r w:rsidR="003A0669">
        <w:t>.</w:t>
      </w:r>
    </w:p>
    <w:bookmarkEnd w:id="745"/>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3458B6" w:rsidRPr="003458B6" w:rsidRDefault="003458B6" w:rsidP="003458B6">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3458B6">
        <w:rPr>
          <w:rFonts w:ascii="Times New Roman" w:hAnsi="Times New Roman" w:cs="Times New Roman"/>
          <w:sz w:val="24"/>
          <w:szCs w:val="24"/>
        </w:rPr>
        <w:t>v případě, že nelze zajistit osobní účast kontrolované osoby, je povinna poskytnout kontrolujícímu součinnost potřebnou k výkonu kontroly jiná osoba,</w:t>
      </w:r>
      <w:r w:rsidRPr="0053769A">
        <w:rPr>
          <w:rFonts w:ascii="Times New Roman" w:hAnsi="Times New Roman" w:cs="Times New Roman"/>
          <w:sz w:val="24"/>
          <w:szCs w:val="24"/>
        </w:rPr>
        <w:t xml:space="preserve"> která kontrolované osobě dodává nebo dodala zboží nebo ho od ní odebrala či využívá, případně se na této činnosti podílí nebo podílela, </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00111F22" w:rsidRPr="00E1311E">
        <w:rPr>
          <w:rFonts w:ascii="Times New Roman" w:hAnsi="Times New Roman" w:cs="Times New Roman"/>
          <w:sz w:val="24"/>
          <w:szCs w:val="24"/>
        </w:rPr>
        <w:t xml:space="preserve"> </w:t>
      </w:r>
      <w:r w:rsidRPr="00E1311E">
        <w:rPr>
          <w:rFonts w:ascii="Times New Roman" w:hAnsi="Times New Roman" w:cs="Times New Roman"/>
          <w:sz w:val="24"/>
          <w:szCs w:val="24"/>
        </w:rPr>
        <w:t>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w:t>
      </w:r>
      <w:r w:rsidRPr="00E1311E">
        <w:rPr>
          <w:rFonts w:ascii="Times New Roman" w:hAnsi="Times New Roman" w:cs="Times New Roman"/>
          <w:sz w:val="24"/>
          <w:szCs w:val="24"/>
        </w:rPr>
        <w:lastRenderedPageBreak/>
        <w:t>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w:t>
      </w:r>
      <w:r w:rsidR="0098795B" w:rsidRPr="00E1311E">
        <w:rPr>
          <w:rFonts w:ascii="Times New Roman" w:hAnsi="Times New Roman" w:cs="Times New Roman"/>
          <w:sz w:val="24"/>
          <w:szCs w:val="24"/>
        </w:rPr>
        <w:t>kontrolovan</w:t>
      </w:r>
      <w:r w:rsidR="0098795B">
        <w:rPr>
          <w:rFonts w:ascii="Times New Roman" w:hAnsi="Times New Roman" w:cs="Times New Roman"/>
          <w:sz w:val="24"/>
          <w:szCs w:val="24"/>
        </w:rPr>
        <w:t>á osoba</w:t>
      </w:r>
      <w:r w:rsidR="0098795B" w:rsidRPr="00E1311E">
        <w:rPr>
          <w:rFonts w:ascii="Times New Roman" w:hAnsi="Times New Roman" w:cs="Times New Roman"/>
          <w:sz w:val="24"/>
          <w:szCs w:val="24"/>
        </w:rPr>
        <w:t xml:space="preserve"> </w:t>
      </w:r>
      <w:r w:rsidRPr="00E1311E">
        <w:rPr>
          <w:rFonts w:ascii="Times New Roman" w:hAnsi="Times New Roman" w:cs="Times New Roman"/>
          <w:sz w:val="24"/>
          <w:szCs w:val="24"/>
        </w:rPr>
        <w:t>užívá pro podnikatelskou činnost spojenou s předmětem projektu</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111F22">
        <w:rPr>
          <w:rFonts w:ascii="Times New Roman" w:hAnsi="Times New Roman" w:cs="Times New Roman"/>
          <w:sz w:val="24"/>
          <w:szCs w:val="24"/>
        </w:rPr>
        <w:t xml:space="preserve">Stanovení výdajů </w:t>
      </w:r>
      <w:r w:rsidRPr="00E1311E">
        <w:rPr>
          <w:rFonts w:ascii="Times New Roman" w:hAnsi="Times New Roman" w:cs="Times New Roman"/>
          <w:sz w:val="24"/>
          <w:szCs w:val="24"/>
        </w:rPr>
        <w:t>včetně Podmínek</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46" w:name="_Toc265563311"/>
      <w:bookmarkStart w:id="747" w:name="_Toc271531088"/>
      <w:bookmarkStart w:id="748" w:name="_Toc272931024"/>
      <w:bookmarkStart w:id="749" w:name="_Toc277320823"/>
      <w:bookmarkStart w:id="750" w:name="_Toc277320934"/>
      <w:bookmarkStart w:id="751" w:name="_Toc285113265"/>
      <w:bookmarkStart w:id="752" w:name="_Toc285113377"/>
      <w:bookmarkStart w:id="753" w:name="_Toc285113461"/>
      <w:bookmarkStart w:id="754" w:name="_Toc311644762"/>
      <w:bookmarkStart w:id="755" w:name="_Toc365638327"/>
      <w:bookmarkStart w:id="756" w:name="_Toc392841810"/>
      <w:bookmarkStart w:id="757" w:name="_Toc155769610"/>
      <w:r w:rsidRPr="0095013B">
        <w:t>Zahájení fyzické kontroly na místě</w:t>
      </w:r>
      <w:bookmarkEnd w:id="746"/>
      <w:bookmarkEnd w:id="747"/>
      <w:bookmarkEnd w:id="748"/>
      <w:bookmarkEnd w:id="749"/>
      <w:bookmarkEnd w:id="750"/>
      <w:bookmarkEnd w:id="751"/>
      <w:bookmarkEnd w:id="752"/>
      <w:bookmarkEnd w:id="753"/>
      <w:bookmarkEnd w:id="754"/>
      <w:bookmarkEnd w:id="755"/>
      <w:bookmarkEnd w:id="756"/>
    </w:p>
    <w:p w:rsidR="00334BDF" w:rsidRDefault="00452520"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bude o připravované kontrole vhodným způsobem vyrozuměn</w:t>
      </w:r>
      <w:r>
        <w:rPr>
          <w:rFonts w:ascii="Times New Roman" w:hAnsi="Times New Roman" w:cs="Times New Roman"/>
          <w:sz w:val="24"/>
          <w:szCs w:val="24"/>
        </w:rPr>
        <w:t>a</w:t>
      </w:r>
      <w:r w:rsidR="00334BDF">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kontrola oznámena kontrolované</w:t>
      </w:r>
      <w:r>
        <w:rPr>
          <w:rFonts w:ascii="Times New Roman" w:hAnsi="Times New Roman" w:cs="Times New Roman"/>
          <w:sz w:val="24"/>
          <w:szCs w:val="24"/>
        </w:rPr>
        <w:t xml:space="preserve"> osobě </w:t>
      </w:r>
      <w:r w:rsidR="00334BDF">
        <w:rPr>
          <w:rFonts w:ascii="Times New Roman" w:hAnsi="Times New Roman" w:cs="Times New Roman"/>
          <w:sz w:val="24"/>
          <w:szCs w:val="24"/>
        </w:rPr>
        <w:t>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452520">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p>
    <w:p w:rsidR="00452520" w:rsidRDefault="00452520" w:rsidP="00452520">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334BDF" w:rsidRPr="00E17FE4" w:rsidRDefault="00334BDF" w:rsidP="00110CB1">
      <w:pPr>
        <w:pStyle w:val="Nadpis3"/>
        <w:keepLines/>
        <w:spacing w:before="360"/>
      </w:pPr>
      <w:bookmarkStart w:id="758" w:name="_Toc277320824"/>
      <w:bookmarkStart w:id="759" w:name="_Toc277320935"/>
      <w:bookmarkStart w:id="760" w:name="_Toc285113266"/>
      <w:bookmarkStart w:id="761" w:name="_Toc285113378"/>
      <w:bookmarkStart w:id="762" w:name="_Toc285113462"/>
      <w:bookmarkStart w:id="763" w:name="_Toc311644763"/>
      <w:bookmarkStart w:id="764" w:name="_Toc365638328"/>
      <w:bookmarkStart w:id="765" w:name="_Toc392841811"/>
      <w:r w:rsidRPr="00E17FE4">
        <w:t>Protokol</w:t>
      </w:r>
      <w:r w:rsidR="00452520">
        <w:t xml:space="preserve"> o kontrole</w:t>
      </w:r>
      <w:r w:rsidRPr="00E17FE4">
        <w:t>/zápis z kontroly</w:t>
      </w:r>
      <w:bookmarkEnd w:id="758"/>
      <w:bookmarkEnd w:id="759"/>
      <w:bookmarkEnd w:id="760"/>
      <w:bookmarkEnd w:id="761"/>
      <w:bookmarkEnd w:id="762"/>
      <w:bookmarkEnd w:id="763"/>
      <w:bookmarkEnd w:id="764"/>
      <w:bookmarkEnd w:id="765"/>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B9427A">
        <w:rPr>
          <w:rFonts w:ascii="Times New Roman" w:hAnsi="Times New Roman" w:cs="Times New Roman"/>
          <w:sz w:val="24"/>
          <w:szCs w:val="24"/>
        </w:rPr>
        <w:t xml:space="preserve"> o kontrole</w:t>
      </w:r>
      <w:r>
        <w:rPr>
          <w:rFonts w:ascii="Times New Roman" w:hAnsi="Times New Roman" w:cs="Times New Roman"/>
          <w:sz w:val="24"/>
          <w:szCs w:val="24"/>
        </w:rPr>
        <w:t xml:space="preserve">/zápis z fyzické kontroly ve dvou stejnopisech, jeden pro kontrolní orgán a druhý pro </w:t>
      </w:r>
      <w:r w:rsidR="00B9427A">
        <w:rPr>
          <w:rFonts w:ascii="Times New Roman" w:hAnsi="Times New Roman" w:cs="Times New Roman"/>
          <w:sz w:val="24"/>
          <w:szCs w:val="24"/>
        </w:rPr>
        <w:t>kontrolovanou 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B9427A"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 xml:space="preserve">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a potvr</w:t>
      </w:r>
      <w:r>
        <w:rPr>
          <w:rFonts w:ascii="Times New Roman" w:hAnsi="Times New Roman" w:cs="Times New Roman"/>
          <w:sz w:val="24"/>
          <w:szCs w:val="24"/>
        </w:rPr>
        <w:t>dí</w:t>
      </w:r>
      <w:r w:rsidR="00334BDF">
        <w:rPr>
          <w:rFonts w:ascii="Times New Roman" w:hAnsi="Times New Roman" w:cs="Times New Roman"/>
          <w:sz w:val="24"/>
          <w:szCs w:val="24"/>
        </w:rPr>
        <w:t>, že se s ním seznámil</w:t>
      </w:r>
      <w:r>
        <w:rPr>
          <w:rFonts w:ascii="Times New Roman" w:hAnsi="Times New Roman" w:cs="Times New Roman"/>
          <w:sz w:val="24"/>
          <w:szCs w:val="24"/>
        </w:rPr>
        <w:t>a</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V případě, že se kontrolovan</w:t>
      </w:r>
      <w:r>
        <w:rPr>
          <w:rFonts w:ascii="Times New Roman" w:hAnsi="Times New Roman" w:cs="Times New Roman"/>
          <w:sz w:val="24"/>
          <w:szCs w:val="24"/>
        </w:rPr>
        <w:t>á</w:t>
      </w:r>
      <w:r w:rsidR="00334BDF">
        <w:rPr>
          <w:rFonts w:ascii="Times New Roman" w:hAnsi="Times New Roman" w:cs="Times New Roman"/>
          <w:sz w:val="24"/>
          <w:szCs w:val="24"/>
        </w:rPr>
        <w:t xml:space="preserve"> </w:t>
      </w:r>
      <w:r>
        <w:rPr>
          <w:rFonts w:ascii="Times New Roman" w:hAnsi="Times New Roman" w:cs="Times New Roman"/>
          <w:sz w:val="24"/>
          <w:szCs w:val="24"/>
        </w:rPr>
        <w:t>osoba</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odmítne </w:t>
      </w:r>
      <w:r w:rsidR="00334BDF">
        <w:rPr>
          <w:rFonts w:ascii="Times New Roman" w:hAnsi="Times New Roman" w:cs="Times New Roman"/>
          <w:sz w:val="24"/>
          <w:szCs w:val="24"/>
        </w:rPr>
        <w:t>seznámit s</w:t>
      </w:r>
      <w:r w:rsidR="00DF74D6">
        <w:rPr>
          <w:rFonts w:ascii="Times New Roman" w:hAnsi="Times New Roman" w:cs="Times New Roman"/>
          <w:sz w:val="24"/>
          <w:szCs w:val="24"/>
        </w:rPr>
        <w:t>e</w:t>
      </w:r>
      <w:r w:rsidR="00334BDF">
        <w:rPr>
          <w:rFonts w:ascii="Times New Roman" w:hAnsi="Times New Roman" w:cs="Times New Roman"/>
          <w:sz w:val="24"/>
          <w:szCs w:val="24"/>
        </w:rPr>
        <w:t xml:space="preserve"> zápisem nebo toto seznámení </w:t>
      </w:r>
      <w:r w:rsidR="00334BDF">
        <w:rPr>
          <w:rFonts w:ascii="Times New Roman" w:hAnsi="Times New Roman" w:cs="Times New Roman"/>
          <w:sz w:val="24"/>
          <w:szCs w:val="24"/>
        </w:rPr>
        <w:lastRenderedPageBreak/>
        <w:t xml:space="preserve">odmítne </w:t>
      </w:r>
      <w:r w:rsidR="00334BDF" w:rsidRPr="00E1311E">
        <w:rPr>
          <w:rFonts w:ascii="Times New Roman" w:hAnsi="Times New Roman" w:cs="Times New Roman"/>
          <w:sz w:val="24"/>
          <w:szCs w:val="24"/>
        </w:rPr>
        <w:t xml:space="preserve">potvrdit svým podpisem, vyznačí se tato skutečnost </w:t>
      </w:r>
      <w:r w:rsidR="00714618">
        <w:rPr>
          <w:rFonts w:ascii="Times New Roman" w:hAnsi="Times New Roman" w:cs="Times New Roman"/>
          <w:sz w:val="24"/>
          <w:szCs w:val="24"/>
        </w:rPr>
        <w:t>v</w:t>
      </w:r>
      <w:r w:rsidR="00327088">
        <w:rPr>
          <w:rFonts w:ascii="Times New Roman" w:hAnsi="Times New Roman" w:cs="Times New Roman"/>
          <w:sz w:val="24"/>
          <w:szCs w:val="24"/>
        </w:rPr>
        <w:t xml:space="preserve"> </w:t>
      </w:r>
      <w:r w:rsidR="00334BDF">
        <w:rPr>
          <w:rFonts w:ascii="Times New Roman" w:hAnsi="Times New Roman" w:cs="Times New Roman"/>
          <w:sz w:val="24"/>
          <w:szCs w:val="24"/>
        </w:rPr>
        <w:t>zápise</w:t>
      </w:r>
      <w:r w:rsidR="00334BDF" w:rsidRPr="00E1311E">
        <w:rPr>
          <w:rFonts w:ascii="Times New Roman" w:hAnsi="Times New Roman" w:cs="Times New Roman"/>
          <w:sz w:val="24"/>
          <w:szCs w:val="24"/>
        </w:rPr>
        <w:t xml:space="preserve"> včetně data a důvodu odmítnutí. </w:t>
      </w:r>
    </w:p>
    <w:p w:rsidR="008B13C5"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 xml:space="preserve">Odmítne-li se </w:t>
      </w:r>
      <w:r w:rsidR="00714618" w:rsidRPr="00347AE6">
        <w:rPr>
          <w:rFonts w:ascii="Times New Roman" w:hAnsi="Times New Roman" w:cs="Times New Roman"/>
          <w:sz w:val="24"/>
          <w:szCs w:val="24"/>
        </w:rPr>
        <w:t>kontrolovan</w:t>
      </w:r>
      <w:r w:rsidR="00714618">
        <w:rPr>
          <w:rFonts w:ascii="Times New Roman" w:hAnsi="Times New Roman" w:cs="Times New Roman"/>
          <w:sz w:val="24"/>
          <w:szCs w:val="24"/>
        </w:rPr>
        <w:t>á</w:t>
      </w:r>
      <w:r w:rsidR="00714618" w:rsidRPr="00347AE6">
        <w:rPr>
          <w:rFonts w:ascii="Times New Roman" w:hAnsi="Times New Roman" w:cs="Times New Roman"/>
          <w:sz w:val="24"/>
          <w:szCs w:val="24"/>
        </w:rPr>
        <w:t xml:space="preserve"> </w:t>
      </w:r>
      <w:r w:rsidR="00714618">
        <w:rPr>
          <w:rFonts w:ascii="Times New Roman" w:hAnsi="Times New Roman" w:cs="Times New Roman"/>
          <w:sz w:val="24"/>
          <w:szCs w:val="24"/>
        </w:rPr>
        <w:t>osoba</w:t>
      </w:r>
      <w:r w:rsidR="00714618" w:rsidRPr="00347AE6">
        <w:rPr>
          <w:rFonts w:ascii="Times New Roman" w:hAnsi="Times New Roman" w:cs="Times New Roman"/>
          <w:sz w:val="24"/>
          <w:szCs w:val="24"/>
        </w:rPr>
        <w:t xml:space="preserve"> </w:t>
      </w:r>
      <w:r w:rsidRPr="00347AE6">
        <w:rPr>
          <w:rFonts w:ascii="Times New Roman" w:hAnsi="Times New Roman" w:cs="Times New Roman"/>
          <w:sz w:val="24"/>
          <w:szCs w:val="24"/>
        </w:rPr>
        <w:t>seznámit s</w:t>
      </w:r>
      <w:r w:rsidR="00307E51">
        <w:rPr>
          <w:rFonts w:ascii="Times New Roman" w:hAnsi="Times New Roman" w:cs="Times New Roman"/>
          <w:sz w:val="24"/>
          <w:szCs w:val="24"/>
        </w:rPr>
        <w:t>e</w:t>
      </w:r>
      <w:r>
        <w:rPr>
          <w:rFonts w:ascii="Times New Roman" w:hAnsi="Times New Roman" w:cs="Times New Roman"/>
          <w:sz w:val="24"/>
          <w:szCs w:val="24"/>
        </w:rPr>
        <w:t>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sidR="00307E51">
        <w:rPr>
          <w:rFonts w:ascii="Times New Roman" w:hAnsi="Times New Roman" w:cs="Times New Roman"/>
          <w:sz w:val="24"/>
          <w:szCs w:val="24"/>
        </w:rPr>
        <w:t>e</w:t>
      </w:r>
      <w:r w:rsidR="00327088">
        <w:rPr>
          <w:rFonts w:ascii="Times New Roman" w:hAnsi="Times New Roman" w:cs="Times New Roman"/>
          <w:sz w:val="24"/>
          <w:szCs w:val="24"/>
        </w:rPr>
        <w:t xml:space="preserve"> </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sidR="00780229">
        <w:rPr>
          <w:rFonts w:ascii="Times New Roman" w:hAnsi="Times New Roman" w:cs="Times New Roman"/>
          <w:sz w:val="24"/>
          <w:szCs w:val="24"/>
        </w:rPr>
        <w:t>jí</w:t>
      </w:r>
      <w:r w:rsidR="00780229" w:rsidRPr="00347AE6">
        <w:rPr>
          <w:rFonts w:ascii="Times New Roman" w:hAnsi="Times New Roman" w:cs="Times New Roman"/>
          <w:sz w:val="24"/>
          <w:szCs w:val="24"/>
        </w:rPr>
        <w:t xml:space="preserve"> </w:t>
      </w:r>
      <w:r w:rsidRPr="00347AE6">
        <w:rPr>
          <w:rFonts w:ascii="Times New Roman" w:hAnsi="Times New Roman" w:cs="Times New Roman"/>
          <w:sz w:val="24"/>
          <w:szCs w:val="24"/>
        </w:rPr>
        <w:t>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66" w:name="_Toc277320825"/>
      <w:bookmarkStart w:id="767" w:name="_Toc277320936"/>
      <w:bookmarkStart w:id="768" w:name="_Toc285113267"/>
      <w:bookmarkStart w:id="769" w:name="_Toc285113379"/>
      <w:bookmarkStart w:id="770" w:name="_Toc285113463"/>
      <w:bookmarkStart w:id="771" w:name="_Toc311644764"/>
      <w:bookmarkStart w:id="772" w:name="_Toc365638329"/>
      <w:bookmarkStart w:id="773" w:name="_Toc392841812"/>
      <w:r w:rsidRPr="00793A9C">
        <w:t xml:space="preserve">Řízení o námitkách kontrolované </w:t>
      </w:r>
      <w:bookmarkEnd w:id="766"/>
      <w:bookmarkEnd w:id="767"/>
      <w:bookmarkEnd w:id="768"/>
      <w:bookmarkEnd w:id="769"/>
      <w:bookmarkEnd w:id="770"/>
      <w:bookmarkEnd w:id="771"/>
      <w:bookmarkEnd w:id="772"/>
      <w:r w:rsidR="003C2610">
        <w:t>osoby</w:t>
      </w:r>
      <w:bookmarkEnd w:id="773"/>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w:t>
      </w:r>
      <w:r w:rsidR="003C2610">
        <w:rPr>
          <w:rFonts w:ascii="Times New Roman" w:hAnsi="Times New Roman" w:cs="Times New Roman"/>
          <w:sz w:val="24"/>
          <w:szCs w:val="24"/>
        </w:rPr>
        <w:t>á</w:t>
      </w:r>
      <w:r>
        <w:rPr>
          <w:rFonts w:ascii="Times New Roman" w:hAnsi="Times New Roman" w:cs="Times New Roman"/>
          <w:sz w:val="24"/>
          <w:szCs w:val="24"/>
        </w:rPr>
        <w:t xml:space="preserve"> </w:t>
      </w:r>
      <w:r w:rsidR="003C2610">
        <w:rPr>
          <w:rFonts w:ascii="Times New Roman" w:hAnsi="Times New Roman" w:cs="Times New Roman"/>
          <w:sz w:val="24"/>
          <w:szCs w:val="24"/>
        </w:rPr>
        <w:t xml:space="preserve">osoba </w:t>
      </w:r>
      <w:r>
        <w:rPr>
          <w:rFonts w:ascii="Times New Roman" w:hAnsi="Times New Roman" w:cs="Times New Roman"/>
          <w:sz w:val="24"/>
          <w:szCs w:val="24"/>
        </w:rPr>
        <w:t>může p</w:t>
      </w:r>
      <w:r w:rsidRPr="00E1311E">
        <w:rPr>
          <w:rFonts w:ascii="Times New Roman" w:hAnsi="Times New Roman" w:cs="Times New Roman"/>
          <w:sz w:val="24"/>
          <w:szCs w:val="24"/>
        </w:rPr>
        <w:t>roti protokolu</w:t>
      </w:r>
      <w:r w:rsidR="00EC4FEE">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EC3CF0">
        <w:rPr>
          <w:rFonts w:ascii="Times New Roman" w:hAnsi="Times New Roman" w:cs="Times New Roman"/>
          <w:sz w:val="24"/>
          <w:szCs w:val="24"/>
        </w:rPr>
        <w:t>uplatnit své písemné a zdůvodněné námitky, a to ve lhůtě uvedené v</w:t>
      </w:r>
      <w:r w:rsidR="00EC4FEE">
        <w:rPr>
          <w:rFonts w:ascii="Times New Roman" w:hAnsi="Times New Roman" w:cs="Times New Roman"/>
          <w:sz w:val="24"/>
          <w:szCs w:val="24"/>
        </w:rPr>
        <w:t> </w:t>
      </w:r>
      <w:r w:rsidR="00EC3CF0">
        <w:rPr>
          <w:rFonts w:ascii="Times New Roman" w:hAnsi="Times New Roman" w:cs="Times New Roman"/>
          <w:sz w:val="24"/>
          <w:szCs w:val="24"/>
        </w:rPr>
        <w:t>protokolu</w:t>
      </w:r>
      <w:r w:rsidR="00EC4FEE">
        <w:rPr>
          <w:rFonts w:ascii="Times New Roman" w:hAnsi="Times New Roman" w:cs="Times New Roman"/>
          <w:sz w:val="24"/>
          <w:szCs w:val="24"/>
        </w:rPr>
        <w:t xml:space="preserve"> o kontrole</w:t>
      </w:r>
      <w:r w:rsidR="00EC3CF0">
        <w:rPr>
          <w:rFonts w:ascii="Times New Roman" w:hAnsi="Times New Roman" w:cs="Times New Roman"/>
          <w:sz w:val="24"/>
          <w:szCs w:val="24"/>
        </w:rPr>
        <w:t>/zápisu z fyzické kontroly.</w:t>
      </w:r>
      <w:r w:rsidRPr="00E1311E">
        <w:rPr>
          <w:rFonts w:ascii="Times New Roman" w:hAnsi="Times New Roman" w:cs="Times New Roman"/>
          <w:sz w:val="24"/>
          <w:szCs w:val="24"/>
        </w:rPr>
        <w:t xml:space="preserve"> </w:t>
      </w:r>
    </w:p>
    <w:p w:rsidR="00334BDF" w:rsidRPr="00E1311E" w:rsidRDefault="00EC3CF0"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EC4FEE">
        <w:rPr>
          <w:rFonts w:ascii="Times New Roman" w:hAnsi="Times New Roman" w:cs="Times New Roman"/>
          <w:sz w:val="24"/>
          <w:szCs w:val="24"/>
        </w:rPr>
        <w:t xml:space="preserve">nebo kontrolující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111F22"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kalendářních dnů od podání námitek kontrolované</w:t>
      </w:r>
      <w:r w:rsidR="00334BDF">
        <w:rPr>
          <w:rFonts w:ascii="Times New Roman" w:hAnsi="Times New Roman" w:cs="Times New Roman"/>
          <w:sz w:val="24"/>
          <w:szCs w:val="24"/>
        </w:rPr>
        <w:t xml:space="preserve"> </w:t>
      </w:r>
      <w:r w:rsidR="00EC4FEE">
        <w:rPr>
          <w:rFonts w:ascii="Times New Roman" w:hAnsi="Times New Roman" w:cs="Times New Roman"/>
          <w:sz w:val="24"/>
          <w:szCs w:val="24"/>
        </w:rPr>
        <w:t>osobě</w:t>
      </w:r>
      <w:r w:rsidR="00EC4FEE"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odpoví. O důvodech prodloužení lhůty na prošetře</w:t>
      </w:r>
      <w:r w:rsidR="00334BDF">
        <w:rPr>
          <w:rFonts w:ascii="Times New Roman" w:hAnsi="Times New Roman" w:cs="Times New Roman"/>
          <w:sz w:val="24"/>
          <w:szCs w:val="24"/>
        </w:rPr>
        <w:t xml:space="preserve">ní námitek musí být </w:t>
      </w:r>
      <w:r w:rsidR="00EC4FEE">
        <w:rPr>
          <w:rFonts w:ascii="Times New Roman" w:hAnsi="Times New Roman" w:cs="Times New Roman"/>
          <w:sz w:val="24"/>
          <w:szCs w:val="24"/>
        </w:rPr>
        <w:t>kontrolovaná</w:t>
      </w:r>
      <w:r w:rsidR="00EC4FEE" w:rsidRPr="00E1311E">
        <w:rPr>
          <w:rFonts w:ascii="Times New Roman" w:hAnsi="Times New Roman" w:cs="Times New Roman"/>
          <w:sz w:val="24"/>
          <w:szCs w:val="24"/>
        </w:rPr>
        <w:t xml:space="preserve"> </w:t>
      </w:r>
      <w:r w:rsidR="00EC4FEE">
        <w:rPr>
          <w:rFonts w:ascii="Times New Roman" w:hAnsi="Times New Roman" w:cs="Times New Roman"/>
          <w:sz w:val="24"/>
          <w:szCs w:val="24"/>
        </w:rPr>
        <w:t xml:space="preserve">osoba </w:t>
      </w:r>
      <w:r w:rsidR="00334BDF">
        <w:rPr>
          <w:rFonts w:ascii="Times New Roman" w:hAnsi="Times New Roman" w:cs="Times New Roman"/>
          <w:sz w:val="24"/>
          <w:szCs w:val="24"/>
        </w:rPr>
        <w:t>písemně vyrozuměn</w:t>
      </w:r>
      <w:r w:rsidR="00EC4FEE">
        <w:rPr>
          <w:rFonts w:ascii="Times New Roman" w:hAnsi="Times New Roman" w:cs="Times New Roman"/>
          <w:sz w:val="24"/>
          <w:szCs w:val="24"/>
        </w:rPr>
        <w:t>a</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3C2610">
        <w:rPr>
          <w:rFonts w:ascii="Times New Roman" w:hAnsi="Times New Roman" w:cs="Times New Roman"/>
          <w:sz w:val="24"/>
          <w:szCs w:val="24"/>
        </w:rPr>
        <w:t>osobě</w:t>
      </w:r>
      <w:r w:rsidR="003C2610" w:rsidRPr="00E1311E">
        <w:rPr>
          <w:rFonts w:ascii="Times New Roman" w:hAnsi="Times New Roman" w:cs="Times New Roman"/>
          <w:sz w:val="24"/>
          <w:szCs w:val="24"/>
        </w:rPr>
        <w:t xml:space="preserve"> </w:t>
      </w:r>
      <w:r w:rsidRPr="00E1311E">
        <w:rPr>
          <w:rFonts w:ascii="Times New Roman" w:hAnsi="Times New Roman" w:cs="Times New Roman"/>
          <w:sz w:val="24"/>
          <w:szCs w:val="24"/>
        </w:rPr>
        <w:t>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w:t>
      </w:r>
      <w:r w:rsidR="003C2610">
        <w:rPr>
          <w:rFonts w:ascii="Times New Roman" w:hAnsi="Times New Roman" w:cs="Times New Roman"/>
          <w:sz w:val="24"/>
          <w:szCs w:val="24"/>
        </w:rPr>
        <w:t>á</w:t>
      </w:r>
      <w:r>
        <w:rPr>
          <w:rFonts w:ascii="Times New Roman" w:hAnsi="Times New Roman" w:cs="Times New Roman"/>
          <w:sz w:val="24"/>
          <w:szCs w:val="24"/>
        </w:rPr>
        <w:t xml:space="preserve"> </w:t>
      </w:r>
      <w:r w:rsidR="003C2610">
        <w:rPr>
          <w:rFonts w:ascii="Times New Roman" w:hAnsi="Times New Roman" w:cs="Times New Roman"/>
          <w:sz w:val="24"/>
          <w:szCs w:val="24"/>
        </w:rPr>
        <w:t>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w:t>
      </w:r>
      <w:r w:rsidR="003C2610">
        <w:rPr>
          <w:rFonts w:ascii="Times New Roman" w:hAnsi="Times New Roman" w:cs="Times New Roman"/>
          <w:sz w:val="24"/>
          <w:szCs w:val="24"/>
        </w:rPr>
        <w:t>nadřízená osoba kontrolujícího</w:t>
      </w:r>
      <w:r w:rsidR="00EC3CF0">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3C2610">
        <w:rPr>
          <w:rFonts w:ascii="Times New Roman" w:hAnsi="Times New Roman" w:cs="Times New Roman"/>
          <w:sz w:val="24"/>
          <w:szCs w:val="24"/>
        </w:rPr>
        <w:t>osoby</w:t>
      </w:r>
      <w:r w:rsidRPr="00E1311E">
        <w:rPr>
          <w:rFonts w:ascii="Times New Roman" w:hAnsi="Times New Roman" w:cs="Times New Roman"/>
          <w:sz w:val="24"/>
          <w:szCs w:val="24"/>
        </w:rPr>
        <w:t xml:space="preserve"> plně nebo částečně vyhoví, bude stanovisko</w:t>
      </w:r>
      <w:r w:rsidR="00EC3CF0">
        <w:rPr>
          <w:rFonts w:ascii="Times New Roman" w:hAnsi="Times New Roman" w:cs="Times New Roman"/>
          <w:sz w:val="24"/>
          <w:szCs w:val="24"/>
        </w:rPr>
        <w:t>/</w:t>
      </w:r>
      <w:r w:rsidR="00430124">
        <w:rPr>
          <w:rFonts w:ascii="Times New Roman" w:hAnsi="Times New Roman" w:cs="Times New Roman"/>
          <w:sz w:val="24"/>
          <w:szCs w:val="24"/>
        </w:rPr>
        <w:t>r</w:t>
      </w:r>
      <w:r w:rsidR="00EC3CF0">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sidR="00430124">
        <w:rPr>
          <w:rFonts w:ascii="Times New Roman" w:hAnsi="Times New Roman" w:cs="Times New Roman"/>
          <w:sz w:val="24"/>
          <w:szCs w:val="24"/>
        </w:rPr>
        <w:t> </w:t>
      </w:r>
      <w:r w:rsidRPr="00E1311E">
        <w:rPr>
          <w:rFonts w:ascii="Times New Roman" w:hAnsi="Times New Roman" w:cs="Times New Roman"/>
          <w:sz w:val="24"/>
          <w:szCs w:val="24"/>
        </w:rPr>
        <w:t>protokolu</w:t>
      </w:r>
      <w:r w:rsidR="00430124">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w:t>
      </w:r>
      <w:r w:rsidR="00430124">
        <w:rPr>
          <w:rFonts w:ascii="Times New Roman" w:hAnsi="Times New Roman" w:cs="Times New Roman"/>
          <w:sz w:val="24"/>
          <w:szCs w:val="24"/>
        </w:rPr>
        <w:t>kontrolovaná osoba</w:t>
      </w:r>
      <w:r>
        <w:rPr>
          <w:rFonts w:ascii="Times New Roman" w:hAnsi="Times New Roman" w:cs="Times New Roman"/>
          <w:sz w:val="24"/>
          <w:szCs w:val="24"/>
        </w:rPr>
        <w:t xml:space="preserve"> </w:t>
      </w:r>
      <w:r w:rsidRPr="0088480E">
        <w:rPr>
          <w:rFonts w:ascii="Times New Roman" w:hAnsi="Times New Roman" w:cs="Times New Roman"/>
          <w:sz w:val="24"/>
          <w:szCs w:val="24"/>
        </w:rPr>
        <w:t>překročil</w:t>
      </w:r>
      <w:r w:rsidR="00430124">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w:t>
      </w:r>
      <w:r w:rsidR="00430124">
        <w:rPr>
          <w:rFonts w:ascii="Times New Roman" w:hAnsi="Times New Roman" w:cs="Times New Roman"/>
          <w:sz w:val="24"/>
          <w:szCs w:val="24"/>
        </w:rPr>
        <w:t xml:space="preserve"> nebo byly námitky podány neoprávněnou osobou</w:t>
      </w:r>
      <w:r>
        <w:rPr>
          <w:rFonts w:ascii="Times New Roman" w:hAnsi="Times New Roman" w:cs="Times New Roman"/>
          <w:sz w:val="24"/>
          <w:szCs w:val="24"/>
        </w:rPr>
        <w:t xml:space="preserve">, </w:t>
      </w:r>
      <w:r w:rsidR="002F32CA">
        <w:rPr>
          <w:rFonts w:ascii="Times New Roman" w:hAnsi="Times New Roman" w:cs="Times New Roman"/>
          <w:sz w:val="24"/>
          <w:szCs w:val="24"/>
        </w:rPr>
        <w:t>nadřízená osoba kontrolujícího tyto námitky rovněž zamítne</w:t>
      </w:r>
      <w:r w:rsidRPr="0088480E">
        <w:rPr>
          <w:rFonts w:ascii="Times New Roman" w:hAnsi="Times New Roman" w:cs="Times New Roman"/>
          <w:sz w:val="24"/>
          <w:szCs w:val="24"/>
        </w:rPr>
        <w:t>.</w:t>
      </w:r>
    </w:p>
    <w:p w:rsidR="002F32CA" w:rsidRPr="0048085A" w:rsidDel="001B1163" w:rsidRDefault="00334BDF" w:rsidP="002F32CA">
      <w:pPr>
        <w:widowControl w:val="0"/>
        <w:adjustRightInd w:val="0"/>
        <w:textAlignment w:val="baseline"/>
        <w:rPr>
          <w:noProof/>
        </w:rPr>
      </w:pPr>
      <w:r w:rsidRPr="003601B9">
        <w:rPr>
          <w:rFonts w:ascii="Times New Roman" w:hAnsi="Times New Roman" w:cs="Times New Roman"/>
          <w:sz w:val="24"/>
          <w:szCs w:val="24"/>
        </w:rPr>
        <w:t xml:space="preserve">Kontrola je ukončena </w:t>
      </w:r>
      <w:r w:rsidR="002F32CA">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 vzdáním se práva podat námitky, odmítnutím seznámení se s</w:t>
      </w:r>
      <w:r w:rsidR="002F32CA">
        <w:rPr>
          <w:rFonts w:ascii="Times New Roman" w:hAnsi="Times New Roman" w:cs="Times New Roman"/>
          <w:sz w:val="24"/>
          <w:szCs w:val="24"/>
        </w:rPr>
        <w:t xml:space="preserve">e </w:t>
      </w:r>
      <w:r w:rsidRPr="003601B9">
        <w:rPr>
          <w:rFonts w:ascii="Times New Roman" w:hAnsi="Times New Roman" w:cs="Times New Roman"/>
          <w:sz w:val="24"/>
          <w:szCs w:val="24"/>
        </w:rPr>
        <w:t>zápisem</w:t>
      </w:r>
      <w:r w:rsidR="002F32CA">
        <w:rPr>
          <w:rFonts w:ascii="Times New Roman" w:hAnsi="Times New Roman" w:cs="Times New Roman"/>
          <w:sz w:val="24"/>
          <w:szCs w:val="24"/>
        </w:rPr>
        <w:t xml:space="preserve"> z kontroly,</w:t>
      </w:r>
      <w:r w:rsidRPr="003601B9">
        <w:rPr>
          <w:rFonts w:ascii="Times New Roman" w:hAnsi="Times New Roman" w:cs="Times New Roman"/>
          <w:sz w:val="24"/>
          <w:szCs w:val="24"/>
        </w:rPr>
        <w:t xml:space="preserve"> dnem doručení rozhodnutí o námitkách kontrolované </w:t>
      </w:r>
      <w:r w:rsidR="002F32CA">
        <w:rPr>
          <w:rFonts w:ascii="Times New Roman" w:hAnsi="Times New Roman" w:cs="Times New Roman"/>
          <w:sz w:val="24"/>
          <w:szCs w:val="24"/>
        </w:rPr>
        <w:t>osobě</w:t>
      </w:r>
      <w:bookmarkEnd w:id="757"/>
      <w:r w:rsidR="002F32CA">
        <w:rPr>
          <w:rFonts w:ascii="Times New Roman" w:hAnsi="Times New Roman" w:cs="Times New Roman"/>
          <w:sz w:val="24"/>
          <w:szCs w:val="24"/>
        </w:rPr>
        <w:t xml:space="preserve"> nebo dnem, ve kterém byly námitky předány k vyřízení správnímu orgánu</w:t>
      </w:r>
      <w:r w:rsidR="002F32CA" w:rsidRPr="003601B9">
        <w:rPr>
          <w:rFonts w:ascii="Times New Roman" w:hAnsi="Times New Roman" w:cs="Times New Roman"/>
          <w:sz w:val="24"/>
          <w:szCs w:val="24"/>
        </w:rPr>
        <w:t>.</w:t>
      </w:r>
      <w:r w:rsidR="002F32CA">
        <w:rPr>
          <w:rFonts w:ascii="Times New Roman" w:hAnsi="Times New Roman" w:cs="Times New Roman"/>
          <w:sz w:val="24"/>
          <w:szCs w:val="24"/>
        </w:rPr>
        <w:t xml:space="preserve"> </w:t>
      </w:r>
    </w:p>
    <w:p w:rsidR="001B1163" w:rsidRPr="0048085A" w:rsidDel="001B1163" w:rsidRDefault="001B1163" w:rsidP="001B1163">
      <w:pPr>
        <w:widowControl w:val="0"/>
        <w:adjustRightInd w:val="0"/>
        <w:textAlignment w:val="baseline"/>
        <w:rPr>
          <w:noProof/>
        </w:rPr>
      </w:pPr>
    </w:p>
    <w:p w:rsidR="007B2A95" w:rsidRPr="0048085A" w:rsidRDefault="001B1163" w:rsidP="001B1163">
      <w:pPr>
        <w:pStyle w:val="Nadpis1"/>
        <w:keepLines/>
      </w:pPr>
      <w:bookmarkStart w:id="774" w:name="_Toc322697627"/>
      <w:bookmarkStart w:id="775" w:name="_Toc322697950"/>
      <w:bookmarkStart w:id="776" w:name="_Toc322698202"/>
      <w:bookmarkStart w:id="777" w:name="_Toc322698453"/>
      <w:bookmarkStart w:id="778" w:name="_Toc323218025"/>
      <w:bookmarkStart w:id="779" w:name="_Toc324935403"/>
      <w:bookmarkStart w:id="780" w:name="_Toc177462481"/>
      <w:bookmarkStart w:id="781" w:name="_Toc191363137"/>
      <w:bookmarkStart w:id="782" w:name="_Toc191978816"/>
      <w:bookmarkStart w:id="783" w:name="_Toc244415596"/>
      <w:bookmarkEnd w:id="774"/>
      <w:bookmarkEnd w:id="775"/>
      <w:bookmarkEnd w:id="776"/>
      <w:bookmarkEnd w:id="777"/>
      <w:bookmarkEnd w:id="778"/>
      <w:bookmarkEnd w:id="779"/>
      <w:r>
        <w:rPr>
          <w:noProof/>
        </w:rPr>
        <w:br w:type="page"/>
      </w:r>
      <w:r>
        <w:lastRenderedPageBreak/>
        <w:t xml:space="preserve"> </w:t>
      </w:r>
      <w:bookmarkStart w:id="784" w:name="_Toc365638330"/>
      <w:bookmarkStart w:id="785" w:name="_Toc392841813"/>
      <w:r w:rsidR="00110CB1">
        <w:t>Z</w:t>
      </w:r>
      <w:bookmarkStart w:id="786" w:name="_Toc322697296"/>
      <w:bookmarkStart w:id="787" w:name="_Toc322697631"/>
      <w:bookmarkStart w:id="788" w:name="_Toc322697324"/>
      <w:bookmarkStart w:id="789" w:name="_Toc322697659"/>
      <w:bookmarkStart w:id="790" w:name="_Toc322697325"/>
      <w:bookmarkStart w:id="791" w:name="_Toc322697660"/>
      <w:bookmarkStart w:id="792" w:name="_Toc322697330"/>
      <w:bookmarkStart w:id="793" w:name="_Toc322697665"/>
      <w:bookmarkStart w:id="794" w:name="_Toc322697332"/>
      <w:bookmarkStart w:id="795" w:name="_Toc322697667"/>
      <w:bookmarkStart w:id="796" w:name="_Toc322697334"/>
      <w:bookmarkStart w:id="797" w:name="_Toc322697669"/>
      <w:bookmarkStart w:id="798" w:name="_Toc322697336"/>
      <w:bookmarkStart w:id="799" w:name="_Toc322697671"/>
      <w:bookmarkStart w:id="800" w:name="_Toc322697339"/>
      <w:bookmarkStart w:id="801" w:name="_Toc322697674"/>
      <w:bookmarkStart w:id="802" w:name="_Toc322697341"/>
      <w:bookmarkStart w:id="803" w:name="_Toc322697676"/>
      <w:bookmarkStart w:id="804" w:name="_Toc322697343"/>
      <w:bookmarkStart w:id="805" w:name="_Toc322697678"/>
      <w:bookmarkStart w:id="806" w:name="_Toc322697345"/>
      <w:bookmarkStart w:id="807" w:name="_Toc322697680"/>
      <w:bookmarkStart w:id="808" w:name="_Toc322697346"/>
      <w:bookmarkStart w:id="809" w:name="_Toc322697681"/>
      <w:bookmarkEnd w:id="780"/>
      <w:bookmarkEnd w:id="781"/>
      <w:bookmarkEnd w:id="782"/>
      <w:bookmarkEnd w:id="78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00110CB1">
        <w:t>ákladní právní předpisy a dokumenty</w:t>
      </w:r>
      <w:bookmarkEnd w:id="784"/>
      <w:bookmarkEnd w:id="785"/>
    </w:p>
    <w:p w:rsidR="00110CB1" w:rsidRPr="00196ADA" w:rsidRDefault="00110CB1" w:rsidP="00110CB1">
      <w:pPr>
        <w:pStyle w:val="Pruky-Nadpis2"/>
        <w:numPr>
          <w:ilvl w:val="0"/>
          <w:numId w:val="0"/>
        </w:numPr>
        <w:spacing w:after="240"/>
        <w:rPr>
          <w:rFonts w:ascii="Times New Roman" w:hAnsi="Times New Roman"/>
        </w:rPr>
      </w:pPr>
      <w:bookmarkStart w:id="810" w:name="_Toc172096941"/>
      <w:bookmarkStart w:id="811" w:name="_Toc173138462"/>
      <w:bookmarkStart w:id="812" w:name="_Toc177462432"/>
      <w:bookmarkStart w:id="813" w:name="_Toc285113269"/>
      <w:bookmarkStart w:id="814" w:name="_Toc285113381"/>
      <w:bookmarkStart w:id="815" w:name="_Toc285113465"/>
      <w:bookmarkStart w:id="816" w:name="_Toc311644766"/>
      <w:bookmarkStart w:id="817" w:name="_Toc365638331"/>
      <w:bookmarkStart w:id="818" w:name="_Toc392841814"/>
      <w:bookmarkStart w:id="819" w:name="_Toc244415600"/>
      <w:r w:rsidRPr="00196ADA">
        <w:rPr>
          <w:rFonts w:ascii="Times New Roman" w:hAnsi="Times New Roman"/>
        </w:rPr>
        <w:t>Základní legislativa EU</w:t>
      </w:r>
      <w:bookmarkEnd w:id="810"/>
      <w:bookmarkEnd w:id="811"/>
      <w:bookmarkEnd w:id="812"/>
      <w:bookmarkEnd w:id="813"/>
      <w:bookmarkEnd w:id="814"/>
      <w:bookmarkEnd w:id="815"/>
      <w:bookmarkEnd w:id="816"/>
      <w:bookmarkEnd w:id="817"/>
      <w:bookmarkEnd w:id="818"/>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53769A" w:rsidRDefault="00110CB1" w:rsidP="00110CB1">
      <w:pPr>
        <w:numPr>
          <w:ilvl w:val="0"/>
          <w:numId w:val="151"/>
        </w:numPr>
        <w:ind w:left="357" w:hanging="357"/>
        <w:rPr>
          <w:rFonts w:ascii="Times New Roman" w:hAnsi="Times New Roman" w:cs="Times New Roman"/>
          <w:b/>
          <w:bCs/>
          <w:sz w:val="24"/>
          <w:szCs w:val="24"/>
        </w:rPr>
      </w:pPr>
      <w:r w:rsidRPr="0053769A">
        <w:rPr>
          <w:rFonts w:ascii="Times New Roman" w:hAnsi="Times New Roman" w:cs="Times New Roman"/>
          <w:bCs/>
          <w:sz w:val="24"/>
          <w:szCs w:val="24"/>
        </w:rPr>
        <w:t>Rozhodnutí Rady (ES) ze dne 6. 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53769A" w:rsidRPr="00327088" w:rsidRDefault="0053769A" w:rsidP="00327088">
      <w:pPr>
        <w:numPr>
          <w:ilvl w:val="0"/>
          <w:numId w:val="151"/>
        </w:numPr>
        <w:rPr>
          <w:rFonts w:ascii="Times New Roman" w:hAnsi="Times New Roman" w:cs="Times New Roman"/>
          <w:b/>
          <w:bCs/>
          <w:sz w:val="24"/>
          <w:szCs w:val="24"/>
        </w:rPr>
      </w:pPr>
      <w:r w:rsidRPr="00327088">
        <w:rPr>
          <w:rFonts w:ascii="Times New Roman" w:hAnsi="Times New Roman" w:cs="Times New Roman"/>
          <w:bCs/>
          <w:sz w:val="24"/>
          <w:szCs w:val="24"/>
        </w:rPr>
        <w:t>Nařízení Komise (ES, Euratom) č. 1271/2013 ze dne 30. září 2013 o rámcovém finančním nařízení pro subjekty uvedené v článku 208 nařízení Evropského parlamentu a Rady (EU, Euratom) č. 966/2012,</w:t>
      </w:r>
    </w:p>
    <w:p w:rsidR="0053769A" w:rsidRPr="0053769A" w:rsidRDefault="0053769A" w:rsidP="0080431A">
      <w:pPr>
        <w:numPr>
          <w:ilvl w:val="0"/>
          <w:numId w:val="151"/>
        </w:numPr>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w:t>
      </w:r>
      <w:r w:rsidRPr="00E31BC2">
        <w:rPr>
          <w:rFonts w:ascii="Times New Roman" w:hAnsi="Times New Roman" w:cs="Times New Roman"/>
          <w:bCs/>
          <w:sz w:val="24"/>
          <w:szCs w:val="24"/>
        </w:rPr>
        <w:t>v přenesené pravomoci (EU) č. 1268/2012 ze dne 29. října 2012, o prováděcích pravidlech k nařízení Evropského parlamentu a Rady (EU, Euratom) č. 966/2012, kterým se stanoví finanční pravidla o souhrnném rozpočtu</w:t>
      </w:r>
      <w:r w:rsidRPr="00196ADA">
        <w:rPr>
          <w:rFonts w:ascii="Times New Roman" w:hAnsi="Times New Roman" w:cs="Times New Roman"/>
          <w:bCs/>
          <w:sz w:val="24"/>
          <w:szCs w:val="24"/>
        </w:rPr>
        <w:t>,</w:t>
      </w:r>
    </w:p>
    <w:p w:rsidR="00B90209" w:rsidRPr="0053769A" w:rsidRDefault="00110CB1" w:rsidP="003B6191">
      <w:pPr>
        <w:numPr>
          <w:ilvl w:val="0"/>
          <w:numId w:val="269"/>
        </w:numPr>
        <w:spacing w:after="120"/>
        <w:rPr>
          <w:spacing w:val="4"/>
        </w:rPr>
      </w:pPr>
      <w:r w:rsidRPr="0053769A">
        <w:rPr>
          <w:rFonts w:ascii="Times New Roman" w:hAnsi="Times New Roman" w:cs="Times New Roman"/>
          <w:sz w:val="24"/>
          <w:szCs w:val="24"/>
        </w:rPr>
        <w:t>Nařízení Komise (ES) č. 70/2001 ze dne 12. ledna 2001 o použití článků 87 a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č. 1628/2006 ze dne 24. října 2006 o použití článků 87 a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87 a 88 Smlouvy na podporu de </w:t>
      </w:r>
      <w:proofErr w:type="spellStart"/>
      <w:r w:rsidRPr="00196ADA">
        <w:rPr>
          <w:rFonts w:ascii="Times New Roman" w:hAnsi="Times New Roman" w:cs="Times New Roman"/>
          <w:bCs/>
          <w:sz w:val="24"/>
          <w:szCs w:val="24"/>
        </w:rPr>
        <w:t>minimis</w:t>
      </w:r>
      <w:proofErr w:type="spellEnd"/>
      <w:r w:rsidRPr="00196ADA">
        <w:rPr>
          <w:rFonts w:ascii="Times New Roman" w:hAnsi="Times New Roman" w:cs="Times New Roman"/>
          <w:bCs/>
          <w:sz w:val="24"/>
          <w:szCs w:val="24"/>
        </w:rPr>
        <w:t>,</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w:t>
      </w:r>
      <w:proofErr w:type="gramStart"/>
      <w:r w:rsidRPr="00196ADA">
        <w:rPr>
          <w:rFonts w:ascii="Times New Roman" w:hAnsi="Times New Roman" w:cs="Times New Roman"/>
          <w:bCs/>
          <w:sz w:val="24"/>
          <w:szCs w:val="24"/>
        </w:rPr>
        <w:t xml:space="preserve">č. </w:t>
      </w:r>
      <w:r>
        <w:rPr>
          <w:rFonts w:ascii="Times New Roman" w:hAnsi="Times New Roman" w:cs="Times New Roman"/>
          <w:bCs/>
          <w:sz w:val="24"/>
          <w:szCs w:val="24"/>
        </w:rPr>
        <w:t>K(207</w:t>
      </w:r>
      <w:proofErr w:type="gramEnd"/>
      <w:r>
        <w:rPr>
          <w:rFonts w:ascii="Times New Roman" w:hAnsi="Times New Roman" w:cs="Times New Roman"/>
          <w:bCs/>
          <w:sz w:val="24"/>
          <w:szCs w:val="24"/>
        </w:rPr>
        <w:t>)</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 xml:space="preserve">polečné akce pro růst a zaměstnanost: Lisabonský program Společenství, </w:t>
      </w:r>
      <w:proofErr w:type="gramStart"/>
      <w:r w:rsidR="00110CB1" w:rsidRPr="00C22870">
        <w:rPr>
          <w:rFonts w:ascii="Times New Roman" w:hAnsi="Times New Roman" w:cs="Times New Roman"/>
          <w:sz w:val="24"/>
          <w:szCs w:val="24"/>
        </w:rPr>
        <w:t>KOM(2005</w:t>
      </w:r>
      <w:proofErr w:type="gramEnd"/>
      <w:r w:rsidR="00110CB1" w:rsidRPr="00C22870">
        <w:rPr>
          <w:rFonts w:ascii="Times New Roman" w:hAnsi="Times New Roman" w:cs="Times New Roman"/>
          <w:sz w:val="24"/>
          <w:szCs w:val="24"/>
        </w:rPr>
        <w:t>)330.</w:t>
      </w:r>
    </w:p>
    <w:p w:rsidR="00C22870" w:rsidRPr="00196ADA" w:rsidRDefault="00C22870" w:rsidP="008101AD">
      <w:pPr>
        <w:pStyle w:val="Pruky-Nadpis2"/>
        <w:numPr>
          <w:ilvl w:val="0"/>
          <w:numId w:val="0"/>
        </w:numPr>
        <w:spacing w:before="600" w:after="240"/>
        <w:rPr>
          <w:rFonts w:ascii="Times New Roman" w:hAnsi="Times New Roman"/>
        </w:rPr>
      </w:pPr>
      <w:bookmarkStart w:id="820" w:name="_Toc173138463"/>
      <w:bookmarkStart w:id="821" w:name="_Toc177462433"/>
      <w:bookmarkStart w:id="822" w:name="_Toc285113270"/>
      <w:bookmarkStart w:id="823" w:name="_Toc285113382"/>
      <w:bookmarkStart w:id="824" w:name="_Toc285113466"/>
      <w:bookmarkStart w:id="825" w:name="_Toc311644767"/>
      <w:bookmarkStart w:id="826" w:name="_Toc365638332"/>
      <w:bookmarkStart w:id="827" w:name="_Toc392841815"/>
      <w:r w:rsidRPr="00196ADA">
        <w:rPr>
          <w:rFonts w:ascii="Times New Roman" w:hAnsi="Times New Roman"/>
        </w:rPr>
        <w:lastRenderedPageBreak/>
        <w:t xml:space="preserve">Základní </w:t>
      </w:r>
      <w:r>
        <w:rPr>
          <w:rFonts w:ascii="Times New Roman" w:hAnsi="Times New Roman"/>
        </w:rPr>
        <w:t>právní předpisy a dokumenty</w:t>
      </w:r>
      <w:r w:rsidRPr="00196ADA">
        <w:rPr>
          <w:rFonts w:ascii="Times New Roman" w:hAnsi="Times New Roman"/>
        </w:rPr>
        <w:t xml:space="preserve"> ČR</w:t>
      </w:r>
      <w:bookmarkEnd w:id="820"/>
      <w:bookmarkEnd w:id="821"/>
      <w:bookmarkEnd w:id="822"/>
      <w:bookmarkEnd w:id="823"/>
      <w:bookmarkEnd w:id="824"/>
      <w:bookmarkEnd w:id="825"/>
      <w:bookmarkEnd w:id="826"/>
      <w:bookmarkEnd w:id="827"/>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536C7F" w:rsidRDefault="00C22870" w:rsidP="00C22870">
      <w:pPr>
        <w:numPr>
          <w:ilvl w:val="0"/>
          <w:numId w:val="151"/>
        </w:numPr>
        <w:ind w:left="357" w:hanging="357"/>
        <w:rPr>
          <w:rFonts w:ascii="Times New Roman" w:hAnsi="Times New Roman" w:cs="Times New Roman"/>
          <w:bCs/>
          <w:sz w:val="24"/>
          <w:szCs w:val="24"/>
        </w:rPr>
      </w:pPr>
      <w:r w:rsidRPr="00536C7F">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C22870" w:rsidRPr="00536C7F" w:rsidRDefault="00C22870" w:rsidP="00C22870">
      <w:pPr>
        <w:numPr>
          <w:ilvl w:val="0"/>
          <w:numId w:val="151"/>
        </w:numPr>
        <w:ind w:left="357" w:hanging="357"/>
        <w:rPr>
          <w:rFonts w:ascii="Times New Roman" w:hAnsi="Times New Roman" w:cs="Times New Roman"/>
          <w:bCs/>
          <w:sz w:val="24"/>
          <w:szCs w:val="24"/>
        </w:rPr>
      </w:pPr>
      <w:r w:rsidRPr="00536C7F">
        <w:rPr>
          <w:rFonts w:ascii="Times New Roman" w:hAnsi="Times New Roman" w:cs="Times New Roman"/>
          <w:bCs/>
          <w:sz w:val="24"/>
          <w:szCs w:val="24"/>
        </w:rPr>
        <w:t>Strategie hospodářského růstu ČR 2005</w:t>
      </w:r>
      <w:r w:rsidR="00111F22" w:rsidRPr="00536C7F">
        <w:rPr>
          <w:rFonts w:ascii="Times New Roman" w:hAnsi="Times New Roman" w:cs="Times New Roman"/>
          <w:bCs/>
          <w:sz w:val="24"/>
          <w:szCs w:val="24"/>
        </w:rPr>
        <w:t>–</w:t>
      </w:r>
      <w:r w:rsidRPr="00536C7F">
        <w:rPr>
          <w:rFonts w:ascii="Times New Roman" w:hAnsi="Times New Roman" w:cs="Times New Roman"/>
          <w:bCs/>
          <w:sz w:val="24"/>
          <w:szCs w:val="24"/>
        </w:rPr>
        <w:t>2013 (SHR) – usnesení vlády č. 1500/2005,</w:t>
      </w:r>
    </w:p>
    <w:p w:rsidR="00C22870" w:rsidRPr="00536C7F" w:rsidRDefault="00C22870" w:rsidP="00C22870">
      <w:pPr>
        <w:numPr>
          <w:ilvl w:val="0"/>
          <w:numId w:val="151"/>
        </w:numPr>
        <w:ind w:left="357" w:hanging="357"/>
        <w:rPr>
          <w:rFonts w:ascii="Times New Roman" w:hAnsi="Times New Roman" w:cs="Times New Roman"/>
          <w:bCs/>
          <w:sz w:val="24"/>
          <w:szCs w:val="24"/>
        </w:rPr>
      </w:pPr>
      <w:r w:rsidRPr="00536C7F">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proofErr w:type="spellStart"/>
      <w:r w:rsidRPr="003B6191">
        <w:rPr>
          <w:rFonts w:ascii="Times New Roman" w:hAnsi="Times New Roman" w:cs="Times New Roman"/>
          <w:bCs/>
          <w:sz w:val="24"/>
          <w:szCs w:val="24"/>
        </w:rPr>
        <w:t>Administration</w:t>
      </w:r>
      <w:proofErr w:type="spellEnd"/>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033899" w:rsidRDefault="00C22870" w:rsidP="00C22870">
      <w:pPr>
        <w:numPr>
          <w:ilvl w:val="0"/>
          <w:numId w:val="151"/>
        </w:numPr>
        <w:ind w:left="357" w:hanging="357"/>
        <w:rPr>
          <w:rFonts w:ascii="Times New Roman" w:hAnsi="Times New Roman" w:cs="Times New Roman"/>
          <w:bCs/>
          <w:sz w:val="24"/>
          <w:szCs w:val="24"/>
        </w:rPr>
      </w:pPr>
      <w:r w:rsidRPr="00033899">
        <w:rPr>
          <w:rFonts w:ascii="Times New Roman" w:hAnsi="Times New Roman" w:cs="Times New Roman"/>
          <w:sz w:val="24"/>
          <w:szCs w:val="24"/>
        </w:rPr>
        <w:t>Usnesení vlády č. 245/2005 ze dne 2.</w:t>
      </w:r>
      <w:r w:rsidR="00571587" w:rsidRPr="00033899">
        <w:rPr>
          <w:rFonts w:ascii="Times New Roman" w:hAnsi="Times New Roman" w:cs="Times New Roman"/>
          <w:sz w:val="24"/>
          <w:szCs w:val="24"/>
        </w:rPr>
        <w:t xml:space="preserve"> </w:t>
      </w:r>
      <w:r w:rsidRPr="00033899">
        <w:rPr>
          <w:rFonts w:ascii="Times New Roman" w:hAnsi="Times New Roman" w:cs="Times New Roman"/>
          <w:sz w:val="24"/>
          <w:szCs w:val="24"/>
        </w:rPr>
        <w:t>3.</w:t>
      </w:r>
      <w:r w:rsidR="00571587" w:rsidRPr="00033899">
        <w:rPr>
          <w:rFonts w:ascii="Times New Roman" w:hAnsi="Times New Roman" w:cs="Times New Roman"/>
          <w:sz w:val="24"/>
          <w:szCs w:val="24"/>
        </w:rPr>
        <w:t xml:space="preserve"> </w:t>
      </w:r>
      <w:r w:rsidRPr="00033899">
        <w:rPr>
          <w:rFonts w:ascii="Times New Roman" w:hAnsi="Times New Roman" w:cs="Times New Roman"/>
          <w:sz w:val="24"/>
          <w:szCs w:val="24"/>
        </w:rPr>
        <w:t>2005 k postupu p</w:t>
      </w:r>
      <w:r w:rsidRPr="00033899">
        <w:rPr>
          <w:rFonts w:ascii="Times New Roman" w:hAnsi="Times New Roman" w:cs="Times New Roman" w:hint="eastAsia"/>
          <w:sz w:val="24"/>
          <w:szCs w:val="24"/>
        </w:rPr>
        <w:t>ří</w:t>
      </w:r>
      <w:r w:rsidRPr="00033899">
        <w:rPr>
          <w:rFonts w:ascii="Times New Roman" w:hAnsi="Times New Roman" w:cs="Times New Roman"/>
          <w:sz w:val="24"/>
          <w:szCs w:val="24"/>
        </w:rPr>
        <w:t xml:space="preserve">pravy </w:t>
      </w:r>
      <w:r w:rsidRPr="00033899">
        <w:rPr>
          <w:rFonts w:ascii="Times New Roman" w:hAnsi="Times New Roman" w:cs="Times New Roman" w:hint="eastAsia"/>
          <w:sz w:val="24"/>
          <w:szCs w:val="24"/>
        </w:rPr>
        <w:t>Č</w:t>
      </w:r>
      <w:r w:rsidRPr="00033899">
        <w:rPr>
          <w:rFonts w:ascii="Times New Roman" w:hAnsi="Times New Roman" w:cs="Times New Roman"/>
          <w:sz w:val="24"/>
          <w:szCs w:val="24"/>
        </w:rPr>
        <w:t xml:space="preserve">eské republiky na </w:t>
      </w:r>
      <w:r w:rsidRPr="00033899">
        <w:rPr>
          <w:rFonts w:ascii="Times New Roman" w:hAnsi="Times New Roman" w:cs="Times New Roman" w:hint="eastAsia"/>
          <w:sz w:val="24"/>
          <w:szCs w:val="24"/>
        </w:rPr>
        <w:t>č</w:t>
      </w:r>
      <w:r w:rsidRPr="00033899">
        <w:rPr>
          <w:rFonts w:ascii="Times New Roman" w:hAnsi="Times New Roman" w:cs="Times New Roman"/>
          <w:sz w:val="24"/>
          <w:szCs w:val="24"/>
        </w:rPr>
        <w:t>erpání finan</w:t>
      </w:r>
      <w:r w:rsidRPr="00033899">
        <w:rPr>
          <w:rFonts w:ascii="Times New Roman" w:hAnsi="Times New Roman" w:cs="Times New Roman" w:hint="eastAsia"/>
          <w:sz w:val="24"/>
          <w:szCs w:val="24"/>
        </w:rPr>
        <w:t>č</w:t>
      </w:r>
      <w:r w:rsidRPr="00033899">
        <w:rPr>
          <w:rFonts w:ascii="Times New Roman" w:hAnsi="Times New Roman" w:cs="Times New Roman"/>
          <w:sz w:val="24"/>
          <w:szCs w:val="24"/>
        </w:rPr>
        <w:t>ních prost</w:t>
      </w:r>
      <w:r w:rsidRPr="00033899">
        <w:rPr>
          <w:rFonts w:ascii="Times New Roman" w:hAnsi="Times New Roman" w:cs="Times New Roman" w:hint="eastAsia"/>
          <w:sz w:val="24"/>
          <w:szCs w:val="24"/>
        </w:rPr>
        <w:t>ř</w:t>
      </w:r>
      <w:r w:rsidRPr="00033899">
        <w:rPr>
          <w:rFonts w:ascii="Times New Roman" w:hAnsi="Times New Roman" w:cs="Times New Roman"/>
          <w:sz w:val="24"/>
          <w:szCs w:val="24"/>
        </w:rPr>
        <w:t>edk</w:t>
      </w:r>
      <w:r w:rsidRPr="00033899">
        <w:rPr>
          <w:rFonts w:ascii="Times New Roman" w:hAnsi="Times New Roman" w:cs="Times New Roman" w:hint="eastAsia"/>
          <w:sz w:val="24"/>
          <w:szCs w:val="24"/>
        </w:rPr>
        <w:t>ů</w:t>
      </w:r>
      <w:r w:rsidRPr="00033899">
        <w:rPr>
          <w:rFonts w:ascii="Times New Roman" w:hAnsi="Times New Roman" w:cs="Times New Roman"/>
          <w:sz w:val="24"/>
          <w:szCs w:val="24"/>
        </w:rPr>
        <w:t xml:space="preserve"> ze strukturálních fond</w:t>
      </w:r>
      <w:r w:rsidRPr="00033899">
        <w:rPr>
          <w:rFonts w:ascii="Times New Roman" w:hAnsi="Times New Roman" w:cs="Times New Roman" w:hint="eastAsia"/>
          <w:sz w:val="24"/>
          <w:szCs w:val="24"/>
        </w:rPr>
        <w:t>ů</w:t>
      </w:r>
      <w:r w:rsidRPr="00033899">
        <w:rPr>
          <w:rFonts w:ascii="Times New Roman" w:hAnsi="Times New Roman" w:cs="Times New Roman"/>
          <w:sz w:val="24"/>
          <w:szCs w:val="24"/>
        </w:rPr>
        <w:t xml:space="preserve"> a z Fondu soudržnosti Evropské unie v letech 2007 až 2013,</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248/2000 Sb., o podpoře regionálního rozvoje, ve znění pozdějších předpisů,</w:t>
      </w:r>
    </w:p>
    <w:p w:rsidR="00C22870" w:rsidRPr="00536C7F" w:rsidRDefault="00C22870" w:rsidP="00C22870">
      <w:pPr>
        <w:numPr>
          <w:ilvl w:val="0"/>
          <w:numId w:val="151"/>
        </w:numPr>
        <w:rPr>
          <w:rFonts w:ascii="Times New Roman" w:hAnsi="Times New Roman" w:cs="Times New Roman"/>
          <w:bCs/>
          <w:sz w:val="24"/>
          <w:szCs w:val="24"/>
        </w:rPr>
      </w:pPr>
      <w:r w:rsidRPr="00536C7F">
        <w:rPr>
          <w:rFonts w:ascii="Times New Roman" w:hAnsi="Times New Roman" w:cs="Times New Roman"/>
          <w:bCs/>
          <w:sz w:val="24"/>
          <w:szCs w:val="24"/>
        </w:rPr>
        <w:t xml:space="preserve">Zákon č. 47/2002 Sb., o podpoře malého a středního podnikání a o změně zákona </w:t>
      </w:r>
      <w:r w:rsidR="00111F22" w:rsidRPr="00536C7F">
        <w:rPr>
          <w:rFonts w:ascii="Times New Roman" w:hAnsi="Times New Roman" w:cs="Times New Roman"/>
          <w:bCs/>
          <w:sz w:val="24"/>
          <w:szCs w:val="24"/>
        </w:rPr>
        <w:br/>
      </w:r>
      <w:r w:rsidRPr="00536C7F">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5C2E9C" w:rsidRDefault="005C2E9C" w:rsidP="00C22870">
      <w:pPr>
        <w:numPr>
          <w:ilvl w:val="0"/>
          <w:numId w:val="155"/>
        </w:numPr>
        <w:rPr>
          <w:rFonts w:ascii="Times New Roman" w:hAnsi="Times New Roman" w:cs="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2114A3" w:rsidRDefault="00C22870" w:rsidP="00C22870">
      <w:pPr>
        <w:numPr>
          <w:ilvl w:val="0"/>
          <w:numId w:val="155"/>
        </w:numPr>
        <w:rPr>
          <w:rFonts w:ascii="Times New Roman" w:hAnsi="Times New Roman" w:cs="Times New Roman"/>
          <w:sz w:val="24"/>
          <w:szCs w:val="24"/>
        </w:rPr>
      </w:pPr>
      <w:r w:rsidRPr="002114A3">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(Nový občanský zákoník – NOZ),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A362BB" w:rsidRPr="00D5484A" w:rsidRDefault="00094822" w:rsidP="000718F5">
      <w:pPr>
        <w:pStyle w:val="Odstavecseseznamem"/>
        <w:numPr>
          <w:ilvl w:val="0"/>
          <w:numId w:val="155"/>
        </w:numPr>
        <w:jc w:val="both"/>
        <w:rPr>
          <w:rFonts w:ascii="Times New Roman" w:hAnsi="Times New Roman"/>
          <w:sz w:val="24"/>
          <w:szCs w:val="24"/>
        </w:rPr>
      </w:pPr>
      <w:r w:rsidRPr="00094822">
        <w:rPr>
          <w:rFonts w:ascii="Times New Roman" w:hAnsi="Times New Roman"/>
          <w:sz w:val="24"/>
          <w:szCs w:val="24"/>
        </w:rPr>
        <w:lastRenderedPageBreak/>
        <w:t>Vyhláška MF č. 165/2008, kterou se stanoví rozsah a struktura údajů pro vypracování návrhu zákona o státním rozpočtu a termíny jejich předkládání</w:t>
      </w:r>
      <w:r>
        <w:rPr>
          <w:rFonts w:ascii="Times New Roman" w:hAnsi="Times New Roman"/>
          <w:sz w:val="24"/>
          <w:szCs w:val="24"/>
        </w:rPr>
        <w:t>,</w:t>
      </w:r>
    </w:p>
    <w:p w:rsidR="00C22870" w:rsidRPr="00863F38" w:rsidRDefault="00C22870" w:rsidP="000718F5">
      <w:pPr>
        <w:pStyle w:val="Odstavecseseznamem"/>
        <w:numPr>
          <w:ilvl w:val="0"/>
          <w:numId w:val="155"/>
        </w:numPr>
        <w:jc w:val="both"/>
        <w:rPr>
          <w:rFonts w:ascii="Times New Roman" w:hAnsi="Times New Roman"/>
          <w:sz w:val="24"/>
          <w:szCs w:val="24"/>
        </w:rPr>
      </w:pPr>
      <w:r w:rsidRPr="00D5484A">
        <w:rPr>
          <w:rFonts w:ascii="Times New Roman" w:hAnsi="Times New Roman"/>
          <w:sz w:val="24"/>
          <w:szCs w:val="24"/>
        </w:rPr>
        <w:t>Pravidla způsobilých výdajů pro programy spolufinancované ze strukturálních fondů a Fondu soudržnosti na programové období 2007</w:t>
      </w:r>
      <w:r w:rsidR="00111F22" w:rsidRPr="003048B7">
        <w:rPr>
          <w:rFonts w:ascii="Times New Roman" w:hAnsi="Times New Roman"/>
          <w:sz w:val="24"/>
          <w:szCs w:val="24"/>
        </w:rPr>
        <w:t>–</w:t>
      </w:r>
      <w:r w:rsidRPr="003048B7">
        <w:rPr>
          <w:rFonts w:ascii="Times New Roman" w:hAnsi="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28" w:name="_Toc365638333"/>
      <w:bookmarkStart w:id="829" w:name="_Toc392841816"/>
      <w:r w:rsidR="001B1163" w:rsidRPr="00896118">
        <w:rPr>
          <w:rFonts w:cs="Times New Roman"/>
          <w:noProof/>
          <w:szCs w:val="40"/>
        </w:rPr>
        <w:t>Seznam příloh</w:t>
      </w:r>
      <w:bookmarkEnd w:id="819"/>
      <w:bookmarkEnd w:id="828"/>
      <w:bookmarkEnd w:id="829"/>
    </w:p>
    <w:p w:rsidR="007D7B05" w:rsidRDefault="007D7B05" w:rsidP="007D7B05"/>
    <w:p w:rsidR="00CF5AFC" w:rsidRPr="00040684" w:rsidRDefault="00CF5AFC" w:rsidP="00CF5AFC">
      <w:pPr>
        <w:numPr>
          <w:ilvl w:val="0"/>
          <w:numId w:val="28"/>
        </w:numPr>
        <w:spacing w:after="12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autoSpaceDE w:val="0"/>
        <w:autoSpaceDN w:val="0"/>
        <w:adjustRightInd w:val="0"/>
        <w:spacing w:after="120"/>
        <w:ind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6815C7" w:rsidP="00040684">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Položkový</w:t>
      </w:r>
      <w:r w:rsidRPr="00365B28">
        <w:rPr>
          <w:rFonts w:ascii="Times New Roman" w:hAnsi="Times New Roman" w:cs="Times New Roman"/>
          <w:noProof/>
          <w:sz w:val="24"/>
          <w:szCs w:val="24"/>
        </w:rPr>
        <w:t xml:space="preserve"> </w:t>
      </w:r>
      <w:r w:rsidR="007B2A95" w:rsidRPr="00365B28">
        <w:rPr>
          <w:rFonts w:ascii="Times New Roman" w:hAnsi="Times New Roman" w:cs="Times New Roman"/>
          <w:noProof/>
          <w:sz w:val="24"/>
          <w:szCs w:val="24"/>
        </w:rPr>
        <w:t>rozpočet</w:t>
      </w:r>
      <w:r w:rsidR="00365B28">
        <w:rPr>
          <w:rFonts w:ascii="Times New Roman" w:hAnsi="Times New Roman" w:cs="Times New Roman"/>
          <w:noProof/>
          <w:sz w:val="24"/>
          <w:szCs w:val="24"/>
        </w:rPr>
        <w:t xml:space="preserve"> projektu</w:t>
      </w:r>
    </w:p>
    <w:p w:rsidR="00A11E04" w:rsidRDefault="00A73B16" w:rsidP="0080431A">
      <w:pPr>
        <w:numPr>
          <w:ilvl w:val="0"/>
          <w:numId w:val="28"/>
        </w:numPr>
        <w:autoSpaceDE w:val="0"/>
        <w:autoSpaceDN w:val="0"/>
        <w:adjustRightInd w:val="0"/>
        <w:spacing w:after="120"/>
        <w:ind w:right="-108"/>
        <w:jc w:val="left"/>
        <w:rPr>
          <w:rFonts w:ascii="Times New Roman" w:hAnsi="Times New Roman" w:cs="Times New Roman"/>
          <w:noProof/>
          <w:sz w:val="24"/>
          <w:szCs w:val="24"/>
        </w:rPr>
      </w:pPr>
      <w:r>
        <w:rPr>
          <w:rFonts w:ascii="Times New Roman" w:hAnsi="Times New Roman" w:cs="Times New Roman"/>
          <w:noProof/>
          <w:sz w:val="24"/>
          <w:szCs w:val="24"/>
        </w:rPr>
        <w:t>a)</w:t>
      </w:r>
      <w:r w:rsidR="00CF5AFC" w:rsidRPr="00A47433">
        <w:rPr>
          <w:rFonts w:ascii="Times New Roman" w:hAnsi="Times New Roman" w:cs="Times New Roman"/>
          <w:noProof/>
          <w:sz w:val="24"/>
          <w:szCs w:val="24"/>
        </w:rPr>
        <w:t xml:space="preserve">Vzor </w:t>
      </w:r>
      <w:r w:rsidR="009452B9">
        <w:rPr>
          <w:rFonts w:ascii="Times New Roman" w:hAnsi="Times New Roman" w:cs="Times New Roman"/>
          <w:noProof/>
          <w:sz w:val="24"/>
          <w:szCs w:val="24"/>
        </w:rPr>
        <w:t>sloučeného dokumentu Stanovení výdajů na financování akce OSS</w:t>
      </w:r>
      <w:r w:rsidR="009452B9" w:rsidRPr="00A47433">
        <w:rPr>
          <w:rFonts w:ascii="Times New Roman" w:hAnsi="Times New Roman" w:cs="Times New Roman"/>
          <w:noProof/>
          <w:sz w:val="24"/>
          <w:szCs w:val="24"/>
        </w:rPr>
        <w:t xml:space="preserve"> </w:t>
      </w:r>
      <w:r w:rsidR="009452B9">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Registrace </w:t>
      </w:r>
      <w:r w:rsidR="00A11E04">
        <w:rPr>
          <w:rFonts w:ascii="Times New Roman" w:hAnsi="Times New Roman" w:cs="Times New Roman"/>
          <w:noProof/>
          <w:sz w:val="24"/>
          <w:szCs w:val="24"/>
        </w:rPr>
        <w:t xml:space="preserve"> </w:t>
      </w:r>
      <w:r w:rsidR="00CF5AFC" w:rsidRPr="00A47433">
        <w:rPr>
          <w:rFonts w:ascii="Times New Roman" w:hAnsi="Times New Roman" w:cs="Times New Roman"/>
          <w:noProof/>
          <w:sz w:val="24"/>
          <w:szCs w:val="24"/>
        </w:rPr>
        <w:t>akce</w:t>
      </w:r>
      <w:r w:rsidR="00037D18">
        <w:rPr>
          <w:rFonts w:ascii="Times New Roman" w:hAnsi="Times New Roman" w:cs="Times New Roman"/>
          <w:noProof/>
          <w:sz w:val="24"/>
          <w:szCs w:val="24"/>
        </w:rPr>
        <w:t xml:space="preserve"> </w:t>
      </w:r>
    </w:p>
    <w:p w:rsidR="00A73B16" w:rsidRPr="0090456C" w:rsidRDefault="00A73B16" w:rsidP="0080431A">
      <w:pPr>
        <w:autoSpaceDE w:val="0"/>
        <w:autoSpaceDN w:val="0"/>
        <w:adjustRightInd w:val="0"/>
        <w:spacing w:after="120"/>
        <w:ind w:left="360" w:right="-108"/>
        <w:jc w:val="left"/>
        <w:rPr>
          <w:rFonts w:ascii="Times New Roman" w:hAnsi="Times New Roman" w:cs="Times New Roman"/>
          <w:noProof/>
          <w:sz w:val="24"/>
          <w:szCs w:val="24"/>
        </w:rPr>
      </w:pPr>
      <w:r>
        <w:rPr>
          <w:rFonts w:ascii="Times New Roman" w:hAnsi="Times New Roman" w:cs="Times New Roman"/>
          <w:noProof/>
          <w:sz w:val="24"/>
          <w:szCs w:val="24"/>
        </w:rPr>
        <w:t>b) Prohlášení k registraci akce nad 200 mil. Kč</w:t>
      </w:r>
      <w:r w:rsidR="00D27C97">
        <w:rPr>
          <w:rFonts w:ascii="Times New Roman" w:hAnsi="Times New Roman" w:cs="Times New Roman"/>
          <w:noProof/>
          <w:sz w:val="24"/>
          <w:szCs w:val="24"/>
        </w:rPr>
        <w:t xml:space="preserve"> </w:t>
      </w:r>
    </w:p>
    <w:p w:rsidR="00CF5AFC" w:rsidRPr="00A47433" w:rsidRDefault="00116620" w:rsidP="0060682B">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r w:rsidR="00D27C97">
        <w:rPr>
          <w:rFonts w:ascii="Times New Roman" w:hAnsi="Times New Roman" w:cs="Times New Roman"/>
          <w:noProof/>
          <w:sz w:val="24"/>
          <w:szCs w:val="24"/>
        </w:rPr>
        <w:t xml:space="preserve"> </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r w:rsidR="00A053A3">
        <w:rPr>
          <w:rFonts w:ascii="Times New Roman" w:hAnsi="Times New Roman" w:cs="Times New Roman"/>
          <w:noProof/>
          <w:sz w:val="24"/>
          <w:szCs w:val="24"/>
        </w:rPr>
        <w:t xml:space="preserve"> </w:t>
      </w:r>
    </w:p>
    <w:p w:rsidR="00CF5AFC" w:rsidRDefault="00CF5AFC" w:rsidP="00624D23">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autoSpaceDE w:val="0"/>
        <w:autoSpaceDN w:val="0"/>
        <w:adjustRightInd w:val="0"/>
        <w:spacing w:after="120"/>
        <w:ind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spacing w:after="12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spacing w:after="12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7368E9" w:rsidRPr="000002B4" w:rsidRDefault="00C61778" w:rsidP="00C61778">
      <w:pPr>
        <w:numPr>
          <w:ilvl w:val="0"/>
          <w:numId w:val="28"/>
        </w:numPr>
        <w:autoSpaceDE w:val="0"/>
        <w:autoSpaceDN w:val="0"/>
        <w:adjustRightInd w:val="0"/>
        <w:spacing w:after="120"/>
        <w:ind w:right="-108"/>
        <w:rPr>
          <w:rFonts w:ascii="Times New Roman" w:hAnsi="Times New Roman" w:cs="Times New Roman"/>
          <w:bCs/>
          <w:sz w:val="24"/>
          <w:szCs w:val="24"/>
        </w:rPr>
      </w:pPr>
      <w:r w:rsidRPr="00C61778">
        <w:rPr>
          <w:rFonts w:ascii="Times New Roman" w:hAnsi="Times New Roman" w:cs="Times New Roman"/>
          <w:bCs/>
          <w:sz w:val="24"/>
          <w:szCs w:val="24"/>
        </w:rPr>
        <w:t>Formulář pro určení charakteru projektu</w:t>
      </w:r>
    </w:p>
    <w:p w:rsidR="00173362" w:rsidRPr="00C61778" w:rsidRDefault="00173362" w:rsidP="00C61778">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bCs/>
          <w:sz w:val="24"/>
          <w:szCs w:val="24"/>
        </w:rPr>
        <w:t>Vzor Hlášení o udržitelnosti projektu</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5"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default" r:id="rId26"/>
      <w:footerReference w:type="default" r:id="rId27"/>
      <w:headerReference w:type="first" r:id="rId28"/>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EC" w:rsidRDefault="004574EC">
      <w:r>
        <w:separator/>
      </w:r>
    </w:p>
  </w:endnote>
  <w:endnote w:type="continuationSeparator" w:id="0">
    <w:p w:rsidR="004574EC" w:rsidRDefault="004574EC">
      <w:r>
        <w:continuationSeparator/>
      </w:r>
    </w:p>
  </w:endnote>
  <w:endnote w:type="continuationNotice" w:id="1">
    <w:p w:rsidR="004574EC" w:rsidRDefault="004574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4574EC" w:rsidRPr="0082433E" w:rsidTr="00204263">
      <w:trPr>
        <w:trHeight w:val="227"/>
      </w:trPr>
      <w:tc>
        <w:tcPr>
          <w:tcW w:w="5688" w:type="dxa"/>
          <w:tcBorders>
            <w:top w:val="single" w:sz="4" w:space="0" w:color="auto"/>
          </w:tcBorders>
        </w:tcPr>
        <w:p w:rsidR="004574EC" w:rsidRPr="005410ED" w:rsidRDefault="004574EC"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4574EC" w:rsidRPr="005410ED" w:rsidRDefault="004574EC"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5B787D">
            <w:rPr>
              <w:rStyle w:val="slostrnky"/>
              <w:rFonts w:ascii="Times New Roman" w:hAnsi="Times New Roman" w:cs="Times New Roman"/>
              <w:noProof/>
              <w:sz w:val="16"/>
              <w:szCs w:val="16"/>
            </w:rPr>
            <w:t>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5B787D">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4574EC" w:rsidRPr="0082433E" w:rsidTr="00204263">
      <w:trPr>
        <w:trHeight w:val="227"/>
      </w:trPr>
      <w:tc>
        <w:tcPr>
          <w:tcW w:w="5688" w:type="dxa"/>
        </w:tcPr>
        <w:p w:rsidR="004574EC" w:rsidRPr="005410ED" w:rsidRDefault="004574EC"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4574EC" w:rsidRPr="005410ED" w:rsidRDefault="004574EC" w:rsidP="003B4C3E">
          <w:pPr>
            <w:rPr>
              <w:rFonts w:ascii="Times New Roman" w:hAnsi="Times New Roman" w:cs="Times New Roman"/>
              <w:sz w:val="16"/>
              <w:szCs w:val="16"/>
            </w:rPr>
          </w:pPr>
        </w:p>
      </w:tc>
    </w:tr>
    <w:tr w:rsidR="004574EC" w:rsidRPr="0082433E" w:rsidTr="00204263">
      <w:trPr>
        <w:trHeight w:val="227"/>
      </w:trPr>
      <w:tc>
        <w:tcPr>
          <w:tcW w:w="5688" w:type="dxa"/>
        </w:tcPr>
        <w:p w:rsidR="004574EC" w:rsidRPr="005410ED" w:rsidRDefault="004574EC" w:rsidP="00FE48EA">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20 – </w:t>
          </w:r>
          <w:r w:rsidRPr="003B6191">
            <w:rPr>
              <w:rFonts w:ascii="Times New Roman" w:hAnsi="Times New Roman"/>
              <w:sz w:val="16"/>
            </w:rPr>
            <w:t>kontinuální</w:t>
          </w:r>
        </w:p>
      </w:tc>
      <w:tc>
        <w:tcPr>
          <w:tcW w:w="3524" w:type="dxa"/>
        </w:tcPr>
        <w:p w:rsidR="004574EC" w:rsidRPr="005410ED" w:rsidRDefault="004574EC" w:rsidP="003B4C3E">
          <w:pPr>
            <w:rPr>
              <w:rFonts w:ascii="Times New Roman" w:hAnsi="Times New Roman" w:cs="Times New Roman"/>
              <w:sz w:val="16"/>
              <w:szCs w:val="16"/>
            </w:rPr>
          </w:pPr>
        </w:p>
      </w:tc>
    </w:tr>
    <w:tr w:rsidR="004574EC" w:rsidRPr="00CB0F4F" w:rsidTr="00204263">
      <w:trPr>
        <w:trHeight w:val="227"/>
      </w:trPr>
      <w:tc>
        <w:tcPr>
          <w:tcW w:w="5688" w:type="dxa"/>
          <w:tcBorders>
            <w:bottom w:val="single" w:sz="4" w:space="0" w:color="auto"/>
          </w:tcBorders>
        </w:tcPr>
        <w:p w:rsidR="004574EC" w:rsidRPr="005410ED" w:rsidRDefault="004574EC" w:rsidP="00905340">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sidR="000A2957">
            <w:rPr>
              <w:rFonts w:ascii="Times New Roman" w:hAnsi="Times New Roman" w:cs="Times New Roman"/>
              <w:sz w:val="16"/>
              <w:szCs w:val="16"/>
            </w:rPr>
            <w:t>3</w:t>
          </w:r>
          <w:r>
            <w:rPr>
              <w:rFonts w:ascii="Times New Roman" w:hAnsi="Times New Roman" w:cs="Times New Roman"/>
              <w:sz w:val="16"/>
              <w:szCs w:val="16"/>
            </w:rPr>
            <w:t xml:space="preserve">;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w:t>
          </w:r>
          <w:r w:rsidRPr="005410ED">
            <w:rPr>
              <w:rFonts w:ascii="Times New Roman" w:hAnsi="Times New Roman" w:cs="Times New Roman"/>
              <w:sz w:val="16"/>
              <w:szCs w:val="16"/>
            </w:rPr>
            <w:t xml:space="preserve"> </w:t>
          </w:r>
          <w:r w:rsidR="00477F5F">
            <w:rPr>
              <w:rFonts w:ascii="Times New Roman" w:hAnsi="Times New Roman" w:cs="Times New Roman"/>
              <w:sz w:val="16"/>
              <w:szCs w:val="16"/>
            </w:rPr>
            <w:t>21</w:t>
          </w:r>
          <w:r w:rsidRPr="00A62D31">
            <w:rPr>
              <w:rFonts w:ascii="Times New Roman" w:hAnsi="Times New Roman" w:cs="Times New Roman"/>
              <w:sz w:val="16"/>
              <w:szCs w:val="16"/>
            </w:rPr>
            <w:t xml:space="preserve">. </w:t>
          </w:r>
          <w:r w:rsidR="000A2957">
            <w:rPr>
              <w:rFonts w:ascii="Times New Roman" w:hAnsi="Times New Roman" w:cs="Times New Roman"/>
              <w:sz w:val="16"/>
              <w:szCs w:val="16"/>
            </w:rPr>
            <w:t>srpna</w:t>
          </w:r>
          <w:r w:rsidRPr="00A62D31">
            <w:rPr>
              <w:rFonts w:ascii="Times New Roman" w:hAnsi="Times New Roman" w:cs="Times New Roman"/>
              <w:sz w:val="16"/>
              <w:szCs w:val="16"/>
            </w:rPr>
            <w:t xml:space="preserve"> 201</w:t>
          </w:r>
          <w:r w:rsidR="00264326">
            <w:rPr>
              <w:rFonts w:ascii="Times New Roman" w:hAnsi="Times New Roman" w:cs="Times New Roman"/>
              <w:sz w:val="16"/>
              <w:szCs w:val="16"/>
            </w:rPr>
            <w:t>5</w:t>
          </w:r>
        </w:p>
      </w:tc>
      <w:tc>
        <w:tcPr>
          <w:tcW w:w="3524" w:type="dxa"/>
          <w:tcBorders>
            <w:bottom w:val="single" w:sz="4" w:space="0" w:color="auto"/>
          </w:tcBorders>
        </w:tcPr>
        <w:p w:rsidR="004574EC" w:rsidRPr="005410ED" w:rsidRDefault="004574EC" w:rsidP="003B4C3E">
          <w:pPr>
            <w:rPr>
              <w:rFonts w:ascii="Times New Roman" w:hAnsi="Times New Roman" w:cs="Times New Roman"/>
              <w:sz w:val="16"/>
              <w:szCs w:val="16"/>
            </w:rPr>
          </w:pPr>
        </w:p>
      </w:tc>
    </w:tr>
  </w:tbl>
  <w:p w:rsidR="004574EC" w:rsidRDefault="004574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EC" w:rsidRDefault="004574EC">
      <w:r>
        <w:separator/>
      </w:r>
    </w:p>
  </w:footnote>
  <w:footnote w:type="continuationSeparator" w:id="0">
    <w:p w:rsidR="004574EC" w:rsidRDefault="004574EC">
      <w:r>
        <w:continuationSeparator/>
      </w:r>
    </w:p>
  </w:footnote>
  <w:footnote w:type="continuationNotice" w:id="1">
    <w:p w:rsidR="004574EC" w:rsidRDefault="004574EC">
      <w:pPr>
        <w:spacing w:before="0"/>
      </w:pPr>
    </w:p>
  </w:footnote>
  <w:footnote w:id="2">
    <w:p w:rsidR="004574EC" w:rsidRPr="00864FCF" w:rsidRDefault="004574EC"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4574EC" w:rsidRDefault="004574EC"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4574EC" w:rsidRDefault="004574EC"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4574EC" w:rsidRDefault="004574EC" w:rsidP="004A1391">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4574EC" w:rsidRPr="0080431A" w:rsidRDefault="004574EC" w:rsidP="0080431A">
      <w:pPr>
        <w:pStyle w:val="Textpoznpodarou"/>
        <w:jc w:val="both"/>
        <w:rPr>
          <w:rFonts w:ascii="Times New Roman" w:hAnsi="Times New Roman" w:cs="Times New Roman"/>
        </w:rPr>
      </w:pPr>
      <w:r w:rsidRPr="0080431A">
        <w:rPr>
          <w:rStyle w:val="Znakapoznpodarou"/>
          <w:rFonts w:ascii="Times New Roman" w:hAnsi="Times New Roman" w:cs="Times New Roman"/>
        </w:rPr>
        <w:footnoteRef/>
      </w:r>
      <w:r w:rsidRPr="0080431A">
        <w:rPr>
          <w:rFonts w:ascii="Times New Roman" w:hAnsi="Times New Roman" w:cs="Times New Roman"/>
        </w:rPr>
        <w:t xml:space="preserve"> REVISED GUIDANCE NOTE ON MAJOR PROJECTS IN THE PROGRAMMING PERIOD 2007-2013: THRESHOLD AND CONTENTS OF COMMISSION DECISIONS, FINÁLNÍ VERZE Z 01/07/2010; COCOF 08/0006/05-EN.</w:t>
      </w:r>
    </w:p>
  </w:footnote>
  <w:footnote w:id="7">
    <w:p w:rsidR="004574EC" w:rsidRPr="00905557" w:rsidRDefault="004574EC"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EC" w:rsidRDefault="004574EC"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EC" w:rsidRDefault="004574EC">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3">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6">
    <w:nsid w:val="0E0F0F70"/>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154D6FDF"/>
    <w:multiLevelType w:val="hybridMultilevel"/>
    <w:tmpl w:val="24BE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8">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3">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7">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8">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9">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2">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3">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7">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7">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9">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3">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7">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0">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1">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3">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6">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0">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3">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7">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9">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3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31">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4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5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5">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7">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9">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70">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1">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2">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4">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7">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2">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3">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6">
    <w:nsid w:val="6D715E30"/>
    <w:multiLevelType w:val="hybridMultilevel"/>
    <w:tmpl w:val="064E4B26"/>
    <w:lvl w:ilvl="0" w:tplc="487E9860">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7">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1">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2">
    <w:nsid w:val="6F9D38E7"/>
    <w:multiLevelType w:val="hybridMultilevel"/>
    <w:tmpl w:val="50263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0BA7051"/>
    <w:multiLevelType w:val="hybridMultilevel"/>
    <w:tmpl w:val="5ED21F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7">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8">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9">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0">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03">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4">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5">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7">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8">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9">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0">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3">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5">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7">
    <w:nsid w:val="78F23E0C"/>
    <w:multiLevelType w:val="multilevel"/>
    <w:tmpl w:val="A59E2814"/>
    <w:numStyleLink w:val="StylSodrkami"/>
  </w:abstractNum>
  <w:abstractNum w:abstractNumId="218">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9">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0">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22">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23">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4">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5">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6">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8">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3"/>
  </w:num>
  <w:num w:numId="2">
    <w:abstractNumId w:val="37"/>
  </w:num>
  <w:num w:numId="3">
    <w:abstractNumId w:val="112"/>
  </w:num>
  <w:num w:numId="4">
    <w:abstractNumId w:val="182"/>
  </w:num>
  <w:num w:numId="5">
    <w:abstractNumId w:val="159"/>
  </w:num>
  <w:num w:numId="6">
    <w:abstractNumId w:val="166"/>
  </w:num>
  <w:num w:numId="7">
    <w:abstractNumId w:val="224"/>
  </w:num>
  <w:num w:numId="8">
    <w:abstractNumId w:val="131"/>
  </w:num>
  <w:num w:numId="9">
    <w:abstractNumId w:val="169"/>
  </w:num>
  <w:num w:numId="10">
    <w:abstractNumId w:val="17"/>
  </w:num>
  <w:num w:numId="11">
    <w:abstractNumId w:val="221"/>
  </w:num>
  <w:num w:numId="12">
    <w:abstractNumId w:val="225"/>
  </w:num>
  <w:num w:numId="13">
    <w:abstractNumId w:val="105"/>
  </w:num>
  <w:num w:numId="14">
    <w:abstractNumId w:val="222"/>
  </w:num>
  <w:num w:numId="15">
    <w:abstractNumId w:val="209"/>
  </w:num>
  <w:num w:numId="16">
    <w:abstractNumId w:val="1"/>
  </w:num>
  <w:num w:numId="17">
    <w:abstractNumId w:val="31"/>
  </w:num>
  <w:num w:numId="18">
    <w:abstractNumId w:val="35"/>
  </w:num>
  <w:num w:numId="19">
    <w:abstractNumId w:val="23"/>
  </w:num>
  <w:num w:numId="20">
    <w:abstractNumId w:val="29"/>
  </w:num>
  <w:num w:numId="21">
    <w:abstractNumId w:val="0"/>
  </w:num>
  <w:num w:numId="22">
    <w:abstractNumId w:val="41"/>
  </w:num>
  <w:num w:numId="23">
    <w:abstractNumId w:val="213"/>
  </w:num>
  <w:num w:numId="24">
    <w:abstractNumId w:val="223"/>
  </w:num>
  <w:num w:numId="25">
    <w:abstractNumId w:val="57"/>
  </w:num>
  <w:num w:numId="26">
    <w:abstractNumId w:val="71"/>
  </w:num>
  <w:num w:numId="27">
    <w:abstractNumId w:val="22"/>
  </w:num>
  <w:num w:numId="28">
    <w:abstractNumId w:val="26"/>
  </w:num>
  <w:num w:numId="29">
    <w:abstractNumId w:val="72"/>
  </w:num>
  <w:num w:numId="30">
    <w:abstractNumId w:val="140"/>
  </w:num>
  <w:num w:numId="31">
    <w:abstractNumId w:val="16"/>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9"/>
  </w:num>
  <w:num w:numId="3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num>
  <w:num w:numId="35">
    <w:abstractNumId w:val="207"/>
  </w:num>
  <w:num w:numId="36">
    <w:abstractNumId w:val="38"/>
  </w:num>
  <w:num w:numId="37">
    <w:abstractNumId w:val="81"/>
  </w:num>
  <w:num w:numId="38">
    <w:abstractNumId w:val="2"/>
  </w:num>
  <w:num w:numId="39">
    <w:abstractNumId w:val="144"/>
  </w:num>
  <w:num w:numId="40">
    <w:abstractNumId w:val="82"/>
  </w:num>
  <w:num w:numId="41">
    <w:abstractNumId w:val="153"/>
  </w:num>
  <w:num w:numId="42">
    <w:abstractNumId w:val="56"/>
  </w:num>
  <w:num w:numId="43">
    <w:abstractNumId w:val="125"/>
  </w:num>
  <w:num w:numId="44">
    <w:abstractNumId w:val="83"/>
  </w:num>
  <w:num w:numId="45">
    <w:abstractNumId w:val="30"/>
  </w:num>
  <w:num w:numId="46">
    <w:abstractNumId w:val="136"/>
  </w:num>
  <w:num w:numId="47">
    <w:abstractNumId w:val="36"/>
  </w:num>
  <w:num w:numId="48">
    <w:abstractNumId w:val="218"/>
  </w:num>
  <w:num w:numId="49">
    <w:abstractNumId w:val="66"/>
  </w:num>
  <w:num w:numId="50">
    <w:abstractNumId w:val="155"/>
  </w:num>
  <w:num w:numId="51">
    <w:abstractNumId w:val="155"/>
  </w:num>
  <w:num w:numId="52">
    <w:abstractNumId w:val="4"/>
  </w:num>
  <w:num w:numId="53">
    <w:abstractNumId w:val="135"/>
  </w:num>
  <w:num w:numId="54">
    <w:abstractNumId w:val="155"/>
  </w:num>
  <w:num w:numId="55">
    <w:abstractNumId w:val="4"/>
  </w:num>
  <w:num w:numId="56">
    <w:abstractNumId w:val="4"/>
  </w:num>
  <w:num w:numId="57">
    <w:abstractNumId w:val="4"/>
  </w:num>
  <w:num w:numId="58">
    <w:abstractNumId w:val="142"/>
  </w:num>
  <w:num w:numId="59">
    <w:abstractNumId w:val="115"/>
  </w:num>
  <w:num w:numId="60">
    <w:abstractNumId w:val="126"/>
  </w:num>
  <w:num w:numId="61">
    <w:abstractNumId w:val="115"/>
  </w:num>
  <w:num w:numId="62">
    <w:abstractNumId w:val="115"/>
  </w:num>
  <w:num w:numId="63">
    <w:abstractNumId w:val="128"/>
  </w:num>
  <w:num w:numId="64">
    <w:abstractNumId w:val="103"/>
  </w:num>
  <w:num w:numId="65">
    <w:abstractNumId w:val="204"/>
  </w:num>
  <w:num w:numId="66">
    <w:abstractNumId w:val="115"/>
  </w:num>
  <w:num w:numId="67">
    <w:abstractNumId w:val="138"/>
  </w:num>
  <w:num w:numId="68">
    <w:abstractNumId w:val="193"/>
  </w:num>
  <w:num w:numId="69">
    <w:abstractNumId w:val="161"/>
  </w:num>
  <w:num w:numId="70">
    <w:abstractNumId w:val="115"/>
  </w:num>
  <w:num w:numId="71">
    <w:abstractNumId w:val="115"/>
  </w:num>
  <w:num w:numId="72">
    <w:abstractNumId w:val="115"/>
  </w:num>
  <w:num w:numId="73">
    <w:abstractNumId w:val="115"/>
  </w:num>
  <w:num w:numId="74">
    <w:abstractNumId w:val="115"/>
  </w:num>
  <w:num w:numId="75">
    <w:abstractNumId w:val="115"/>
  </w:num>
  <w:num w:numId="76">
    <w:abstractNumId w:val="115"/>
  </w:num>
  <w:num w:numId="77">
    <w:abstractNumId w:val="115"/>
  </w:num>
  <w:num w:numId="78">
    <w:abstractNumId w:val="115"/>
  </w:num>
  <w:num w:numId="79">
    <w:abstractNumId w:val="116"/>
  </w:num>
  <w:num w:numId="80">
    <w:abstractNumId w:val="115"/>
  </w:num>
  <w:num w:numId="81">
    <w:abstractNumId w:val="115"/>
  </w:num>
  <w:num w:numId="82">
    <w:abstractNumId w:val="115"/>
  </w:num>
  <w:num w:numId="83">
    <w:abstractNumId w:val="115"/>
  </w:num>
  <w:num w:numId="84">
    <w:abstractNumId w:val="9"/>
  </w:num>
  <w:num w:numId="85">
    <w:abstractNumId w:val="115"/>
  </w:num>
  <w:num w:numId="86">
    <w:abstractNumId w:val="115"/>
  </w:num>
  <w:num w:numId="87">
    <w:abstractNumId w:val="115"/>
  </w:num>
  <w:num w:numId="88">
    <w:abstractNumId w:val="115"/>
  </w:num>
  <w:num w:numId="89">
    <w:abstractNumId w:val="115"/>
  </w:num>
  <w:num w:numId="90">
    <w:abstractNumId w:val="115"/>
  </w:num>
  <w:num w:numId="91">
    <w:abstractNumId w:val="171"/>
  </w:num>
  <w:num w:numId="92">
    <w:abstractNumId w:val="115"/>
  </w:num>
  <w:num w:numId="93">
    <w:abstractNumId w:val="115"/>
  </w:num>
  <w:num w:numId="94">
    <w:abstractNumId w:val="115"/>
  </w:num>
  <w:num w:numId="95">
    <w:abstractNumId w:val="115"/>
  </w:num>
  <w:num w:numId="96">
    <w:abstractNumId w:val="115"/>
  </w:num>
  <w:num w:numId="97">
    <w:abstractNumId w:val="115"/>
  </w:num>
  <w:num w:numId="9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num>
  <w:num w:numId="100">
    <w:abstractNumId w:val="115"/>
  </w:num>
  <w:num w:numId="101">
    <w:abstractNumId w:val="115"/>
  </w:num>
  <w:num w:numId="102">
    <w:abstractNumId w:val="115"/>
  </w:num>
  <w:num w:numId="103">
    <w:abstractNumId w:val="210"/>
  </w:num>
  <w:num w:numId="104">
    <w:abstractNumId w:val="115"/>
  </w:num>
  <w:num w:numId="105">
    <w:abstractNumId w:val="115"/>
  </w:num>
  <w:num w:numId="106">
    <w:abstractNumId w:val="115"/>
  </w:num>
  <w:num w:numId="107">
    <w:abstractNumId w:val="124"/>
  </w:num>
  <w:num w:numId="108">
    <w:abstractNumId w:val="6"/>
  </w:num>
  <w:num w:numId="109">
    <w:abstractNumId w:val="115"/>
  </w:num>
  <w:num w:numId="110">
    <w:abstractNumId w:val="115"/>
  </w:num>
  <w:num w:numId="111">
    <w:abstractNumId w:val="67"/>
  </w:num>
  <w:num w:numId="112">
    <w:abstractNumId w:val="62"/>
  </w:num>
  <w:num w:numId="113">
    <w:abstractNumId w:val="115"/>
  </w:num>
  <w:num w:numId="114">
    <w:abstractNumId w:val="115"/>
  </w:num>
  <w:num w:numId="115">
    <w:abstractNumId w:val="88"/>
  </w:num>
  <w:num w:numId="116">
    <w:abstractNumId w:val="94"/>
  </w:num>
  <w:num w:numId="117">
    <w:abstractNumId w:val="115"/>
  </w:num>
  <w:num w:numId="118">
    <w:abstractNumId w:val="115"/>
  </w:num>
  <w:num w:numId="119">
    <w:abstractNumId w:val="115"/>
  </w:num>
  <w:num w:numId="120">
    <w:abstractNumId w:val="115"/>
  </w:num>
  <w:num w:numId="121">
    <w:abstractNumId w:val="151"/>
  </w:num>
  <w:num w:numId="122">
    <w:abstractNumId w:val="115"/>
  </w:num>
  <w:num w:numId="123">
    <w:abstractNumId w:val="48"/>
  </w:num>
  <w:num w:numId="124">
    <w:abstractNumId w:val="115"/>
  </w:num>
  <w:num w:numId="125">
    <w:abstractNumId w:val="115"/>
  </w:num>
  <w:num w:numId="126">
    <w:abstractNumId w:val="115"/>
  </w:num>
  <w:num w:numId="127">
    <w:abstractNumId w:val="115"/>
  </w:num>
  <w:num w:numId="128">
    <w:abstractNumId w:val="115"/>
  </w:num>
  <w:num w:numId="129">
    <w:abstractNumId w:val="115"/>
  </w:num>
  <w:num w:numId="130">
    <w:abstractNumId w:val="115"/>
  </w:num>
  <w:num w:numId="131">
    <w:abstractNumId w:val="73"/>
  </w:num>
  <w:num w:numId="132">
    <w:abstractNumId w:val="59"/>
  </w:num>
  <w:num w:numId="133">
    <w:abstractNumId w:val="115"/>
  </w:num>
  <w:num w:numId="1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num>
  <w:num w:numId="136">
    <w:abstractNumId w:val="76"/>
  </w:num>
  <w:num w:numId="137">
    <w:abstractNumId w:val="173"/>
  </w:num>
  <w:num w:numId="138">
    <w:abstractNumId w:val="130"/>
  </w:num>
  <w:num w:numId="139">
    <w:abstractNumId w:val="115"/>
  </w:num>
  <w:num w:numId="140">
    <w:abstractNumId w:val="115"/>
  </w:num>
  <w:num w:numId="141">
    <w:abstractNumId w:val="115"/>
  </w:num>
  <w:num w:numId="142">
    <w:abstractNumId w:val="115"/>
  </w:num>
  <w:num w:numId="143">
    <w:abstractNumId w:val="115"/>
  </w:num>
  <w:num w:numId="144">
    <w:abstractNumId w:val="115"/>
  </w:num>
  <w:num w:numId="145">
    <w:abstractNumId w:val="115"/>
  </w:num>
  <w:num w:numId="146">
    <w:abstractNumId w:val="115"/>
  </w:num>
  <w:num w:numId="147">
    <w:abstractNumId w:val="115"/>
  </w:num>
  <w:num w:numId="148">
    <w:abstractNumId w:val="115"/>
  </w:num>
  <w:num w:numId="149">
    <w:abstractNumId w:val="115"/>
  </w:num>
  <w:num w:numId="150">
    <w:abstractNumId w:val="115"/>
  </w:num>
  <w:num w:numId="151">
    <w:abstractNumId w:val="13"/>
  </w:num>
  <w:num w:numId="152">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4"/>
  </w:num>
  <w:num w:numId="155">
    <w:abstractNumId w:val="198"/>
  </w:num>
  <w:num w:numId="156">
    <w:abstractNumId w:val="115"/>
  </w:num>
  <w:num w:numId="157">
    <w:abstractNumId w:val="115"/>
  </w:num>
  <w:num w:numId="158">
    <w:abstractNumId w:val="115"/>
  </w:num>
  <w:num w:numId="159">
    <w:abstractNumId w:val="115"/>
  </w:num>
  <w:num w:numId="160">
    <w:abstractNumId w:val="5"/>
  </w:num>
  <w:num w:numId="161">
    <w:abstractNumId w:val="50"/>
  </w:num>
  <w:num w:numId="162">
    <w:abstractNumId w:val="115"/>
  </w:num>
  <w:num w:numId="163">
    <w:abstractNumId w:val="45"/>
  </w:num>
  <w:num w:numId="164">
    <w:abstractNumId w:val="147"/>
  </w:num>
  <w:num w:numId="165">
    <w:abstractNumId w:val="118"/>
  </w:num>
  <w:num w:numId="166">
    <w:abstractNumId w:val="115"/>
  </w:num>
  <w:num w:numId="167">
    <w:abstractNumId w:val="115"/>
  </w:num>
  <w:num w:numId="168">
    <w:abstractNumId w:val="189"/>
  </w:num>
  <w:num w:numId="169">
    <w:abstractNumId w:val="44"/>
  </w:num>
  <w:num w:numId="170">
    <w:abstractNumId w:val="33"/>
  </w:num>
  <w:num w:numId="171">
    <w:abstractNumId w:val="191"/>
  </w:num>
  <w:num w:numId="172">
    <w:abstractNumId w:val="156"/>
  </w:num>
  <w:num w:numId="173">
    <w:abstractNumId w:val="217"/>
  </w:num>
  <w:num w:numId="174">
    <w:abstractNumId w:val="154"/>
  </w:num>
  <w:num w:numId="175">
    <w:abstractNumId w:val="180"/>
  </w:num>
  <w:num w:numId="176">
    <w:abstractNumId w:val="212"/>
  </w:num>
  <w:num w:numId="177">
    <w:abstractNumId w:val="100"/>
  </w:num>
  <w:num w:numId="178">
    <w:abstractNumId w:val="96"/>
  </w:num>
  <w:num w:numId="179">
    <w:abstractNumId w:val="175"/>
  </w:num>
  <w:num w:numId="180">
    <w:abstractNumId w:val="196"/>
  </w:num>
  <w:num w:numId="181">
    <w:abstractNumId w:val="146"/>
  </w:num>
  <w:num w:numId="182">
    <w:abstractNumId w:val="219"/>
  </w:num>
  <w:num w:numId="183">
    <w:abstractNumId w:val="51"/>
  </w:num>
  <w:num w:numId="184">
    <w:abstractNumId w:val="113"/>
  </w:num>
  <w:num w:numId="185">
    <w:abstractNumId w:val="53"/>
  </w:num>
  <w:num w:numId="186">
    <w:abstractNumId w:val="220"/>
  </w:num>
  <w:num w:numId="187">
    <w:abstractNumId w:val="8"/>
  </w:num>
  <w:num w:numId="188">
    <w:abstractNumId w:val="165"/>
  </w:num>
  <w:num w:numId="189">
    <w:abstractNumId w:val="115"/>
  </w:num>
  <w:num w:numId="190">
    <w:abstractNumId w:val="115"/>
  </w:num>
  <w:num w:numId="191">
    <w:abstractNumId w:val="115"/>
  </w:num>
  <w:num w:numId="192">
    <w:abstractNumId w:val="115"/>
  </w:num>
  <w:num w:numId="193">
    <w:abstractNumId w:val="115"/>
  </w:num>
  <w:num w:numId="194">
    <w:abstractNumId w:val="115"/>
  </w:num>
  <w:num w:numId="195">
    <w:abstractNumId w:val="11"/>
  </w:num>
  <w:num w:numId="196">
    <w:abstractNumId w:val="123"/>
  </w:num>
  <w:num w:numId="197">
    <w:abstractNumId w:val="160"/>
  </w:num>
  <w:num w:numId="198">
    <w:abstractNumId w:val="70"/>
  </w:num>
  <w:num w:numId="199">
    <w:abstractNumId w:val="3"/>
  </w:num>
  <w:num w:numId="200">
    <w:abstractNumId w:val="187"/>
  </w:num>
  <w:num w:numId="201">
    <w:abstractNumId w:val="46"/>
  </w:num>
  <w:num w:numId="202">
    <w:abstractNumId w:val="79"/>
  </w:num>
  <w:num w:numId="203">
    <w:abstractNumId w:val="170"/>
  </w:num>
  <w:num w:numId="204">
    <w:abstractNumId w:val="115"/>
  </w:num>
  <w:num w:numId="205">
    <w:abstractNumId w:val="115"/>
  </w:num>
  <w:num w:numId="206">
    <w:abstractNumId w:val="152"/>
  </w:num>
  <w:num w:numId="207">
    <w:abstractNumId w:val="34"/>
  </w:num>
  <w:num w:numId="208">
    <w:abstractNumId w:val="206"/>
  </w:num>
  <w:num w:numId="209">
    <w:abstractNumId w:val="168"/>
  </w:num>
  <w:num w:numId="210">
    <w:abstractNumId w:val="163"/>
  </w:num>
  <w:num w:numId="211">
    <w:abstractNumId w:val="177"/>
  </w:num>
  <w:num w:numId="212">
    <w:abstractNumId w:val="32"/>
  </w:num>
  <w:num w:numId="213">
    <w:abstractNumId w:val="91"/>
  </w:num>
  <w:num w:numId="214">
    <w:abstractNumId w:val="162"/>
  </w:num>
  <w:num w:numId="215">
    <w:abstractNumId w:val="115"/>
  </w:num>
  <w:num w:numId="216">
    <w:abstractNumId w:val="115"/>
  </w:num>
  <w:num w:numId="217">
    <w:abstractNumId w:val="115"/>
  </w:num>
  <w:num w:numId="218">
    <w:abstractNumId w:val="115"/>
  </w:num>
  <w:num w:numId="219">
    <w:abstractNumId w:val="115"/>
  </w:num>
  <w:num w:numId="220">
    <w:abstractNumId w:val="115"/>
  </w:num>
  <w:num w:numId="221">
    <w:abstractNumId w:val="92"/>
  </w:num>
  <w:num w:numId="222">
    <w:abstractNumId w:val="115"/>
  </w:num>
  <w:num w:numId="223">
    <w:abstractNumId w:val="7"/>
  </w:num>
  <w:num w:numId="224">
    <w:abstractNumId w:val="55"/>
  </w:num>
  <w:num w:numId="225">
    <w:abstractNumId w:val="214"/>
  </w:num>
  <w:num w:numId="226">
    <w:abstractNumId w:val="58"/>
  </w:num>
  <w:num w:numId="227">
    <w:abstractNumId w:val="108"/>
  </w:num>
  <w:num w:numId="228">
    <w:abstractNumId w:val="143"/>
  </w:num>
  <w:num w:numId="229">
    <w:abstractNumId w:val="188"/>
  </w:num>
  <w:num w:numId="230">
    <w:abstractNumId w:val="21"/>
  </w:num>
  <w:num w:numId="231">
    <w:abstractNumId w:val="176"/>
  </w:num>
  <w:num w:numId="232">
    <w:abstractNumId w:val="25"/>
  </w:num>
  <w:num w:numId="233">
    <w:abstractNumId w:val="164"/>
  </w:num>
  <w:num w:numId="234">
    <w:abstractNumId w:val="158"/>
  </w:num>
  <w:num w:numId="235">
    <w:abstractNumId w:val="202"/>
  </w:num>
  <w:num w:numId="236">
    <w:abstractNumId w:val="149"/>
  </w:num>
  <w:num w:numId="2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2"/>
  </w:num>
  <w:num w:numId="239">
    <w:abstractNumId w:val="87"/>
  </w:num>
  <w:num w:numId="240">
    <w:abstractNumId w:val="190"/>
  </w:num>
  <w:num w:numId="241">
    <w:abstractNumId w:val="197"/>
  </w:num>
  <w:num w:numId="242">
    <w:abstractNumId w:val="216"/>
  </w:num>
  <w:num w:numId="243">
    <w:abstractNumId w:val="20"/>
  </w:num>
  <w:num w:numId="244">
    <w:abstractNumId w:val="201"/>
  </w:num>
  <w:num w:numId="245">
    <w:abstractNumId w:val="215"/>
  </w:num>
  <w:num w:numId="246">
    <w:abstractNumId w:val="78"/>
  </w:num>
  <w:num w:numId="247">
    <w:abstractNumId w:val="14"/>
  </w:num>
  <w:num w:numId="248">
    <w:abstractNumId w:val="80"/>
  </w:num>
  <w:num w:numId="249">
    <w:abstractNumId w:val="47"/>
  </w:num>
  <w:num w:numId="250">
    <w:abstractNumId w:val="64"/>
  </w:num>
  <w:num w:numId="251">
    <w:abstractNumId w:val="15"/>
  </w:num>
  <w:num w:numId="252">
    <w:abstractNumId w:val="141"/>
  </w:num>
  <w:num w:numId="253">
    <w:abstractNumId w:val="60"/>
  </w:num>
  <w:num w:numId="254">
    <w:abstractNumId w:val="194"/>
  </w:num>
  <w:num w:numId="255">
    <w:abstractNumId w:val="28"/>
  </w:num>
  <w:num w:numId="256">
    <w:abstractNumId w:val="174"/>
  </w:num>
  <w:num w:numId="257">
    <w:abstractNumId w:val="74"/>
  </w:num>
  <w:num w:numId="258">
    <w:abstractNumId w:val="43"/>
  </w:num>
  <w:num w:numId="259">
    <w:abstractNumId w:val="49"/>
  </w:num>
  <w:num w:numId="260">
    <w:abstractNumId w:val="134"/>
  </w:num>
  <w:num w:numId="261">
    <w:abstractNumId w:val="120"/>
  </w:num>
  <w:num w:numId="262">
    <w:abstractNumId w:val="145"/>
  </w:num>
  <w:num w:numId="263">
    <w:abstractNumId w:val="86"/>
  </w:num>
  <w:num w:numId="264">
    <w:abstractNumId w:val="106"/>
  </w:num>
  <w:num w:numId="265">
    <w:abstractNumId w:val="150"/>
  </w:num>
  <w:num w:numId="266">
    <w:abstractNumId w:val="27"/>
  </w:num>
  <w:num w:numId="267">
    <w:abstractNumId w:val="119"/>
  </w:num>
  <w:num w:numId="268">
    <w:abstractNumId w:val="102"/>
  </w:num>
  <w:num w:numId="269">
    <w:abstractNumId w:val="208"/>
  </w:num>
  <w:num w:numId="270">
    <w:abstractNumId w:val="227"/>
  </w:num>
  <w:num w:numId="271">
    <w:abstractNumId w:val="101"/>
  </w:num>
  <w:num w:numId="272">
    <w:abstractNumId w:val="178"/>
  </w:num>
  <w:num w:numId="273">
    <w:abstractNumId w:val="99"/>
  </w:num>
  <w:num w:numId="274">
    <w:abstractNumId w:val="68"/>
  </w:num>
  <w:num w:numId="275">
    <w:abstractNumId w:val="229"/>
  </w:num>
  <w:num w:numId="276">
    <w:abstractNumId w:val="203"/>
  </w:num>
  <w:num w:numId="277">
    <w:abstractNumId w:val="111"/>
  </w:num>
  <w:num w:numId="278">
    <w:abstractNumId w:val="148"/>
  </w:num>
  <w:num w:numId="279">
    <w:abstractNumId w:val="54"/>
  </w:num>
  <w:num w:numId="280">
    <w:abstractNumId w:val="185"/>
  </w:num>
  <w:num w:numId="281">
    <w:abstractNumId w:val="110"/>
  </w:num>
  <w:num w:numId="282">
    <w:abstractNumId w:val="199"/>
  </w:num>
  <w:num w:numId="283">
    <w:abstractNumId w:val="132"/>
  </w:num>
  <w:num w:numId="284">
    <w:abstractNumId w:val="181"/>
  </w:num>
  <w:num w:numId="285">
    <w:abstractNumId w:val="179"/>
  </w:num>
  <w:num w:numId="286">
    <w:abstractNumId w:val="183"/>
  </w:num>
  <w:num w:numId="287">
    <w:abstractNumId w:val="95"/>
  </w:num>
  <w:num w:numId="288">
    <w:abstractNumId w:val="211"/>
  </w:num>
  <w:num w:numId="289">
    <w:abstractNumId w:val="19"/>
  </w:num>
  <w:num w:numId="290">
    <w:abstractNumId w:val="228"/>
  </w:num>
  <w:num w:numId="291">
    <w:abstractNumId w:val="18"/>
  </w:num>
  <w:num w:numId="292">
    <w:abstractNumId w:val="167"/>
  </w:num>
  <w:num w:numId="293">
    <w:abstractNumId w:val="104"/>
  </w:num>
  <w:num w:numId="294">
    <w:abstractNumId w:val="42"/>
  </w:num>
  <w:num w:numId="295">
    <w:abstractNumId w:val="98"/>
  </w:num>
  <w:num w:numId="296">
    <w:abstractNumId w:val="133"/>
  </w:num>
  <w:num w:numId="297">
    <w:abstractNumId w:val="109"/>
  </w:num>
  <w:num w:numId="298">
    <w:abstractNumId w:val="139"/>
  </w:num>
  <w:num w:numId="299">
    <w:abstractNumId w:val="24"/>
  </w:num>
  <w:num w:numId="300">
    <w:abstractNumId w:val="97"/>
  </w:num>
  <w:num w:numId="301">
    <w:abstractNumId w:val="200"/>
  </w:num>
  <w:num w:numId="302">
    <w:abstractNumId w:val="77"/>
  </w:num>
  <w:num w:numId="303">
    <w:abstractNumId w:val="63"/>
  </w:num>
  <w:num w:numId="304">
    <w:abstractNumId w:val="205"/>
  </w:num>
  <w:num w:numId="305">
    <w:abstractNumId w:val="117"/>
  </w:num>
  <w:num w:numId="306">
    <w:abstractNumId w:val="184"/>
  </w:num>
  <w:num w:numId="3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9"/>
  </w:num>
  <w:num w:numId="309">
    <w:abstractNumId w:val="85"/>
  </w:num>
  <w:num w:numId="310">
    <w:abstractNumId w:val="12"/>
  </w:num>
  <w:num w:numId="311">
    <w:abstractNumId w:val="52"/>
  </w:num>
  <w:num w:numId="312">
    <w:abstractNumId w:val="89"/>
  </w:num>
  <w:num w:numId="313">
    <w:abstractNumId w:val="107"/>
  </w:num>
  <w:num w:numId="314">
    <w:abstractNumId w:val="10"/>
  </w:num>
  <w:num w:numId="315">
    <w:abstractNumId w:val="40"/>
  </w:num>
  <w:num w:numId="316">
    <w:abstractNumId w:val="192"/>
  </w:num>
  <w:num w:numId="317">
    <w:abstractNumId w:val="195"/>
  </w:num>
  <w:num w:numId="318">
    <w:abstractNumId w:val="61"/>
  </w:num>
  <w:num w:numId="319">
    <w:abstractNumId w:val="121"/>
  </w:num>
  <w:num w:numId="320">
    <w:abstractNumId w:val="137"/>
  </w:num>
  <w:num w:numId="321">
    <w:abstractNumId w:val="127"/>
  </w:num>
  <w:num w:numId="322">
    <w:abstractNumId w:val="115"/>
  </w:num>
  <w:num w:numId="323">
    <w:abstractNumId w:val="75"/>
  </w:num>
  <w:num w:numId="324">
    <w:abstractNumId w:val="157"/>
  </w:num>
  <w:num w:numId="325">
    <w:abstractNumId w:val="84"/>
  </w:num>
  <w:num w:numId="326">
    <w:abstractNumId w:val="186"/>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02B4"/>
    <w:rsid w:val="00001747"/>
    <w:rsid w:val="0000415D"/>
    <w:rsid w:val="00004A6F"/>
    <w:rsid w:val="00004A89"/>
    <w:rsid w:val="00006BBD"/>
    <w:rsid w:val="00006D07"/>
    <w:rsid w:val="0001104D"/>
    <w:rsid w:val="000112CB"/>
    <w:rsid w:val="0001179D"/>
    <w:rsid w:val="000117D0"/>
    <w:rsid w:val="00011839"/>
    <w:rsid w:val="00011E27"/>
    <w:rsid w:val="00012208"/>
    <w:rsid w:val="000125AC"/>
    <w:rsid w:val="000129EE"/>
    <w:rsid w:val="00015CAF"/>
    <w:rsid w:val="00015D8F"/>
    <w:rsid w:val="00020899"/>
    <w:rsid w:val="00020E3B"/>
    <w:rsid w:val="00021375"/>
    <w:rsid w:val="00022EB2"/>
    <w:rsid w:val="00024E83"/>
    <w:rsid w:val="00024F09"/>
    <w:rsid w:val="00025792"/>
    <w:rsid w:val="00030B13"/>
    <w:rsid w:val="0003154A"/>
    <w:rsid w:val="0003204F"/>
    <w:rsid w:val="0003251D"/>
    <w:rsid w:val="00033899"/>
    <w:rsid w:val="00033D95"/>
    <w:rsid w:val="000343D1"/>
    <w:rsid w:val="00035C43"/>
    <w:rsid w:val="00036098"/>
    <w:rsid w:val="000367CC"/>
    <w:rsid w:val="00036BA6"/>
    <w:rsid w:val="00037D18"/>
    <w:rsid w:val="00040684"/>
    <w:rsid w:val="00040E57"/>
    <w:rsid w:val="0004113D"/>
    <w:rsid w:val="00041181"/>
    <w:rsid w:val="00041230"/>
    <w:rsid w:val="00042495"/>
    <w:rsid w:val="000427EE"/>
    <w:rsid w:val="00042E60"/>
    <w:rsid w:val="00043B75"/>
    <w:rsid w:val="00043F24"/>
    <w:rsid w:val="000445B0"/>
    <w:rsid w:val="00045C18"/>
    <w:rsid w:val="0004667C"/>
    <w:rsid w:val="00046FCF"/>
    <w:rsid w:val="00047AFA"/>
    <w:rsid w:val="00047DD5"/>
    <w:rsid w:val="0005044D"/>
    <w:rsid w:val="00051746"/>
    <w:rsid w:val="00052305"/>
    <w:rsid w:val="00052590"/>
    <w:rsid w:val="00052B50"/>
    <w:rsid w:val="0005304F"/>
    <w:rsid w:val="0005338D"/>
    <w:rsid w:val="00053608"/>
    <w:rsid w:val="0005421F"/>
    <w:rsid w:val="00054A97"/>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3DE"/>
    <w:rsid w:val="000718F5"/>
    <w:rsid w:val="00071E0A"/>
    <w:rsid w:val="00072B10"/>
    <w:rsid w:val="00072D7F"/>
    <w:rsid w:val="00074CFA"/>
    <w:rsid w:val="00075937"/>
    <w:rsid w:val="00075F49"/>
    <w:rsid w:val="0007777F"/>
    <w:rsid w:val="000801AD"/>
    <w:rsid w:val="000810AD"/>
    <w:rsid w:val="00082C83"/>
    <w:rsid w:val="0008436E"/>
    <w:rsid w:val="00086087"/>
    <w:rsid w:val="0008616A"/>
    <w:rsid w:val="00086A39"/>
    <w:rsid w:val="00090133"/>
    <w:rsid w:val="0009028A"/>
    <w:rsid w:val="00090E9C"/>
    <w:rsid w:val="000912BE"/>
    <w:rsid w:val="00091F1F"/>
    <w:rsid w:val="000921B2"/>
    <w:rsid w:val="0009259A"/>
    <w:rsid w:val="00093DCE"/>
    <w:rsid w:val="00094822"/>
    <w:rsid w:val="00094D4D"/>
    <w:rsid w:val="00094D50"/>
    <w:rsid w:val="000956EB"/>
    <w:rsid w:val="000966A5"/>
    <w:rsid w:val="000967FB"/>
    <w:rsid w:val="00097B04"/>
    <w:rsid w:val="000A0DF6"/>
    <w:rsid w:val="000A12F0"/>
    <w:rsid w:val="000A2957"/>
    <w:rsid w:val="000A3932"/>
    <w:rsid w:val="000A405A"/>
    <w:rsid w:val="000A5170"/>
    <w:rsid w:val="000A69A1"/>
    <w:rsid w:val="000B00BC"/>
    <w:rsid w:val="000B0F15"/>
    <w:rsid w:val="000B10A1"/>
    <w:rsid w:val="000B1450"/>
    <w:rsid w:val="000B20DF"/>
    <w:rsid w:val="000B2967"/>
    <w:rsid w:val="000B33FF"/>
    <w:rsid w:val="000B39CA"/>
    <w:rsid w:val="000B3F34"/>
    <w:rsid w:val="000B4E5E"/>
    <w:rsid w:val="000B76E7"/>
    <w:rsid w:val="000C056E"/>
    <w:rsid w:val="000C1679"/>
    <w:rsid w:val="000C473D"/>
    <w:rsid w:val="000C5CA7"/>
    <w:rsid w:val="000C6773"/>
    <w:rsid w:val="000C70C3"/>
    <w:rsid w:val="000D09F0"/>
    <w:rsid w:val="000D20A4"/>
    <w:rsid w:val="000D220C"/>
    <w:rsid w:val="000D3055"/>
    <w:rsid w:val="000D3916"/>
    <w:rsid w:val="000D3984"/>
    <w:rsid w:val="000D3AC5"/>
    <w:rsid w:val="000D3DEF"/>
    <w:rsid w:val="000D449E"/>
    <w:rsid w:val="000D45DD"/>
    <w:rsid w:val="000D4F0E"/>
    <w:rsid w:val="000D6225"/>
    <w:rsid w:val="000D6CF5"/>
    <w:rsid w:val="000D7C23"/>
    <w:rsid w:val="000D7C6A"/>
    <w:rsid w:val="000E23C9"/>
    <w:rsid w:val="000E2BD6"/>
    <w:rsid w:val="000E35A1"/>
    <w:rsid w:val="000E71DA"/>
    <w:rsid w:val="000E7DAB"/>
    <w:rsid w:val="000E7F67"/>
    <w:rsid w:val="000F011A"/>
    <w:rsid w:val="000F03F8"/>
    <w:rsid w:val="000F19DB"/>
    <w:rsid w:val="000F1DCF"/>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24BB"/>
    <w:rsid w:val="00103AE1"/>
    <w:rsid w:val="00103C15"/>
    <w:rsid w:val="001047E9"/>
    <w:rsid w:val="00105110"/>
    <w:rsid w:val="001058E6"/>
    <w:rsid w:val="00105A75"/>
    <w:rsid w:val="00105F96"/>
    <w:rsid w:val="0010616A"/>
    <w:rsid w:val="00107B78"/>
    <w:rsid w:val="00107FC0"/>
    <w:rsid w:val="00110CB1"/>
    <w:rsid w:val="00110D98"/>
    <w:rsid w:val="001111C7"/>
    <w:rsid w:val="0011179D"/>
    <w:rsid w:val="00111F22"/>
    <w:rsid w:val="00115C98"/>
    <w:rsid w:val="00116620"/>
    <w:rsid w:val="00116646"/>
    <w:rsid w:val="00116E72"/>
    <w:rsid w:val="00117B5D"/>
    <w:rsid w:val="00117E8F"/>
    <w:rsid w:val="001205E6"/>
    <w:rsid w:val="001219A8"/>
    <w:rsid w:val="00121FEE"/>
    <w:rsid w:val="001222A5"/>
    <w:rsid w:val="001225BC"/>
    <w:rsid w:val="0012340F"/>
    <w:rsid w:val="00123A91"/>
    <w:rsid w:val="00127E12"/>
    <w:rsid w:val="00131B23"/>
    <w:rsid w:val="00132FAE"/>
    <w:rsid w:val="001335E5"/>
    <w:rsid w:val="00133F2F"/>
    <w:rsid w:val="00134407"/>
    <w:rsid w:val="00135AC3"/>
    <w:rsid w:val="00135B92"/>
    <w:rsid w:val="001360E4"/>
    <w:rsid w:val="00136286"/>
    <w:rsid w:val="00137C6E"/>
    <w:rsid w:val="0014009A"/>
    <w:rsid w:val="001401CF"/>
    <w:rsid w:val="00140359"/>
    <w:rsid w:val="00140583"/>
    <w:rsid w:val="00140E37"/>
    <w:rsid w:val="0014434E"/>
    <w:rsid w:val="001449D1"/>
    <w:rsid w:val="00147043"/>
    <w:rsid w:val="001476AA"/>
    <w:rsid w:val="00150B10"/>
    <w:rsid w:val="00152C00"/>
    <w:rsid w:val="00154C6C"/>
    <w:rsid w:val="001608B7"/>
    <w:rsid w:val="00160A00"/>
    <w:rsid w:val="00160B03"/>
    <w:rsid w:val="001620D7"/>
    <w:rsid w:val="001629AC"/>
    <w:rsid w:val="00162BEA"/>
    <w:rsid w:val="00163166"/>
    <w:rsid w:val="001636D9"/>
    <w:rsid w:val="0016456B"/>
    <w:rsid w:val="0016501A"/>
    <w:rsid w:val="0016596E"/>
    <w:rsid w:val="0016657E"/>
    <w:rsid w:val="0016671E"/>
    <w:rsid w:val="00173289"/>
    <w:rsid w:val="00173362"/>
    <w:rsid w:val="00174E47"/>
    <w:rsid w:val="00174FF3"/>
    <w:rsid w:val="00175600"/>
    <w:rsid w:val="00176A1C"/>
    <w:rsid w:val="00176FA2"/>
    <w:rsid w:val="00177F33"/>
    <w:rsid w:val="00177F43"/>
    <w:rsid w:val="00180D1E"/>
    <w:rsid w:val="00181038"/>
    <w:rsid w:val="0018142F"/>
    <w:rsid w:val="00181A06"/>
    <w:rsid w:val="0018230A"/>
    <w:rsid w:val="00182FE8"/>
    <w:rsid w:val="001835A9"/>
    <w:rsid w:val="00184C76"/>
    <w:rsid w:val="00186712"/>
    <w:rsid w:val="00187498"/>
    <w:rsid w:val="00187787"/>
    <w:rsid w:val="00187BA2"/>
    <w:rsid w:val="00190515"/>
    <w:rsid w:val="00190C56"/>
    <w:rsid w:val="00190D35"/>
    <w:rsid w:val="00191383"/>
    <w:rsid w:val="0019215A"/>
    <w:rsid w:val="001926BF"/>
    <w:rsid w:val="001946B3"/>
    <w:rsid w:val="0019526A"/>
    <w:rsid w:val="0019571C"/>
    <w:rsid w:val="001957CF"/>
    <w:rsid w:val="00195D93"/>
    <w:rsid w:val="00196E1F"/>
    <w:rsid w:val="001970EB"/>
    <w:rsid w:val="001977F0"/>
    <w:rsid w:val="001A04B4"/>
    <w:rsid w:val="001A3075"/>
    <w:rsid w:val="001A4028"/>
    <w:rsid w:val="001A40BA"/>
    <w:rsid w:val="001A435F"/>
    <w:rsid w:val="001A529B"/>
    <w:rsid w:val="001A5CA9"/>
    <w:rsid w:val="001A65DC"/>
    <w:rsid w:val="001A664E"/>
    <w:rsid w:val="001A709F"/>
    <w:rsid w:val="001A7598"/>
    <w:rsid w:val="001B0481"/>
    <w:rsid w:val="001B1022"/>
    <w:rsid w:val="001B1163"/>
    <w:rsid w:val="001B2487"/>
    <w:rsid w:val="001B3462"/>
    <w:rsid w:val="001B3591"/>
    <w:rsid w:val="001B4511"/>
    <w:rsid w:val="001B4647"/>
    <w:rsid w:val="001B6B88"/>
    <w:rsid w:val="001B6C2C"/>
    <w:rsid w:val="001B6D3F"/>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1962"/>
    <w:rsid w:val="001D284B"/>
    <w:rsid w:val="001D3829"/>
    <w:rsid w:val="001D4521"/>
    <w:rsid w:val="001D4684"/>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1F5871"/>
    <w:rsid w:val="001F7478"/>
    <w:rsid w:val="001F7DFE"/>
    <w:rsid w:val="002034A5"/>
    <w:rsid w:val="00204263"/>
    <w:rsid w:val="0020688B"/>
    <w:rsid w:val="00206A4C"/>
    <w:rsid w:val="00206CDB"/>
    <w:rsid w:val="0021020F"/>
    <w:rsid w:val="002114A3"/>
    <w:rsid w:val="00211A75"/>
    <w:rsid w:val="00211CEC"/>
    <w:rsid w:val="00211D44"/>
    <w:rsid w:val="00213DDB"/>
    <w:rsid w:val="002140DD"/>
    <w:rsid w:val="0021499E"/>
    <w:rsid w:val="00215837"/>
    <w:rsid w:val="00215C37"/>
    <w:rsid w:val="0021691C"/>
    <w:rsid w:val="00216A76"/>
    <w:rsid w:val="00216E80"/>
    <w:rsid w:val="00217184"/>
    <w:rsid w:val="00220A86"/>
    <w:rsid w:val="00221219"/>
    <w:rsid w:val="0022147A"/>
    <w:rsid w:val="00222297"/>
    <w:rsid w:val="00226612"/>
    <w:rsid w:val="002277EC"/>
    <w:rsid w:val="00227C50"/>
    <w:rsid w:val="00230B48"/>
    <w:rsid w:val="002333E6"/>
    <w:rsid w:val="0023350A"/>
    <w:rsid w:val="002343C7"/>
    <w:rsid w:val="00234FEB"/>
    <w:rsid w:val="00235504"/>
    <w:rsid w:val="002369A6"/>
    <w:rsid w:val="002374AA"/>
    <w:rsid w:val="00237C2F"/>
    <w:rsid w:val="00237E28"/>
    <w:rsid w:val="00242166"/>
    <w:rsid w:val="0024269A"/>
    <w:rsid w:val="00243C41"/>
    <w:rsid w:val="00244B1F"/>
    <w:rsid w:val="00245811"/>
    <w:rsid w:val="00245A31"/>
    <w:rsid w:val="002461CE"/>
    <w:rsid w:val="002468EB"/>
    <w:rsid w:val="00247042"/>
    <w:rsid w:val="00247516"/>
    <w:rsid w:val="002477C5"/>
    <w:rsid w:val="002510E2"/>
    <w:rsid w:val="00251C2C"/>
    <w:rsid w:val="00251D79"/>
    <w:rsid w:val="002528B2"/>
    <w:rsid w:val="002532C4"/>
    <w:rsid w:val="002533C5"/>
    <w:rsid w:val="0025375E"/>
    <w:rsid w:val="0025379F"/>
    <w:rsid w:val="00254585"/>
    <w:rsid w:val="002565F9"/>
    <w:rsid w:val="002579FF"/>
    <w:rsid w:val="00257B41"/>
    <w:rsid w:val="002601FB"/>
    <w:rsid w:val="00261147"/>
    <w:rsid w:val="002618E4"/>
    <w:rsid w:val="0026312F"/>
    <w:rsid w:val="002633A4"/>
    <w:rsid w:val="00263616"/>
    <w:rsid w:val="00264326"/>
    <w:rsid w:val="00264D19"/>
    <w:rsid w:val="0026513C"/>
    <w:rsid w:val="00265C19"/>
    <w:rsid w:val="0026600D"/>
    <w:rsid w:val="00266FD3"/>
    <w:rsid w:val="002679C1"/>
    <w:rsid w:val="00270BE1"/>
    <w:rsid w:val="00270C3F"/>
    <w:rsid w:val="002717DA"/>
    <w:rsid w:val="00271BD9"/>
    <w:rsid w:val="0027209A"/>
    <w:rsid w:val="002730DB"/>
    <w:rsid w:val="0027348D"/>
    <w:rsid w:val="00274C19"/>
    <w:rsid w:val="0027540F"/>
    <w:rsid w:val="00275831"/>
    <w:rsid w:val="00275A89"/>
    <w:rsid w:val="002762A2"/>
    <w:rsid w:val="00276C5F"/>
    <w:rsid w:val="0027742D"/>
    <w:rsid w:val="00277663"/>
    <w:rsid w:val="00277BA6"/>
    <w:rsid w:val="00280BF7"/>
    <w:rsid w:val="002821E2"/>
    <w:rsid w:val="00282838"/>
    <w:rsid w:val="00284166"/>
    <w:rsid w:val="002848DE"/>
    <w:rsid w:val="00285A8C"/>
    <w:rsid w:val="00285B0F"/>
    <w:rsid w:val="00285EAB"/>
    <w:rsid w:val="00286043"/>
    <w:rsid w:val="0028645A"/>
    <w:rsid w:val="002868F2"/>
    <w:rsid w:val="00286CB1"/>
    <w:rsid w:val="002871AF"/>
    <w:rsid w:val="0029171B"/>
    <w:rsid w:val="002934B4"/>
    <w:rsid w:val="00293AF0"/>
    <w:rsid w:val="00293B58"/>
    <w:rsid w:val="00294702"/>
    <w:rsid w:val="00297B20"/>
    <w:rsid w:val="002A0116"/>
    <w:rsid w:val="002A0775"/>
    <w:rsid w:val="002A1803"/>
    <w:rsid w:val="002A2E22"/>
    <w:rsid w:val="002A3AFB"/>
    <w:rsid w:val="002A47C4"/>
    <w:rsid w:val="002A4887"/>
    <w:rsid w:val="002A62A8"/>
    <w:rsid w:val="002A63B1"/>
    <w:rsid w:val="002A6F0E"/>
    <w:rsid w:val="002B125F"/>
    <w:rsid w:val="002B1806"/>
    <w:rsid w:val="002B2FDF"/>
    <w:rsid w:val="002B4427"/>
    <w:rsid w:val="002B5EC2"/>
    <w:rsid w:val="002B7E41"/>
    <w:rsid w:val="002C0223"/>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0C1F"/>
    <w:rsid w:val="002D2C92"/>
    <w:rsid w:val="002D313F"/>
    <w:rsid w:val="002D333C"/>
    <w:rsid w:val="002D6546"/>
    <w:rsid w:val="002D69A6"/>
    <w:rsid w:val="002D6FCB"/>
    <w:rsid w:val="002D7690"/>
    <w:rsid w:val="002E065E"/>
    <w:rsid w:val="002E3089"/>
    <w:rsid w:val="002E31B3"/>
    <w:rsid w:val="002E3B2E"/>
    <w:rsid w:val="002E5E61"/>
    <w:rsid w:val="002E69C2"/>
    <w:rsid w:val="002E6F1B"/>
    <w:rsid w:val="002E76CD"/>
    <w:rsid w:val="002F0052"/>
    <w:rsid w:val="002F0226"/>
    <w:rsid w:val="002F0F9B"/>
    <w:rsid w:val="002F17D5"/>
    <w:rsid w:val="002F1F3E"/>
    <w:rsid w:val="002F32CA"/>
    <w:rsid w:val="002F3D6C"/>
    <w:rsid w:val="002F44E8"/>
    <w:rsid w:val="002F4ADD"/>
    <w:rsid w:val="002F59D3"/>
    <w:rsid w:val="002F5E35"/>
    <w:rsid w:val="002F5FD6"/>
    <w:rsid w:val="002F7B6B"/>
    <w:rsid w:val="003015D9"/>
    <w:rsid w:val="00301D02"/>
    <w:rsid w:val="00301FBF"/>
    <w:rsid w:val="00302E6C"/>
    <w:rsid w:val="003048B7"/>
    <w:rsid w:val="00304B33"/>
    <w:rsid w:val="00304E63"/>
    <w:rsid w:val="0030789C"/>
    <w:rsid w:val="00307E51"/>
    <w:rsid w:val="0031117C"/>
    <w:rsid w:val="003117E9"/>
    <w:rsid w:val="00311B96"/>
    <w:rsid w:val="00312719"/>
    <w:rsid w:val="00312D8E"/>
    <w:rsid w:val="0031312A"/>
    <w:rsid w:val="003145D7"/>
    <w:rsid w:val="0031570E"/>
    <w:rsid w:val="00315A66"/>
    <w:rsid w:val="003165F3"/>
    <w:rsid w:val="00316CBE"/>
    <w:rsid w:val="00316E11"/>
    <w:rsid w:val="0031767C"/>
    <w:rsid w:val="00317EE7"/>
    <w:rsid w:val="0032054C"/>
    <w:rsid w:val="00320AE5"/>
    <w:rsid w:val="00320C07"/>
    <w:rsid w:val="00320DAF"/>
    <w:rsid w:val="00321B61"/>
    <w:rsid w:val="00325242"/>
    <w:rsid w:val="00325611"/>
    <w:rsid w:val="0032648E"/>
    <w:rsid w:val="00326ECA"/>
    <w:rsid w:val="00327088"/>
    <w:rsid w:val="00330969"/>
    <w:rsid w:val="00330B72"/>
    <w:rsid w:val="0033220B"/>
    <w:rsid w:val="003327B7"/>
    <w:rsid w:val="00333B51"/>
    <w:rsid w:val="0033493F"/>
    <w:rsid w:val="00334BDF"/>
    <w:rsid w:val="003355D3"/>
    <w:rsid w:val="00335AEF"/>
    <w:rsid w:val="003361B8"/>
    <w:rsid w:val="003366B5"/>
    <w:rsid w:val="0033757C"/>
    <w:rsid w:val="003404A6"/>
    <w:rsid w:val="003409E9"/>
    <w:rsid w:val="00342420"/>
    <w:rsid w:val="00342803"/>
    <w:rsid w:val="0034331C"/>
    <w:rsid w:val="00343A1F"/>
    <w:rsid w:val="00343DAB"/>
    <w:rsid w:val="00344858"/>
    <w:rsid w:val="00344A7F"/>
    <w:rsid w:val="003458B6"/>
    <w:rsid w:val="00346236"/>
    <w:rsid w:val="00346272"/>
    <w:rsid w:val="00346BD7"/>
    <w:rsid w:val="00350360"/>
    <w:rsid w:val="00350E7F"/>
    <w:rsid w:val="00355073"/>
    <w:rsid w:val="00355ADA"/>
    <w:rsid w:val="00356A26"/>
    <w:rsid w:val="00357BF5"/>
    <w:rsid w:val="003608EA"/>
    <w:rsid w:val="003621FA"/>
    <w:rsid w:val="003625CA"/>
    <w:rsid w:val="003643B3"/>
    <w:rsid w:val="00365284"/>
    <w:rsid w:val="00365B28"/>
    <w:rsid w:val="003662C6"/>
    <w:rsid w:val="00366834"/>
    <w:rsid w:val="00367809"/>
    <w:rsid w:val="00367D4F"/>
    <w:rsid w:val="00370DEB"/>
    <w:rsid w:val="003717E6"/>
    <w:rsid w:val="00371F19"/>
    <w:rsid w:val="00372FB2"/>
    <w:rsid w:val="00373329"/>
    <w:rsid w:val="00373439"/>
    <w:rsid w:val="00373B6A"/>
    <w:rsid w:val="00373ED0"/>
    <w:rsid w:val="00374085"/>
    <w:rsid w:val="00375F35"/>
    <w:rsid w:val="003808D9"/>
    <w:rsid w:val="003820D3"/>
    <w:rsid w:val="00382216"/>
    <w:rsid w:val="00382299"/>
    <w:rsid w:val="003864A5"/>
    <w:rsid w:val="0038703A"/>
    <w:rsid w:val="00390259"/>
    <w:rsid w:val="003918C6"/>
    <w:rsid w:val="0039202C"/>
    <w:rsid w:val="003923E1"/>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C2610"/>
    <w:rsid w:val="003C26ED"/>
    <w:rsid w:val="003D01F3"/>
    <w:rsid w:val="003D0690"/>
    <w:rsid w:val="003D0D0F"/>
    <w:rsid w:val="003D42FB"/>
    <w:rsid w:val="003D43A5"/>
    <w:rsid w:val="003D46C8"/>
    <w:rsid w:val="003D4931"/>
    <w:rsid w:val="003D4FD1"/>
    <w:rsid w:val="003D5E74"/>
    <w:rsid w:val="003D71DC"/>
    <w:rsid w:val="003D7CE7"/>
    <w:rsid w:val="003E0943"/>
    <w:rsid w:val="003E1074"/>
    <w:rsid w:val="003E22B1"/>
    <w:rsid w:val="003E32BE"/>
    <w:rsid w:val="003E46FF"/>
    <w:rsid w:val="003E5082"/>
    <w:rsid w:val="003E6722"/>
    <w:rsid w:val="003E6AD3"/>
    <w:rsid w:val="003E75F7"/>
    <w:rsid w:val="003F054B"/>
    <w:rsid w:val="003F056A"/>
    <w:rsid w:val="003F33DF"/>
    <w:rsid w:val="003F37FB"/>
    <w:rsid w:val="003F41A0"/>
    <w:rsid w:val="003F6325"/>
    <w:rsid w:val="003F6DD3"/>
    <w:rsid w:val="003F74F5"/>
    <w:rsid w:val="0040082A"/>
    <w:rsid w:val="0040108A"/>
    <w:rsid w:val="00401BC8"/>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9B7"/>
    <w:rsid w:val="00425BBC"/>
    <w:rsid w:val="00425F81"/>
    <w:rsid w:val="004265B5"/>
    <w:rsid w:val="00426E84"/>
    <w:rsid w:val="00427123"/>
    <w:rsid w:val="004271F9"/>
    <w:rsid w:val="00427287"/>
    <w:rsid w:val="00427AB9"/>
    <w:rsid w:val="00427EE3"/>
    <w:rsid w:val="00430124"/>
    <w:rsid w:val="00430E19"/>
    <w:rsid w:val="00432ABB"/>
    <w:rsid w:val="004337AB"/>
    <w:rsid w:val="004343A0"/>
    <w:rsid w:val="004358CD"/>
    <w:rsid w:val="00436241"/>
    <w:rsid w:val="00436F68"/>
    <w:rsid w:val="00437649"/>
    <w:rsid w:val="0043777A"/>
    <w:rsid w:val="004377AF"/>
    <w:rsid w:val="00437AC6"/>
    <w:rsid w:val="00440CB2"/>
    <w:rsid w:val="00442316"/>
    <w:rsid w:val="00442608"/>
    <w:rsid w:val="00443369"/>
    <w:rsid w:val="004439DB"/>
    <w:rsid w:val="004440CB"/>
    <w:rsid w:val="00445C43"/>
    <w:rsid w:val="0044617F"/>
    <w:rsid w:val="00446605"/>
    <w:rsid w:val="00447A45"/>
    <w:rsid w:val="00452520"/>
    <w:rsid w:val="00452BE5"/>
    <w:rsid w:val="004545D2"/>
    <w:rsid w:val="004549CF"/>
    <w:rsid w:val="0045614C"/>
    <w:rsid w:val="0045677D"/>
    <w:rsid w:val="004569AD"/>
    <w:rsid w:val="004574EC"/>
    <w:rsid w:val="004574FC"/>
    <w:rsid w:val="004576F9"/>
    <w:rsid w:val="00460562"/>
    <w:rsid w:val="00461042"/>
    <w:rsid w:val="00461A26"/>
    <w:rsid w:val="004639E2"/>
    <w:rsid w:val="00463BDC"/>
    <w:rsid w:val="00464000"/>
    <w:rsid w:val="00464364"/>
    <w:rsid w:val="00465C0F"/>
    <w:rsid w:val="00470B3D"/>
    <w:rsid w:val="004722A8"/>
    <w:rsid w:val="00472867"/>
    <w:rsid w:val="00472B18"/>
    <w:rsid w:val="004754B9"/>
    <w:rsid w:val="0047599B"/>
    <w:rsid w:val="00476DF0"/>
    <w:rsid w:val="00477F5F"/>
    <w:rsid w:val="0048085A"/>
    <w:rsid w:val="004808B0"/>
    <w:rsid w:val="00481851"/>
    <w:rsid w:val="00483846"/>
    <w:rsid w:val="00483850"/>
    <w:rsid w:val="004840EF"/>
    <w:rsid w:val="00484134"/>
    <w:rsid w:val="0048521D"/>
    <w:rsid w:val="004866C6"/>
    <w:rsid w:val="0048677E"/>
    <w:rsid w:val="004869B8"/>
    <w:rsid w:val="00486FD4"/>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391"/>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434"/>
    <w:rsid w:val="004C2A42"/>
    <w:rsid w:val="004C3784"/>
    <w:rsid w:val="004C3859"/>
    <w:rsid w:val="004C3C74"/>
    <w:rsid w:val="004C492C"/>
    <w:rsid w:val="004C50B5"/>
    <w:rsid w:val="004C656B"/>
    <w:rsid w:val="004C6EF0"/>
    <w:rsid w:val="004C7131"/>
    <w:rsid w:val="004C7610"/>
    <w:rsid w:val="004D1088"/>
    <w:rsid w:val="004D1335"/>
    <w:rsid w:val="004D1659"/>
    <w:rsid w:val="004D35BB"/>
    <w:rsid w:val="004D4342"/>
    <w:rsid w:val="004D4440"/>
    <w:rsid w:val="004D494E"/>
    <w:rsid w:val="004D4D3A"/>
    <w:rsid w:val="004D5F8F"/>
    <w:rsid w:val="004D6B86"/>
    <w:rsid w:val="004D732E"/>
    <w:rsid w:val="004E10F5"/>
    <w:rsid w:val="004E1E09"/>
    <w:rsid w:val="004E2C20"/>
    <w:rsid w:val="004E2C3A"/>
    <w:rsid w:val="004E3C47"/>
    <w:rsid w:val="004E3CB9"/>
    <w:rsid w:val="004E3FE1"/>
    <w:rsid w:val="004E438C"/>
    <w:rsid w:val="004E4CEB"/>
    <w:rsid w:val="004E59F3"/>
    <w:rsid w:val="004E6F28"/>
    <w:rsid w:val="004F0444"/>
    <w:rsid w:val="004F0913"/>
    <w:rsid w:val="004F1AAF"/>
    <w:rsid w:val="004F2A52"/>
    <w:rsid w:val="004F2F53"/>
    <w:rsid w:val="004F3BB5"/>
    <w:rsid w:val="004F4544"/>
    <w:rsid w:val="004F5202"/>
    <w:rsid w:val="004F6120"/>
    <w:rsid w:val="004F698E"/>
    <w:rsid w:val="004F77ED"/>
    <w:rsid w:val="00500A2A"/>
    <w:rsid w:val="00504D90"/>
    <w:rsid w:val="00505126"/>
    <w:rsid w:val="00505FF0"/>
    <w:rsid w:val="0050754A"/>
    <w:rsid w:val="00510F0A"/>
    <w:rsid w:val="00511404"/>
    <w:rsid w:val="00511FB5"/>
    <w:rsid w:val="00512FA0"/>
    <w:rsid w:val="00513E05"/>
    <w:rsid w:val="00514E10"/>
    <w:rsid w:val="00516D6C"/>
    <w:rsid w:val="0051749B"/>
    <w:rsid w:val="005179BB"/>
    <w:rsid w:val="00517C57"/>
    <w:rsid w:val="00517E73"/>
    <w:rsid w:val="0052066E"/>
    <w:rsid w:val="005209C6"/>
    <w:rsid w:val="00521960"/>
    <w:rsid w:val="00521B8C"/>
    <w:rsid w:val="00522576"/>
    <w:rsid w:val="00523008"/>
    <w:rsid w:val="00523DB8"/>
    <w:rsid w:val="00524A70"/>
    <w:rsid w:val="0052573C"/>
    <w:rsid w:val="0053031B"/>
    <w:rsid w:val="005310F1"/>
    <w:rsid w:val="00532629"/>
    <w:rsid w:val="00533283"/>
    <w:rsid w:val="00533CC8"/>
    <w:rsid w:val="00534B17"/>
    <w:rsid w:val="00535402"/>
    <w:rsid w:val="00536C7F"/>
    <w:rsid w:val="00537052"/>
    <w:rsid w:val="0053769A"/>
    <w:rsid w:val="005410ED"/>
    <w:rsid w:val="00541EC9"/>
    <w:rsid w:val="0054208F"/>
    <w:rsid w:val="00543875"/>
    <w:rsid w:val="00544EA1"/>
    <w:rsid w:val="0054659A"/>
    <w:rsid w:val="00547A29"/>
    <w:rsid w:val="005501F0"/>
    <w:rsid w:val="005513AB"/>
    <w:rsid w:val="005520F9"/>
    <w:rsid w:val="0055221F"/>
    <w:rsid w:val="005525A4"/>
    <w:rsid w:val="00553310"/>
    <w:rsid w:val="00554FC7"/>
    <w:rsid w:val="005552D1"/>
    <w:rsid w:val="00556146"/>
    <w:rsid w:val="00556B9C"/>
    <w:rsid w:val="0055742A"/>
    <w:rsid w:val="00563F0A"/>
    <w:rsid w:val="005644EF"/>
    <w:rsid w:val="0056479A"/>
    <w:rsid w:val="00564B87"/>
    <w:rsid w:val="005662EF"/>
    <w:rsid w:val="00566469"/>
    <w:rsid w:val="00567EAF"/>
    <w:rsid w:val="005703A5"/>
    <w:rsid w:val="005709A1"/>
    <w:rsid w:val="00571179"/>
    <w:rsid w:val="00571587"/>
    <w:rsid w:val="00571D49"/>
    <w:rsid w:val="00572E21"/>
    <w:rsid w:val="0057375E"/>
    <w:rsid w:val="0057407A"/>
    <w:rsid w:val="005742B6"/>
    <w:rsid w:val="0057495B"/>
    <w:rsid w:val="00574DE2"/>
    <w:rsid w:val="005751BF"/>
    <w:rsid w:val="00575815"/>
    <w:rsid w:val="00576C09"/>
    <w:rsid w:val="0057764C"/>
    <w:rsid w:val="0058104C"/>
    <w:rsid w:val="00581432"/>
    <w:rsid w:val="00582BE7"/>
    <w:rsid w:val="00583131"/>
    <w:rsid w:val="005841AF"/>
    <w:rsid w:val="005842B4"/>
    <w:rsid w:val="005842E6"/>
    <w:rsid w:val="005843B0"/>
    <w:rsid w:val="005843D6"/>
    <w:rsid w:val="00584583"/>
    <w:rsid w:val="005849B7"/>
    <w:rsid w:val="00586A63"/>
    <w:rsid w:val="00587467"/>
    <w:rsid w:val="0059113D"/>
    <w:rsid w:val="00591CC5"/>
    <w:rsid w:val="00592D23"/>
    <w:rsid w:val="00595487"/>
    <w:rsid w:val="0059596D"/>
    <w:rsid w:val="00597572"/>
    <w:rsid w:val="005A0383"/>
    <w:rsid w:val="005A1971"/>
    <w:rsid w:val="005A1ACF"/>
    <w:rsid w:val="005A3827"/>
    <w:rsid w:val="005A430C"/>
    <w:rsid w:val="005A4FA0"/>
    <w:rsid w:val="005A75CE"/>
    <w:rsid w:val="005B0AA3"/>
    <w:rsid w:val="005B0B44"/>
    <w:rsid w:val="005B0BDF"/>
    <w:rsid w:val="005B0E18"/>
    <w:rsid w:val="005B15D2"/>
    <w:rsid w:val="005B2480"/>
    <w:rsid w:val="005B3B62"/>
    <w:rsid w:val="005B4278"/>
    <w:rsid w:val="005B5887"/>
    <w:rsid w:val="005B5B57"/>
    <w:rsid w:val="005B5B5C"/>
    <w:rsid w:val="005B6CB8"/>
    <w:rsid w:val="005B787D"/>
    <w:rsid w:val="005C0B8A"/>
    <w:rsid w:val="005C0E56"/>
    <w:rsid w:val="005C113B"/>
    <w:rsid w:val="005C155D"/>
    <w:rsid w:val="005C1A42"/>
    <w:rsid w:val="005C1D5F"/>
    <w:rsid w:val="005C2B04"/>
    <w:rsid w:val="005C2E9C"/>
    <w:rsid w:val="005C3357"/>
    <w:rsid w:val="005C38F9"/>
    <w:rsid w:val="005C415B"/>
    <w:rsid w:val="005C452C"/>
    <w:rsid w:val="005C5340"/>
    <w:rsid w:val="005C7E58"/>
    <w:rsid w:val="005D0F50"/>
    <w:rsid w:val="005D1F9B"/>
    <w:rsid w:val="005D320B"/>
    <w:rsid w:val="005D3220"/>
    <w:rsid w:val="005D3394"/>
    <w:rsid w:val="005D4F9A"/>
    <w:rsid w:val="005D7246"/>
    <w:rsid w:val="005E0071"/>
    <w:rsid w:val="005E0A1A"/>
    <w:rsid w:val="005E0A46"/>
    <w:rsid w:val="005E21C7"/>
    <w:rsid w:val="005E24F8"/>
    <w:rsid w:val="005E25DB"/>
    <w:rsid w:val="005E39DC"/>
    <w:rsid w:val="005E3AD0"/>
    <w:rsid w:val="005E41CC"/>
    <w:rsid w:val="005E4CD4"/>
    <w:rsid w:val="005E5429"/>
    <w:rsid w:val="005E6C2E"/>
    <w:rsid w:val="005F06DA"/>
    <w:rsid w:val="005F0C40"/>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3CDF"/>
    <w:rsid w:val="00604F77"/>
    <w:rsid w:val="006051FF"/>
    <w:rsid w:val="0060523A"/>
    <w:rsid w:val="0060682B"/>
    <w:rsid w:val="0060763D"/>
    <w:rsid w:val="00607987"/>
    <w:rsid w:val="00607D61"/>
    <w:rsid w:val="006100CC"/>
    <w:rsid w:val="0061012A"/>
    <w:rsid w:val="0061070E"/>
    <w:rsid w:val="006120DB"/>
    <w:rsid w:val="00612323"/>
    <w:rsid w:val="00612A1B"/>
    <w:rsid w:val="006138AE"/>
    <w:rsid w:val="0061396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EE1"/>
    <w:rsid w:val="00627FAB"/>
    <w:rsid w:val="00631F34"/>
    <w:rsid w:val="0063278E"/>
    <w:rsid w:val="00632BE4"/>
    <w:rsid w:val="00632C61"/>
    <w:rsid w:val="006335C8"/>
    <w:rsid w:val="00633751"/>
    <w:rsid w:val="0063549C"/>
    <w:rsid w:val="006366FF"/>
    <w:rsid w:val="00636B42"/>
    <w:rsid w:val="00636C3F"/>
    <w:rsid w:val="00637A11"/>
    <w:rsid w:val="00640086"/>
    <w:rsid w:val="0064039F"/>
    <w:rsid w:val="006429B2"/>
    <w:rsid w:val="00643B2B"/>
    <w:rsid w:val="006445AE"/>
    <w:rsid w:val="00645E69"/>
    <w:rsid w:val="00645E8C"/>
    <w:rsid w:val="00645FF4"/>
    <w:rsid w:val="006461DC"/>
    <w:rsid w:val="006474EF"/>
    <w:rsid w:val="00650AC2"/>
    <w:rsid w:val="00650E36"/>
    <w:rsid w:val="00651529"/>
    <w:rsid w:val="0065155A"/>
    <w:rsid w:val="00653ADA"/>
    <w:rsid w:val="006540FC"/>
    <w:rsid w:val="00654FB3"/>
    <w:rsid w:val="006567A2"/>
    <w:rsid w:val="00660651"/>
    <w:rsid w:val="00661310"/>
    <w:rsid w:val="00662FAA"/>
    <w:rsid w:val="0066488C"/>
    <w:rsid w:val="00665A23"/>
    <w:rsid w:val="00667023"/>
    <w:rsid w:val="0066725E"/>
    <w:rsid w:val="006675D0"/>
    <w:rsid w:val="006676F4"/>
    <w:rsid w:val="0067051A"/>
    <w:rsid w:val="006707B9"/>
    <w:rsid w:val="00670F2D"/>
    <w:rsid w:val="00671183"/>
    <w:rsid w:val="0067147A"/>
    <w:rsid w:val="00671EBB"/>
    <w:rsid w:val="00672AD5"/>
    <w:rsid w:val="00672D0F"/>
    <w:rsid w:val="00672DF7"/>
    <w:rsid w:val="0067320E"/>
    <w:rsid w:val="00673953"/>
    <w:rsid w:val="00673D89"/>
    <w:rsid w:val="00674661"/>
    <w:rsid w:val="006750F6"/>
    <w:rsid w:val="006750F8"/>
    <w:rsid w:val="00675E68"/>
    <w:rsid w:val="00676251"/>
    <w:rsid w:val="00676A36"/>
    <w:rsid w:val="00677CD5"/>
    <w:rsid w:val="0068013E"/>
    <w:rsid w:val="00681013"/>
    <w:rsid w:val="006815C7"/>
    <w:rsid w:val="00681A21"/>
    <w:rsid w:val="00682084"/>
    <w:rsid w:val="006831CA"/>
    <w:rsid w:val="00683328"/>
    <w:rsid w:val="0068348A"/>
    <w:rsid w:val="0068390F"/>
    <w:rsid w:val="00683C75"/>
    <w:rsid w:val="006854E9"/>
    <w:rsid w:val="006865F0"/>
    <w:rsid w:val="0068699F"/>
    <w:rsid w:val="00687887"/>
    <w:rsid w:val="0069033B"/>
    <w:rsid w:val="00690B00"/>
    <w:rsid w:val="00690CBC"/>
    <w:rsid w:val="00692188"/>
    <w:rsid w:val="00692491"/>
    <w:rsid w:val="00693783"/>
    <w:rsid w:val="00695762"/>
    <w:rsid w:val="00697158"/>
    <w:rsid w:val="006A05EA"/>
    <w:rsid w:val="006A18C6"/>
    <w:rsid w:val="006A1E75"/>
    <w:rsid w:val="006A2091"/>
    <w:rsid w:val="006A28CB"/>
    <w:rsid w:val="006A469E"/>
    <w:rsid w:val="006A5560"/>
    <w:rsid w:val="006A5837"/>
    <w:rsid w:val="006A595E"/>
    <w:rsid w:val="006A6AC6"/>
    <w:rsid w:val="006A79AC"/>
    <w:rsid w:val="006B011E"/>
    <w:rsid w:val="006B1A6A"/>
    <w:rsid w:val="006B1AE9"/>
    <w:rsid w:val="006B525F"/>
    <w:rsid w:val="006B632B"/>
    <w:rsid w:val="006B6557"/>
    <w:rsid w:val="006B6D59"/>
    <w:rsid w:val="006B6F36"/>
    <w:rsid w:val="006B709E"/>
    <w:rsid w:val="006B7E3C"/>
    <w:rsid w:val="006C06CB"/>
    <w:rsid w:val="006C07B5"/>
    <w:rsid w:val="006C1CB0"/>
    <w:rsid w:val="006C1D35"/>
    <w:rsid w:val="006C3A21"/>
    <w:rsid w:val="006C5773"/>
    <w:rsid w:val="006C61D2"/>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11D"/>
    <w:rsid w:val="00702E9D"/>
    <w:rsid w:val="00702EFC"/>
    <w:rsid w:val="0070349E"/>
    <w:rsid w:val="0070437D"/>
    <w:rsid w:val="007058C6"/>
    <w:rsid w:val="0070767B"/>
    <w:rsid w:val="007119CF"/>
    <w:rsid w:val="00712D1B"/>
    <w:rsid w:val="00713967"/>
    <w:rsid w:val="00713FDE"/>
    <w:rsid w:val="00714618"/>
    <w:rsid w:val="007157D7"/>
    <w:rsid w:val="00716A6F"/>
    <w:rsid w:val="00717818"/>
    <w:rsid w:val="007201B0"/>
    <w:rsid w:val="007202E3"/>
    <w:rsid w:val="00720A10"/>
    <w:rsid w:val="00721022"/>
    <w:rsid w:val="00721698"/>
    <w:rsid w:val="007229B7"/>
    <w:rsid w:val="00722A74"/>
    <w:rsid w:val="00724180"/>
    <w:rsid w:val="0072472F"/>
    <w:rsid w:val="0072779C"/>
    <w:rsid w:val="00730DF7"/>
    <w:rsid w:val="00731671"/>
    <w:rsid w:val="0073219E"/>
    <w:rsid w:val="00732C3E"/>
    <w:rsid w:val="00733D58"/>
    <w:rsid w:val="00733E1F"/>
    <w:rsid w:val="00734441"/>
    <w:rsid w:val="00734653"/>
    <w:rsid w:val="00734805"/>
    <w:rsid w:val="00735708"/>
    <w:rsid w:val="00735FC1"/>
    <w:rsid w:val="007368E9"/>
    <w:rsid w:val="007371D6"/>
    <w:rsid w:val="007411E5"/>
    <w:rsid w:val="0074123F"/>
    <w:rsid w:val="00741AB5"/>
    <w:rsid w:val="0074242A"/>
    <w:rsid w:val="0074650D"/>
    <w:rsid w:val="007467C2"/>
    <w:rsid w:val="00746946"/>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0189"/>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ADB"/>
    <w:rsid w:val="00775CBB"/>
    <w:rsid w:val="0077781C"/>
    <w:rsid w:val="007779E2"/>
    <w:rsid w:val="00780229"/>
    <w:rsid w:val="007808DA"/>
    <w:rsid w:val="00780924"/>
    <w:rsid w:val="00780F32"/>
    <w:rsid w:val="007817B1"/>
    <w:rsid w:val="00782193"/>
    <w:rsid w:val="00782ADF"/>
    <w:rsid w:val="0078305B"/>
    <w:rsid w:val="007832EC"/>
    <w:rsid w:val="0078384F"/>
    <w:rsid w:val="00783BBD"/>
    <w:rsid w:val="00783E8D"/>
    <w:rsid w:val="00784732"/>
    <w:rsid w:val="007849AE"/>
    <w:rsid w:val="00784A3F"/>
    <w:rsid w:val="00785BE2"/>
    <w:rsid w:val="00790412"/>
    <w:rsid w:val="00793D3E"/>
    <w:rsid w:val="00794B7A"/>
    <w:rsid w:val="00794F39"/>
    <w:rsid w:val="007952CB"/>
    <w:rsid w:val="0079568D"/>
    <w:rsid w:val="007958A9"/>
    <w:rsid w:val="00795B47"/>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1EF7"/>
    <w:rsid w:val="007C3366"/>
    <w:rsid w:val="007C33EF"/>
    <w:rsid w:val="007C6A04"/>
    <w:rsid w:val="007D0171"/>
    <w:rsid w:val="007D0717"/>
    <w:rsid w:val="007D14D6"/>
    <w:rsid w:val="007D260E"/>
    <w:rsid w:val="007D455C"/>
    <w:rsid w:val="007D57F3"/>
    <w:rsid w:val="007D5E24"/>
    <w:rsid w:val="007D5EF8"/>
    <w:rsid w:val="007D7B05"/>
    <w:rsid w:val="007E158D"/>
    <w:rsid w:val="007E3172"/>
    <w:rsid w:val="007E339F"/>
    <w:rsid w:val="007E366B"/>
    <w:rsid w:val="007E3756"/>
    <w:rsid w:val="007E4479"/>
    <w:rsid w:val="007E4E34"/>
    <w:rsid w:val="007E67AA"/>
    <w:rsid w:val="007E686C"/>
    <w:rsid w:val="007E6A8A"/>
    <w:rsid w:val="007E7683"/>
    <w:rsid w:val="007E7FB1"/>
    <w:rsid w:val="007F0856"/>
    <w:rsid w:val="007F175F"/>
    <w:rsid w:val="007F18AB"/>
    <w:rsid w:val="007F25EB"/>
    <w:rsid w:val="007F5B1E"/>
    <w:rsid w:val="007F6A6A"/>
    <w:rsid w:val="007F7E0C"/>
    <w:rsid w:val="00800A57"/>
    <w:rsid w:val="0080238E"/>
    <w:rsid w:val="00803B0F"/>
    <w:rsid w:val="0080431A"/>
    <w:rsid w:val="00804388"/>
    <w:rsid w:val="00805B67"/>
    <w:rsid w:val="00806990"/>
    <w:rsid w:val="00807C11"/>
    <w:rsid w:val="008101AD"/>
    <w:rsid w:val="008107F1"/>
    <w:rsid w:val="008110F4"/>
    <w:rsid w:val="00811F87"/>
    <w:rsid w:val="008124F7"/>
    <w:rsid w:val="00814809"/>
    <w:rsid w:val="0081499E"/>
    <w:rsid w:val="00814ADB"/>
    <w:rsid w:val="00814BAA"/>
    <w:rsid w:val="00815F39"/>
    <w:rsid w:val="00815FDA"/>
    <w:rsid w:val="00816739"/>
    <w:rsid w:val="008172CA"/>
    <w:rsid w:val="008179F3"/>
    <w:rsid w:val="00817E5C"/>
    <w:rsid w:val="0082433E"/>
    <w:rsid w:val="008249A0"/>
    <w:rsid w:val="00824B58"/>
    <w:rsid w:val="00827204"/>
    <w:rsid w:val="0083006B"/>
    <w:rsid w:val="00831765"/>
    <w:rsid w:val="008318FA"/>
    <w:rsid w:val="00833011"/>
    <w:rsid w:val="0083397D"/>
    <w:rsid w:val="0083443D"/>
    <w:rsid w:val="0083564B"/>
    <w:rsid w:val="00837BFF"/>
    <w:rsid w:val="00840B03"/>
    <w:rsid w:val="0084181D"/>
    <w:rsid w:val="00841C43"/>
    <w:rsid w:val="00843AAA"/>
    <w:rsid w:val="00843C1C"/>
    <w:rsid w:val="00844689"/>
    <w:rsid w:val="00844918"/>
    <w:rsid w:val="00845599"/>
    <w:rsid w:val="00847327"/>
    <w:rsid w:val="00847ACD"/>
    <w:rsid w:val="00850BD1"/>
    <w:rsid w:val="008511B0"/>
    <w:rsid w:val="008549E8"/>
    <w:rsid w:val="008558FA"/>
    <w:rsid w:val="00857239"/>
    <w:rsid w:val="008607D5"/>
    <w:rsid w:val="00863835"/>
    <w:rsid w:val="00863F38"/>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581"/>
    <w:rsid w:val="00884974"/>
    <w:rsid w:val="00884BC5"/>
    <w:rsid w:val="008855B2"/>
    <w:rsid w:val="00885864"/>
    <w:rsid w:val="008860BC"/>
    <w:rsid w:val="00886BFA"/>
    <w:rsid w:val="00886EDB"/>
    <w:rsid w:val="00887207"/>
    <w:rsid w:val="00887956"/>
    <w:rsid w:val="008907F2"/>
    <w:rsid w:val="00890895"/>
    <w:rsid w:val="00892876"/>
    <w:rsid w:val="0089324B"/>
    <w:rsid w:val="008945CB"/>
    <w:rsid w:val="00894CEB"/>
    <w:rsid w:val="00895447"/>
    <w:rsid w:val="00895E24"/>
    <w:rsid w:val="00896118"/>
    <w:rsid w:val="0089673F"/>
    <w:rsid w:val="00897696"/>
    <w:rsid w:val="00897E85"/>
    <w:rsid w:val="008A0922"/>
    <w:rsid w:val="008A1205"/>
    <w:rsid w:val="008A1432"/>
    <w:rsid w:val="008A25D4"/>
    <w:rsid w:val="008A28F4"/>
    <w:rsid w:val="008A3418"/>
    <w:rsid w:val="008A3EC1"/>
    <w:rsid w:val="008A4A1D"/>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C3700"/>
    <w:rsid w:val="008C6F76"/>
    <w:rsid w:val="008C7403"/>
    <w:rsid w:val="008D0B03"/>
    <w:rsid w:val="008D1CA9"/>
    <w:rsid w:val="008D34BC"/>
    <w:rsid w:val="008D36EB"/>
    <w:rsid w:val="008D3DA6"/>
    <w:rsid w:val="008D544A"/>
    <w:rsid w:val="008D5979"/>
    <w:rsid w:val="008D6B66"/>
    <w:rsid w:val="008D75B3"/>
    <w:rsid w:val="008E0DC5"/>
    <w:rsid w:val="008E2A3E"/>
    <w:rsid w:val="008E3182"/>
    <w:rsid w:val="008E5A03"/>
    <w:rsid w:val="008E61F1"/>
    <w:rsid w:val="008E77AC"/>
    <w:rsid w:val="008F094C"/>
    <w:rsid w:val="008F1B05"/>
    <w:rsid w:val="008F23E8"/>
    <w:rsid w:val="008F262E"/>
    <w:rsid w:val="008F2E2A"/>
    <w:rsid w:val="008F3B72"/>
    <w:rsid w:val="008F4814"/>
    <w:rsid w:val="008F63F2"/>
    <w:rsid w:val="008F6C6B"/>
    <w:rsid w:val="008F796B"/>
    <w:rsid w:val="00901369"/>
    <w:rsid w:val="00904454"/>
    <w:rsid w:val="0090456C"/>
    <w:rsid w:val="00904A76"/>
    <w:rsid w:val="00905340"/>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1E5"/>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6D5B"/>
    <w:rsid w:val="00947A22"/>
    <w:rsid w:val="00950426"/>
    <w:rsid w:val="009505A8"/>
    <w:rsid w:val="009514A8"/>
    <w:rsid w:val="00952BAB"/>
    <w:rsid w:val="00952E41"/>
    <w:rsid w:val="0095419A"/>
    <w:rsid w:val="00954F04"/>
    <w:rsid w:val="00954F44"/>
    <w:rsid w:val="00955381"/>
    <w:rsid w:val="00955BFA"/>
    <w:rsid w:val="0095655F"/>
    <w:rsid w:val="0095692C"/>
    <w:rsid w:val="009572D1"/>
    <w:rsid w:val="009608DE"/>
    <w:rsid w:val="00960AA0"/>
    <w:rsid w:val="00960E50"/>
    <w:rsid w:val="009612D8"/>
    <w:rsid w:val="0096157C"/>
    <w:rsid w:val="009615BE"/>
    <w:rsid w:val="00961EEC"/>
    <w:rsid w:val="009620B6"/>
    <w:rsid w:val="00963481"/>
    <w:rsid w:val="0096378D"/>
    <w:rsid w:val="00963A4E"/>
    <w:rsid w:val="00963C7E"/>
    <w:rsid w:val="00964476"/>
    <w:rsid w:val="00964E1F"/>
    <w:rsid w:val="00965117"/>
    <w:rsid w:val="009657ED"/>
    <w:rsid w:val="0096733E"/>
    <w:rsid w:val="00967642"/>
    <w:rsid w:val="009676A7"/>
    <w:rsid w:val="0096775F"/>
    <w:rsid w:val="009709B6"/>
    <w:rsid w:val="00970BB3"/>
    <w:rsid w:val="009711C6"/>
    <w:rsid w:val="0097261C"/>
    <w:rsid w:val="00974BC3"/>
    <w:rsid w:val="00976973"/>
    <w:rsid w:val="00976C74"/>
    <w:rsid w:val="00977AFC"/>
    <w:rsid w:val="00980084"/>
    <w:rsid w:val="00980D2C"/>
    <w:rsid w:val="00982D9E"/>
    <w:rsid w:val="00983C38"/>
    <w:rsid w:val="0098739E"/>
    <w:rsid w:val="0098795B"/>
    <w:rsid w:val="00987C6B"/>
    <w:rsid w:val="00990DA4"/>
    <w:rsid w:val="0099131A"/>
    <w:rsid w:val="00991FD8"/>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3142"/>
    <w:rsid w:val="009C5466"/>
    <w:rsid w:val="009C5EF2"/>
    <w:rsid w:val="009C5EFF"/>
    <w:rsid w:val="009C7C84"/>
    <w:rsid w:val="009D0385"/>
    <w:rsid w:val="009D0DE9"/>
    <w:rsid w:val="009D27E4"/>
    <w:rsid w:val="009D2842"/>
    <w:rsid w:val="009D30DE"/>
    <w:rsid w:val="009D3968"/>
    <w:rsid w:val="009D47A9"/>
    <w:rsid w:val="009D545A"/>
    <w:rsid w:val="009E0517"/>
    <w:rsid w:val="009E21BB"/>
    <w:rsid w:val="009E238B"/>
    <w:rsid w:val="009E4922"/>
    <w:rsid w:val="009E5443"/>
    <w:rsid w:val="009E5523"/>
    <w:rsid w:val="009E609F"/>
    <w:rsid w:val="009E6151"/>
    <w:rsid w:val="009E6343"/>
    <w:rsid w:val="009E6E5C"/>
    <w:rsid w:val="009E73FD"/>
    <w:rsid w:val="009E7465"/>
    <w:rsid w:val="009E7876"/>
    <w:rsid w:val="009F0E1F"/>
    <w:rsid w:val="009F2377"/>
    <w:rsid w:val="009F3437"/>
    <w:rsid w:val="009F3B3B"/>
    <w:rsid w:val="009F498A"/>
    <w:rsid w:val="009F555F"/>
    <w:rsid w:val="009F5A17"/>
    <w:rsid w:val="009F62AF"/>
    <w:rsid w:val="009F6689"/>
    <w:rsid w:val="009F69A3"/>
    <w:rsid w:val="00A01097"/>
    <w:rsid w:val="00A02F3A"/>
    <w:rsid w:val="00A031AA"/>
    <w:rsid w:val="00A05074"/>
    <w:rsid w:val="00A053A3"/>
    <w:rsid w:val="00A05591"/>
    <w:rsid w:val="00A05975"/>
    <w:rsid w:val="00A05B45"/>
    <w:rsid w:val="00A05DCE"/>
    <w:rsid w:val="00A06142"/>
    <w:rsid w:val="00A06F0C"/>
    <w:rsid w:val="00A105C5"/>
    <w:rsid w:val="00A11039"/>
    <w:rsid w:val="00A117EB"/>
    <w:rsid w:val="00A11E04"/>
    <w:rsid w:val="00A134A9"/>
    <w:rsid w:val="00A135B8"/>
    <w:rsid w:val="00A15A51"/>
    <w:rsid w:val="00A166F2"/>
    <w:rsid w:val="00A177AC"/>
    <w:rsid w:val="00A21A96"/>
    <w:rsid w:val="00A22FF4"/>
    <w:rsid w:val="00A230B9"/>
    <w:rsid w:val="00A23828"/>
    <w:rsid w:val="00A239F5"/>
    <w:rsid w:val="00A24034"/>
    <w:rsid w:val="00A24856"/>
    <w:rsid w:val="00A24AFB"/>
    <w:rsid w:val="00A24C8A"/>
    <w:rsid w:val="00A256E2"/>
    <w:rsid w:val="00A259BE"/>
    <w:rsid w:val="00A2602D"/>
    <w:rsid w:val="00A26CDD"/>
    <w:rsid w:val="00A27553"/>
    <w:rsid w:val="00A27EB4"/>
    <w:rsid w:val="00A31162"/>
    <w:rsid w:val="00A33D97"/>
    <w:rsid w:val="00A3444B"/>
    <w:rsid w:val="00A35DF7"/>
    <w:rsid w:val="00A362BB"/>
    <w:rsid w:val="00A36ACA"/>
    <w:rsid w:val="00A376A5"/>
    <w:rsid w:val="00A42634"/>
    <w:rsid w:val="00A42957"/>
    <w:rsid w:val="00A45287"/>
    <w:rsid w:val="00A46403"/>
    <w:rsid w:val="00A46566"/>
    <w:rsid w:val="00A46BA9"/>
    <w:rsid w:val="00A47433"/>
    <w:rsid w:val="00A47E3A"/>
    <w:rsid w:val="00A50E86"/>
    <w:rsid w:val="00A51005"/>
    <w:rsid w:val="00A5164C"/>
    <w:rsid w:val="00A516E5"/>
    <w:rsid w:val="00A52715"/>
    <w:rsid w:val="00A53859"/>
    <w:rsid w:val="00A53EB3"/>
    <w:rsid w:val="00A54814"/>
    <w:rsid w:val="00A5481B"/>
    <w:rsid w:val="00A552B9"/>
    <w:rsid w:val="00A5612A"/>
    <w:rsid w:val="00A56784"/>
    <w:rsid w:val="00A56FC8"/>
    <w:rsid w:val="00A6152A"/>
    <w:rsid w:val="00A620D2"/>
    <w:rsid w:val="00A62D31"/>
    <w:rsid w:val="00A63410"/>
    <w:rsid w:val="00A63BE0"/>
    <w:rsid w:val="00A65370"/>
    <w:rsid w:val="00A65648"/>
    <w:rsid w:val="00A65A57"/>
    <w:rsid w:val="00A665BC"/>
    <w:rsid w:val="00A67667"/>
    <w:rsid w:val="00A67AC8"/>
    <w:rsid w:val="00A72174"/>
    <w:rsid w:val="00A73346"/>
    <w:rsid w:val="00A73B16"/>
    <w:rsid w:val="00A75070"/>
    <w:rsid w:val="00A752E3"/>
    <w:rsid w:val="00A75642"/>
    <w:rsid w:val="00A77563"/>
    <w:rsid w:val="00A80175"/>
    <w:rsid w:val="00A8025E"/>
    <w:rsid w:val="00A80F39"/>
    <w:rsid w:val="00A81748"/>
    <w:rsid w:val="00A81BD8"/>
    <w:rsid w:val="00A82718"/>
    <w:rsid w:val="00A828F6"/>
    <w:rsid w:val="00A832DC"/>
    <w:rsid w:val="00A83709"/>
    <w:rsid w:val="00A83802"/>
    <w:rsid w:val="00A83DAF"/>
    <w:rsid w:val="00A83E3C"/>
    <w:rsid w:val="00A84DFB"/>
    <w:rsid w:val="00A86797"/>
    <w:rsid w:val="00A87A96"/>
    <w:rsid w:val="00A908E0"/>
    <w:rsid w:val="00A92997"/>
    <w:rsid w:val="00A9409E"/>
    <w:rsid w:val="00A946B3"/>
    <w:rsid w:val="00A97633"/>
    <w:rsid w:val="00A976CD"/>
    <w:rsid w:val="00A97B1A"/>
    <w:rsid w:val="00AA190B"/>
    <w:rsid w:val="00AA1D78"/>
    <w:rsid w:val="00AA237D"/>
    <w:rsid w:val="00AA3C4B"/>
    <w:rsid w:val="00AA45A7"/>
    <w:rsid w:val="00AA45C8"/>
    <w:rsid w:val="00AA772A"/>
    <w:rsid w:val="00AA7F73"/>
    <w:rsid w:val="00AB053B"/>
    <w:rsid w:val="00AB24CC"/>
    <w:rsid w:val="00AB2541"/>
    <w:rsid w:val="00AB2D3C"/>
    <w:rsid w:val="00AB5446"/>
    <w:rsid w:val="00AB5AF8"/>
    <w:rsid w:val="00AC00D6"/>
    <w:rsid w:val="00AC0269"/>
    <w:rsid w:val="00AC0426"/>
    <w:rsid w:val="00AC04D6"/>
    <w:rsid w:val="00AC0BB0"/>
    <w:rsid w:val="00AC0EE7"/>
    <w:rsid w:val="00AC217B"/>
    <w:rsid w:val="00AC2484"/>
    <w:rsid w:val="00AC2D37"/>
    <w:rsid w:val="00AC34CC"/>
    <w:rsid w:val="00AC4440"/>
    <w:rsid w:val="00AC445F"/>
    <w:rsid w:val="00AC534C"/>
    <w:rsid w:val="00AC5D57"/>
    <w:rsid w:val="00AC7ABF"/>
    <w:rsid w:val="00AD0591"/>
    <w:rsid w:val="00AD0679"/>
    <w:rsid w:val="00AD0A0F"/>
    <w:rsid w:val="00AD0A2D"/>
    <w:rsid w:val="00AD16DB"/>
    <w:rsid w:val="00AD31B4"/>
    <w:rsid w:val="00AD38C9"/>
    <w:rsid w:val="00AD4888"/>
    <w:rsid w:val="00AD7C4A"/>
    <w:rsid w:val="00AE0354"/>
    <w:rsid w:val="00AE14AE"/>
    <w:rsid w:val="00AE1DA3"/>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5A3B"/>
    <w:rsid w:val="00AF6393"/>
    <w:rsid w:val="00AF6DEB"/>
    <w:rsid w:val="00AF7118"/>
    <w:rsid w:val="00AF7733"/>
    <w:rsid w:val="00B00995"/>
    <w:rsid w:val="00B02404"/>
    <w:rsid w:val="00B040B2"/>
    <w:rsid w:val="00B041AC"/>
    <w:rsid w:val="00B04D84"/>
    <w:rsid w:val="00B06507"/>
    <w:rsid w:val="00B0652D"/>
    <w:rsid w:val="00B0692A"/>
    <w:rsid w:val="00B06E4C"/>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569"/>
    <w:rsid w:val="00B24D00"/>
    <w:rsid w:val="00B24D75"/>
    <w:rsid w:val="00B25093"/>
    <w:rsid w:val="00B25DAB"/>
    <w:rsid w:val="00B264D3"/>
    <w:rsid w:val="00B26A98"/>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0E09"/>
    <w:rsid w:val="00B5180C"/>
    <w:rsid w:val="00B51887"/>
    <w:rsid w:val="00B520A8"/>
    <w:rsid w:val="00B52617"/>
    <w:rsid w:val="00B53F5D"/>
    <w:rsid w:val="00B5427B"/>
    <w:rsid w:val="00B542E6"/>
    <w:rsid w:val="00B550E5"/>
    <w:rsid w:val="00B560F8"/>
    <w:rsid w:val="00B60B13"/>
    <w:rsid w:val="00B60B9F"/>
    <w:rsid w:val="00B60EC3"/>
    <w:rsid w:val="00B61FCD"/>
    <w:rsid w:val="00B62101"/>
    <w:rsid w:val="00B621CD"/>
    <w:rsid w:val="00B642FD"/>
    <w:rsid w:val="00B64CD5"/>
    <w:rsid w:val="00B65171"/>
    <w:rsid w:val="00B6518F"/>
    <w:rsid w:val="00B65A90"/>
    <w:rsid w:val="00B65E4E"/>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35C5"/>
    <w:rsid w:val="00B8416A"/>
    <w:rsid w:val="00B8445A"/>
    <w:rsid w:val="00B8479E"/>
    <w:rsid w:val="00B85345"/>
    <w:rsid w:val="00B85DBA"/>
    <w:rsid w:val="00B85E09"/>
    <w:rsid w:val="00B86441"/>
    <w:rsid w:val="00B872FD"/>
    <w:rsid w:val="00B87395"/>
    <w:rsid w:val="00B874D9"/>
    <w:rsid w:val="00B90209"/>
    <w:rsid w:val="00B902E2"/>
    <w:rsid w:val="00B915CC"/>
    <w:rsid w:val="00B9221E"/>
    <w:rsid w:val="00B92573"/>
    <w:rsid w:val="00B93390"/>
    <w:rsid w:val="00B940D0"/>
    <w:rsid w:val="00B9427A"/>
    <w:rsid w:val="00B96CCD"/>
    <w:rsid w:val="00B97833"/>
    <w:rsid w:val="00BA0D89"/>
    <w:rsid w:val="00BA0EFE"/>
    <w:rsid w:val="00BA193B"/>
    <w:rsid w:val="00BA2340"/>
    <w:rsid w:val="00BA2CB8"/>
    <w:rsid w:val="00BA3DC4"/>
    <w:rsid w:val="00BA472A"/>
    <w:rsid w:val="00BA48E5"/>
    <w:rsid w:val="00BA6F18"/>
    <w:rsid w:val="00BB0365"/>
    <w:rsid w:val="00BB0D12"/>
    <w:rsid w:val="00BB0DC3"/>
    <w:rsid w:val="00BB14F2"/>
    <w:rsid w:val="00BB2F7A"/>
    <w:rsid w:val="00BB3478"/>
    <w:rsid w:val="00BB3542"/>
    <w:rsid w:val="00BB3707"/>
    <w:rsid w:val="00BB4CD2"/>
    <w:rsid w:val="00BB5731"/>
    <w:rsid w:val="00BB5DB4"/>
    <w:rsid w:val="00BB6F03"/>
    <w:rsid w:val="00BB77B4"/>
    <w:rsid w:val="00BC014F"/>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393B"/>
    <w:rsid w:val="00BE483C"/>
    <w:rsid w:val="00BE5A52"/>
    <w:rsid w:val="00BE5BA7"/>
    <w:rsid w:val="00BE5D64"/>
    <w:rsid w:val="00BE66B1"/>
    <w:rsid w:val="00BE6E93"/>
    <w:rsid w:val="00BE7D2C"/>
    <w:rsid w:val="00BF0739"/>
    <w:rsid w:val="00BF0BDC"/>
    <w:rsid w:val="00BF1797"/>
    <w:rsid w:val="00BF1FF8"/>
    <w:rsid w:val="00BF294B"/>
    <w:rsid w:val="00BF2B2A"/>
    <w:rsid w:val="00BF2D9B"/>
    <w:rsid w:val="00BF3D5D"/>
    <w:rsid w:val="00BF3DAD"/>
    <w:rsid w:val="00BF3F2D"/>
    <w:rsid w:val="00BF40D2"/>
    <w:rsid w:val="00BF54BB"/>
    <w:rsid w:val="00BF5B58"/>
    <w:rsid w:val="00BF64B9"/>
    <w:rsid w:val="00C00BC5"/>
    <w:rsid w:val="00C00E6F"/>
    <w:rsid w:val="00C019CF"/>
    <w:rsid w:val="00C03E7C"/>
    <w:rsid w:val="00C03ED3"/>
    <w:rsid w:val="00C04B31"/>
    <w:rsid w:val="00C05E3B"/>
    <w:rsid w:val="00C06EFD"/>
    <w:rsid w:val="00C10279"/>
    <w:rsid w:val="00C1031F"/>
    <w:rsid w:val="00C1068F"/>
    <w:rsid w:val="00C11703"/>
    <w:rsid w:val="00C12073"/>
    <w:rsid w:val="00C12687"/>
    <w:rsid w:val="00C13568"/>
    <w:rsid w:val="00C13BED"/>
    <w:rsid w:val="00C14833"/>
    <w:rsid w:val="00C15A8A"/>
    <w:rsid w:val="00C15E77"/>
    <w:rsid w:val="00C16BD0"/>
    <w:rsid w:val="00C17F0A"/>
    <w:rsid w:val="00C200E6"/>
    <w:rsid w:val="00C201F4"/>
    <w:rsid w:val="00C2022E"/>
    <w:rsid w:val="00C21128"/>
    <w:rsid w:val="00C21494"/>
    <w:rsid w:val="00C22870"/>
    <w:rsid w:val="00C229A3"/>
    <w:rsid w:val="00C22D3E"/>
    <w:rsid w:val="00C2388A"/>
    <w:rsid w:val="00C238D8"/>
    <w:rsid w:val="00C249BB"/>
    <w:rsid w:val="00C24D8B"/>
    <w:rsid w:val="00C256A9"/>
    <w:rsid w:val="00C26A02"/>
    <w:rsid w:val="00C26D69"/>
    <w:rsid w:val="00C311C0"/>
    <w:rsid w:val="00C31ECE"/>
    <w:rsid w:val="00C322B8"/>
    <w:rsid w:val="00C3348C"/>
    <w:rsid w:val="00C33DC1"/>
    <w:rsid w:val="00C33FEC"/>
    <w:rsid w:val="00C343BE"/>
    <w:rsid w:val="00C347CF"/>
    <w:rsid w:val="00C34990"/>
    <w:rsid w:val="00C34F2F"/>
    <w:rsid w:val="00C35A39"/>
    <w:rsid w:val="00C3662B"/>
    <w:rsid w:val="00C36C18"/>
    <w:rsid w:val="00C36E4B"/>
    <w:rsid w:val="00C4005D"/>
    <w:rsid w:val="00C412BF"/>
    <w:rsid w:val="00C41448"/>
    <w:rsid w:val="00C418C7"/>
    <w:rsid w:val="00C41DFD"/>
    <w:rsid w:val="00C42355"/>
    <w:rsid w:val="00C428DA"/>
    <w:rsid w:val="00C4296B"/>
    <w:rsid w:val="00C42C83"/>
    <w:rsid w:val="00C42FA1"/>
    <w:rsid w:val="00C451D4"/>
    <w:rsid w:val="00C452E7"/>
    <w:rsid w:val="00C45EA4"/>
    <w:rsid w:val="00C51E81"/>
    <w:rsid w:val="00C51F14"/>
    <w:rsid w:val="00C53911"/>
    <w:rsid w:val="00C5476A"/>
    <w:rsid w:val="00C54993"/>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703B4"/>
    <w:rsid w:val="00C70B01"/>
    <w:rsid w:val="00C71405"/>
    <w:rsid w:val="00C718D0"/>
    <w:rsid w:val="00C7394F"/>
    <w:rsid w:val="00C73CEB"/>
    <w:rsid w:val="00C741EF"/>
    <w:rsid w:val="00C74504"/>
    <w:rsid w:val="00C756A9"/>
    <w:rsid w:val="00C75B3E"/>
    <w:rsid w:val="00C75F46"/>
    <w:rsid w:val="00C76189"/>
    <w:rsid w:val="00C77B1E"/>
    <w:rsid w:val="00C77D1C"/>
    <w:rsid w:val="00C80FFB"/>
    <w:rsid w:val="00C81BB5"/>
    <w:rsid w:val="00C81EFB"/>
    <w:rsid w:val="00C82AE6"/>
    <w:rsid w:val="00C82BE4"/>
    <w:rsid w:val="00C8355C"/>
    <w:rsid w:val="00C83DE0"/>
    <w:rsid w:val="00C83E56"/>
    <w:rsid w:val="00C849D3"/>
    <w:rsid w:val="00C85707"/>
    <w:rsid w:val="00C85DC9"/>
    <w:rsid w:val="00C85ED2"/>
    <w:rsid w:val="00C87024"/>
    <w:rsid w:val="00C87879"/>
    <w:rsid w:val="00C87AE4"/>
    <w:rsid w:val="00C9035F"/>
    <w:rsid w:val="00C909C9"/>
    <w:rsid w:val="00C92807"/>
    <w:rsid w:val="00C92866"/>
    <w:rsid w:val="00C94BA6"/>
    <w:rsid w:val="00C95342"/>
    <w:rsid w:val="00C953D3"/>
    <w:rsid w:val="00C96261"/>
    <w:rsid w:val="00C9690E"/>
    <w:rsid w:val="00C97661"/>
    <w:rsid w:val="00C97FC6"/>
    <w:rsid w:val="00CA0AB1"/>
    <w:rsid w:val="00CA10E8"/>
    <w:rsid w:val="00CA1305"/>
    <w:rsid w:val="00CA3555"/>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63C"/>
    <w:rsid w:val="00CD5967"/>
    <w:rsid w:val="00CD5970"/>
    <w:rsid w:val="00CD5EA1"/>
    <w:rsid w:val="00CD644E"/>
    <w:rsid w:val="00CD7212"/>
    <w:rsid w:val="00CD73FE"/>
    <w:rsid w:val="00CE0CF7"/>
    <w:rsid w:val="00CE145C"/>
    <w:rsid w:val="00CE1E1D"/>
    <w:rsid w:val="00CE2011"/>
    <w:rsid w:val="00CE3F33"/>
    <w:rsid w:val="00CE42B4"/>
    <w:rsid w:val="00CE4BBD"/>
    <w:rsid w:val="00CE588C"/>
    <w:rsid w:val="00CE6BDC"/>
    <w:rsid w:val="00CE7C00"/>
    <w:rsid w:val="00CF07F2"/>
    <w:rsid w:val="00CF16A5"/>
    <w:rsid w:val="00CF1CE8"/>
    <w:rsid w:val="00CF22A2"/>
    <w:rsid w:val="00CF22F8"/>
    <w:rsid w:val="00CF36DB"/>
    <w:rsid w:val="00CF3847"/>
    <w:rsid w:val="00CF581B"/>
    <w:rsid w:val="00CF5AFC"/>
    <w:rsid w:val="00CF74CE"/>
    <w:rsid w:val="00D004B5"/>
    <w:rsid w:val="00D00641"/>
    <w:rsid w:val="00D0079E"/>
    <w:rsid w:val="00D0098B"/>
    <w:rsid w:val="00D00F06"/>
    <w:rsid w:val="00D02068"/>
    <w:rsid w:val="00D03079"/>
    <w:rsid w:val="00D045CD"/>
    <w:rsid w:val="00D0559E"/>
    <w:rsid w:val="00D066BB"/>
    <w:rsid w:val="00D0753B"/>
    <w:rsid w:val="00D0772D"/>
    <w:rsid w:val="00D10D16"/>
    <w:rsid w:val="00D11C89"/>
    <w:rsid w:val="00D12C14"/>
    <w:rsid w:val="00D14D33"/>
    <w:rsid w:val="00D14E3A"/>
    <w:rsid w:val="00D14F44"/>
    <w:rsid w:val="00D15DC5"/>
    <w:rsid w:val="00D15F2F"/>
    <w:rsid w:val="00D161D2"/>
    <w:rsid w:val="00D21448"/>
    <w:rsid w:val="00D21FB1"/>
    <w:rsid w:val="00D22890"/>
    <w:rsid w:val="00D22F04"/>
    <w:rsid w:val="00D24BC4"/>
    <w:rsid w:val="00D26054"/>
    <w:rsid w:val="00D2745C"/>
    <w:rsid w:val="00D2746B"/>
    <w:rsid w:val="00D27C97"/>
    <w:rsid w:val="00D30B42"/>
    <w:rsid w:val="00D31CD7"/>
    <w:rsid w:val="00D32513"/>
    <w:rsid w:val="00D32E9F"/>
    <w:rsid w:val="00D337BC"/>
    <w:rsid w:val="00D343FD"/>
    <w:rsid w:val="00D3462C"/>
    <w:rsid w:val="00D3480E"/>
    <w:rsid w:val="00D34932"/>
    <w:rsid w:val="00D35304"/>
    <w:rsid w:val="00D36FF8"/>
    <w:rsid w:val="00D432BA"/>
    <w:rsid w:val="00D4469B"/>
    <w:rsid w:val="00D455C2"/>
    <w:rsid w:val="00D46152"/>
    <w:rsid w:val="00D4666F"/>
    <w:rsid w:val="00D501CB"/>
    <w:rsid w:val="00D50206"/>
    <w:rsid w:val="00D50AFC"/>
    <w:rsid w:val="00D50E8D"/>
    <w:rsid w:val="00D51955"/>
    <w:rsid w:val="00D5240B"/>
    <w:rsid w:val="00D537BD"/>
    <w:rsid w:val="00D54136"/>
    <w:rsid w:val="00D5484A"/>
    <w:rsid w:val="00D56009"/>
    <w:rsid w:val="00D565A0"/>
    <w:rsid w:val="00D56C25"/>
    <w:rsid w:val="00D5710F"/>
    <w:rsid w:val="00D57A9F"/>
    <w:rsid w:val="00D60160"/>
    <w:rsid w:val="00D61A62"/>
    <w:rsid w:val="00D62AEA"/>
    <w:rsid w:val="00D62C2A"/>
    <w:rsid w:val="00D63858"/>
    <w:rsid w:val="00D6484B"/>
    <w:rsid w:val="00D65232"/>
    <w:rsid w:val="00D653C4"/>
    <w:rsid w:val="00D653FB"/>
    <w:rsid w:val="00D66372"/>
    <w:rsid w:val="00D66B02"/>
    <w:rsid w:val="00D670EC"/>
    <w:rsid w:val="00D67A69"/>
    <w:rsid w:val="00D67D28"/>
    <w:rsid w:val="00D701AE"/>
    <w:rsid w:val="00D7251E"/>
    <w:rsid w:val="00D72C5F"/>
    <w:rsid w:val="00D73DC1"/>
    <w:rsid w:val="00D74373"/>
    <w:rsid w:val="00D75A87"/>
    <w:rsid w:val="00D76C4A"/>
    <w:rsid w:val="00D77414"/>
    <w:rsid w:val="00D8082C"/>
    <w:rsid w:val="00D8171A"/>
    <w:rsid w:val="00D822CD"/>
    <w:rsid w:val="00D827B5"/>
    <w:rsid w:val="00D836E3"/>
    <w:rsid w:val="00D838D0"/>
    <w:rsid w:val="00D83B4B"/>
    <w:rsid w:val="00D84E05"/>
    <w:rsid w:val="00D85CB2"/>
    <w:rsid w:val="00D86ED5"/>
    <w:rsid w:val="00D86F70"/>
    <w:rsid w:val="00D872A3"/>
    <w:rsid w:val="00D8744F"/>
    <w:rsid w:val="00D87C76"/>
    <w:rsid w:val="00D90C3F"/>
    <w:rsid w:val="00D9189C"/>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01E9"/>
    <w:rsid w:val="00DA11A7"/>
    <w:rsid w:val="00DA2051"/>
    <w:rsid w:val="00DA20BA"/>
    <w:rsid w:val="00DA2299"/>
    <w:rsid w:val="00DA22FA"/>
    <w:rsid w:val="00DA2412"/>
    <w:rsid w:val="00DA479A"/>
    <w:rsid w:val="00DA5FE0"/>
    <w:rsid w:val="00DA63C7"/>
    <w:rsid w:val="00DA6524"/>
    <w:rsid w:val="00DA6895"/>
    <w:rsid w:val="00DB0058"/>
    <w:rsid w:val="00DB0DB9"/>
    <w:rsid w:val="00DB20DF"/>
    <w:rsid w:val="00DB2D25"/>
    <w:rsid w:val="00DB31CD"/>
    <w:rsid w:val="00DB3785"/>
    <w:rsid w:val="00DB37CB"/>
    <w:rsid w:val="00DB3ADC"/>
    <w:rsid w:val="00DB678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D6DB9"/>
    <w:rsid w:val="00DE14DC"/>
    <w:rsid w:val="00DE1C7F"/>
    <w:rsid w:val="00DE1FEB"/>
    <w:rsid w:val="00DE2182"/>
    <w:rsid w:val="00DE264C"/>
    <w:rsid w:val="00DE2E41"/>
    <w:rsid w:val="00DE33AB"/>
    <w:rsid w:val="00DE3A29"/>
    <w:rsid w:val="00DE3E70"/>
    <w:rsid w:val="00DE5CA9"/>
    <w:rsid w:val="00DE65FB"/>
    <w:rsid w:val="00DE6BFE"/>
    <w:rsid w:val="00DE6E80"/>
    <w:rsid w:val="00DE71F8"/>
    <w:rsid w:val="00DE74D1"/>
    <w:rsid w:val="00DF006A"/>
    <w:rsid w:val="00DF2354"/>
    <w:rsid w:val="00DF2623"/>
    <w:rsid w:val="00DF3440"/>
    <w:rsid w:val="00DF3640"/>
    <w:rsid w:val="00DF4906"/>
    <w:rsid w:val="00DF4D8B"/>
    <w:rsid w:val="00DF601E"/>
    <w:rsid w:val="00DF74D6"/>
    <w:rsid w:val="00DF7F22"/>
    <w:rsid w:val="00E00A9F"/>
    <w:rsid w:val="00E0133B"/>
    <w:rsid w:val="00E01819"/>
    <w:rsid w:val="00E02C6F"/>
    <w:rsid w:val="00E03D93"/>
    <w:rsid w:val="00E04619"/>
    <w:rsid w:val="00E04AEF"/>
    <w:rsid w:val="00E050A9"/>
    <w:rsid w:val="00E050F0"/>
    <w:rsid w:val="00E05A20"/>
    <w:rsid w:val="00E05BFB"/>
    <w:rsid w:val="00E06ECF"/>
    <w:rsid w:val="00E075A0"/>
    <w:rsid w:val="00E1098E"/>
    <w:rsid w:val="00E11F72"/>
    <w:rsid w:val="00E125E7"/>
    <w:rsid w:val="00E126CD"/>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2399"/>
    <w:rsid w:val="00E33808"/>
    <w:rsid w:val="00E33A51"/>
    <w:rsid w:val="00E347E5"/>
    <w:rsid w:val="00E34B23"/>
    <w:rsid w:val="00E34C64"/>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AD7"/>
    <w:rsid w:val="00E55B29"/>
    <w:rsid w:val="00E566D7"/>
    <w:rsid w:val="00E5701B"/>
    <w:rsid w:val="00E6000F"/>
    <w:rsid w:val="00E62141"/>
    <w:rsid w:val="00E6259C"/>
    <w:rsid w:val="00E64279"/>
    <w:rsid w:val="00E647D5"/>
    <w:rsid w:val="00E64E66"/>
    <w:rsid w:val="00E652C9"/>
    <w:rsid w:val="00E65487"/>
    <w:rsid w:val="00E65C8A"/>
    <w:rsid w:val="00E66331"/>
    <w:rsid w:val="00E66712"/>
    <w:rsid w:val="00E66D3A"/>
    <w:rsid w:val="00E66FEB"/>
    <w:rsid w:val="00E677D8"/>
    <w:rsid w:val="00E67953"/>
    <w:rsid w:val="00E7072D"/>
    <w:rsid w:val="00E72BF3"/>
    <w:rsid w:val="00E73BAD"/>
    <w:rsid w:val="00E73F5B"/>
    <w:rsid w:val="00E74115"/>
    <w:rsid w:val="00E74FBF"/>
    <w:rsid w:val="00E75828"/>
    <w:rsid w:val="00E75F2F"/>
    <w:rsid w:val="00E76C64"/>
    <w:rsid w:val="00E773D2"/>
    <w:rsid w:val="00E77FD6"/>
    <w:rsid w:val="00E80BAB"/>
    <w:rsid w:val="00E80BB5"/>
    <w:rsid w:val="00E815E9"/>
    <w:rsid w:val="00E82B20"/>
    <w:rsid w:val="00E8316A"/>
    <w:rsid w:val="00E83B90"/>
    <w:rsid w:val="00E8403B"/>
    <w:rsid w:val="00E87273"/>
    <w:rsid w:val="00E90461"/>
    <w:rsid w:val="00E90A31"/>
    <w:rsid w:val="00E92406"/>
    <w:rsid w:val="00E92CB3"/>
    <w:rsid w:val="00E92E4D"/>
    <w:rsid w:val="00E92F75"/>
    <w:rsid w:val="00E9341B"/>
    <w:rsid w:val="00E94B68"/>
    <w:rsid w:val="00E95034"/>
    <w:rsid w:val="00E952D6"/>
    <w:rsid w:val="00E95860"/>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A6175"/>
    <w:rsid w:val="00EB0190"/>
    <w:rsid w:val="00EB1C5C"/>
    <w:rsid w:val="00EB3203"/>
    <w:rsid w:val="00EB600B"/>
    <w:rsid w:val="00EB6725"/>
    <w:rsid w:val="00EC096C"/>
    <w:rsid w:val="00EC0ABA"/>
    <w:rsid w:val="00EC16FA"/>
    <w:rsid w:val="00EC1736"/>
    <w:rsid w:val="00EC2420"/>
    <w:rsid w:val="00EC3A25"/>
    <w:rsid w:val="00EC3CE5"/>
    <w:rsid w:val="00EC3CF0"/>
    <w:rsid w:val="00EC4A7E"/>
    <w:rsid w:val="00EC4FEE"/>
    <w:rsid w:val="00EC5B31"/>
    <w:rsid w:val="00EC5CDA"/>
    <w:rsid w:val="00EC67EF"/>
    <w:rsid w:val="00EC6F22"/>
    <w:rsid w:val="00EC758B"/>
    <w:rsid w:val="00EC7659"/>
    <w:rsid w:val="00EC7724"/>
    <w:rsid w:val="00EC7A80"/>
    <w:rsid w:val="00EC7B3B"/>
    <w:rsid w:val="00ED0870"/>
    <w:rsid w:val="00ED0F68"/>
    <w:rsid w:val="00ED1A64"/>
    <w:rsid w:val="00ED1D66"/>
    <w:rsid w:val="00ED201A"/>
    <w:rsid w:val="00ED2638"/>
    <w:rsid w:val="00ED2742"/>
    <w:rsid w:val="00ED3B46"/>
    <w:rsid w:val="00ED3BBF"/>
    <w:rsid w:val="00ED53D2"/>
    <w:rsid w:val="00ED5E78"/>
    <w:rsid w:val="00ED73BE"/>
    <w:rsid w:val="00EE0029"/>
    <w:rsid w:val="00EE0060"/>
    <w:rsid w:val="00EE01B0"/>
    <w:rsid w:val="00EE0813"/>
    <w:rsid w:val="00EE1B0F"/>
    <w:rsid w:val="00EE3858"/>
    <w:rsid w:val="00EE566D"/>
    <w:rsid w:val="00EE5C17"/>
    <w:rsid w:val="00EE6008"/>
    <w:rsid w:val="00EE6432"/>
    <w:rsid w:val="00EE69ED"/>
    <w:rsid w:val="00EE702B"/>
    <w:rsid w:val="00EE7047"/>
    <w:rsid w:val="00EE7718"/>
    <w:rsid w:val="00EF0A9D"/>
    <w:rsid w:val="00EF1019"/>
    <w:rsid w:val="00EF1301"/>
    <w:rsid w:val="00EF1414"/>
    <w:rsid w:val="00EF1CCB"/>
    <w:rsid w:val="00EF370B"/>
    <w:rsid w:val="00EF459A"/>
    <w:rsid w:val="00EF5B29"/>
    <w:rsid w:val="00EF5CCD"/>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4687"/>
    <w:rsid w:val="00F15355"/>
    <w:rsid w:val="00F156C2"/>
    <w:rsid w:val="00F158F6"/>
    <w:rsid w:val="00F164B0"/>
    <w:rsid w:val="00F1663E"/>
    <w:rsid w:val="00F21221"/>
    <w:rsid w:val="00F22D47"/>
    <w:rsid w:val="00F22E6B"/>
    <w:rsid w:val="00F23D46"/>
    <w:rsid w:val="00F24242"/>
    <w:rsid w:val="00F2462F"/>
    <w:rsid w:val="00F25B88"/>
    <w:rsid w:val="00F26C66"/>
    <w:rsid w:val="00F26CF9"/>
    <w:rsid w:val="00F276CB"/>
    <w:rsid w:val="00F30E87"/>
    <w:rsid w:val="00F31BC0"/>
    <w:rsid w:val="00F31F42"/>
    <w:rsid w:val="00F32324"/>
    <w:rsid w:val="00F340EB"/>
    <w:rsid w:val="00F343F3"/>
    <w:rsid w:val="00F34532"/>
    <w:rsid w:val="00F34AC9"/>
    <w:rsid w:val="00F35B92"/>
    <w:rsid w:val="00F37F8A"/>
    <w:rsid w:val="00F4197E"/>
    <w:rsid w:val="00F421F3"/>
    <w:rsid w:val="00F42857"/>
    <w:rsid w:val="00F43E81"/>
    <w:rsid w:val="00F45B5F"/>
    <w:rsid w:val="00F46041"/>
    <w:rsid w:val="00F46A2F"/>
    <w:rsid w:val="00F503B6"/>
    <w:rsid w:val="00F5050F"/>
    <w:rsid w:val="00F5172D"/>
    <w:rsid w:val="00F53A01"/>
    <w:rsid w:val="00F53D6E"/>
    <w:rsid w:val="00F5643B"/>
    <w:rsid w:val="00F5727E"/>
    <w:rsid w:val="00F57C5A"/>
    <w:rsid w:val="00F60380"/>
    <w:rsid w:val="00F60DEF"/>
    <w:rsid w:val="00F611D4"/>
    <w:rsid w:val="00F615FC"/>
    <w:rsid w:val="00F624BB"/>
    <w:rsid w:val="00F627C4"/>
    <w:rsid w:val="00F63E19"/>
    <w:rsid w:val="00F65796"/>
    <w:rsid w:val="00F65C0D"/>
    <w:rsid w:val="00F66214"/>
    <w:rsid w:val="00F6661A"/>
    <w:rsid w:val="00F66811"/>
    <w:rsid w:val="00F6682A"/>
    <w:rsid w:val="00F66B8E"/>
    <w:rsid w:val="00F66C80"/>
    <w:rsid w:val="00F67180"/>
    <w:rsid w:val="00F67385"/>
    <w:rsid w:val="00F67A46"/>
    <w:rsid w:val="00F703DB"/>
    <w:rsid w:val="00F7057B"/>
    <w:rsid w:val="00F7156C"/>
    <w:rsid w:val="00F73E76"/>
    <w:rsid w:val="00F74845"/>
    <w:rsid w:val="00F76D93"/>
    <w:rsid w:val="00F773C4"/>
    <w:rsid w:val="00F80F8B"/>
    <w:rsid w:val="00F80FAB"/>
    <w:rsid w:val="00F815C9"/>
    <w:rsid w:val="00F81F4F"/>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39CC"/>
    <w:rsid w:val="00FA460F"/>
    <w:rsid w:val="00FA769A"/>
    <w:rsid w:val="00FB01E6"/>
    <w:rsid w:val="00FB11BB"/>
    <w:rsid w:val="00FB121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6C4"/>
    <w:rsid w:val="00FD0DAD"/>
    <w:rsid w:val="00FD139E"/>
    <w:rsid w:val="00FD157D"/>
    <w:rsid w:val="00FD19A6"/>
    <w:rsid w:val="00FD31A0"/>
    <w:rsid w:val="00FD32F4"/>
    <w:rsid w:val="00FD3C97"/>
    <w:rsid w:val="00FD4276"/>
    <w:rsid w:val="00FD602C"/>
    <w:rsid w:val="00FD647E"/>
    <w:rsid w:val="00FD671D"/>
    <w:rsid w:val="00FD6943"/>
    <w:rsid w:val="00FE09D5"/>
    <w:rsid w:val="00FE0BD1"/>
    <w:rsid w:val="00FE1965"/>
    <w:rsid w:val="00FE459A"/>
    <w:rsid w:val="00FE48EA"/>
    <w:rsid w:val="00FE5760"/>
    <w:rsid w:val="00FE5E30"/>
    <w:rsid w:val="00FE6E72"/>
    <w:rsid w:val="00FE74A2"/>
    <w:rsid w:val="00FF0A5D"/>
    <w:rsid w:val="00FF10CA"/>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20505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yperlink" Target="http://www.strukturalni-fondy.cz/iop/3-4" TargetMode="Externa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crr.cz/cs/iop/dokumenty/" TargetMode="Externa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strukturalni-fondy.cz/iop"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dohnalovak@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3-4"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0EBCA-C638-49DE-9BE6-388F21102C02}">
  <ds:schemaRefs>
    <ds:schemaRef ds:uri="http://schemas.openxmlformats.org/officeDocument/2006/bibliography"/>
  </ds:schemaRefs>
</ds:datastoreItem>
</file>

<file path=customXml/itemProps2.xml><?xml version="1.0" encoding="utf-8"?>
<ds:datastoreItem xmlns:ds="http://schemas.openxmlformats.org/officeDocument/2006/customXml" ds:itemID="{2442B2F0-CD70-4093-8F52-831209C2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62</Pages>
  <Words>19336</Words>
  <Characters>121460</Characters>
  <Application>Microsoft Office Word</Application>
  <DocSecurity>0</DocSecurity>
  <Lines>1012</Lines>
  <Paragraphs>281</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140515</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Jan Mazanik</cp:lastModifiedBy>
  <cp:revision>19</cp:revision>
  <cp:lastPrinted>2014-07-07T08:07:00Z</cp:lastPrinted>
  <dcterms:created xsi:type="dcterms:W3CDTF">2014-07-11T09:26:00Z</dcterms:created>
  <dcterms:modified xsi:type="dcterms:W3CDTF">2015-08-21T11:17:00Z</dcterms:modified>
</cp:coreProperties>
</file>