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14" w:rsidRPr="00FA4C18" w:rsidRDefault="00DF0314" w:rsidP="00DF0314">
      <w:pPr>
        <w:tabs>
          <w:tab w:val="left" w:pos="525"/>
          <w:tab w:val="center" w:pos="4535"/>
        </w:tabs>
        <w:spacing w:after="120"/>
        <w:jc w:val="center"/>
        <w:rPr>
          <w:rFonts w:ascii="Calibri" w:hAnsi="Calibri" w:cs="Calibri"/>
          <w:b/>
          <w:color w:val="003366"/>
          <w:spacing w:val="80"/>
          <w:sz w:val="52"/>
          <w:szCs w:val="52"/>
        </w:rPr>
      </w:pPr>
      <w:r w:rsidRPr="00FA4C18">
        <w:rPr>
          <w:rFonts w:ascii="Calibri" w:hAnsi="Calibri" w:cs="Calibri"/>
          <w:b/>
          <w:color w:val="003366"/>
          <w:spacing w:val="80"/>
          <w:sz w:val="52"/>
          <w:szCs w:val="52"/>
        </w:rPr>
        <w:t>Výzva</w:t>
      </w:r>
      <w:r w:rsidRPr="00FA4C18">
        <w:rPr>
          <w:rFonts w:ascii="Calibri" w:hAnsi="Calibri" w:cs="Calibri"/>
          <w:b/>
          <w:color w:val="003366"/>
          <w:spacing w:val="80"/>
          <w:sz w:val="52"/>
          <w:szCs w:val="52"/>
        </w:rPr>
        <w:br/>
        <w:t xml:space="preserve">k podávání žádostí </w:t>
      </w:r>
      <w:r w:rsidRPr="00FA4C18">
        <w:rPr>
          <w:rFonts w:ascii="Calibri" w:hAnsi="Calibri" w:cs="Calibri"/>
          <w:b/>
          <w:color w:val="003366"/>
          <w:spacing w:val="80"/>
          <w:sz w:val="52"/>
          <w:szCs w:val="52"/>
        </w:rPr>
        <w:br/>
        <w:t xml:space="preserve">o poskytnutí podpory v rámci </w:t>
      </w:r>
      <w:r w:rsidRPr="00FA4C18">
        <w:rPr>
          <w:rFonts w:ascii="Calibri" w:hAnsi="Calibri" w:cs="Calibri"/>
          <w:b/>
          <w:color w:val="003366"/>
          <w:spacing w:val="80"/>
          <w:sz w:val="52"/>
          <w:szCs w:val="52"/>
        </w:rPr>
        <w:br/>
        <w:t>Integrovaného operačního programu pro období let 2007-2013</w:t>
      </w:r>
    </w:p>
    <w:p w:rsidR="00DF0314" w:rsidRDefault="00DF0314" w:rsidP="00DF0314">
      <w:pPr>
        <w:tabs>
          <w:tab w:val="left" w:pos="525"/>
          <w:tab w:val="center" w:pos="4535"/>
        </w:tabs>
        <w:spacing w:after="120"/>
        <w:jc w:val="center"/>
        <w:rPr>
          <w:rFonts w:ascii="Calibri" w:hAnsi="Calibri" w:cs="Calibri"/>
          <w:b/>
          <w:color w:val="003366"/>
          <w:spacing w:val="80"/>
          <w:sz w:val="40"/>
          <w:szCs w:val="40"/>
          <w:highlight w:val="yellow"/>
        </w:rPr>
      </w:pPr>
    </w:p>
    <w:p w:rsidR="00DF0314" w:rsidRDefault="00DF0314" w:rsidP="00DF0314">
      <w:pPr>
        <w:tabs>
          <w:tab w:val="left" w:pos="525"/>
          <w:tab w:val="center" w:pos="4535"/>
        </w:tabs>
        <w:spacing w:after="120"/>
        <w:jc w:val="center"/>
        <w:rPr>
          <w:rFonts w:ascii="Calibri" w:hAnsi="Calibri" w:cs="Calibri"/>
          <w:b/>
          <w:color w:val="003366"/>
          <w:spacing w:val="80"/>
          <w:sz w:val="40"/>
          <w:szCs w:val="40"/>
          <w:highlight w:val="yellow"/>
        </w:rPr>
      </w:pPr>
    </w:p>
    <w:p w:rsidR="00DF0314" w:rsidRPr="003618A5" w:rsidRDefault="00DF0314" w:rsidP="00DF0314">
      <w:pPr>
        <w:tabs>
          <w:tab w:val="left" w:pos="525"/>
          <w:tab w:val="center" w:pos="4535"/>
        </w:tabs>
        <w:spacing w:after="120"/>
        <w:jc w:val="center"/>
        <w:rPr>
          <w:rFonts w:ascii="Calibri" w:hAnsi="Calibri" w:cs="Calibri"/>
          <w:color w:val="FF0000"/>
          <w:spacing w:val="20"/>
          <w:sz w:val="22"/>
          <w:szCs w:val="22"/>
        </w:rPr>
      </w:pPr>
      <w:r w:rsidRPr="003618A5">
        <w:rPr>
          <w:rFonts w:ascii="Calibri" w:hAnsi="Calibri" w:cs="Calibri"/>
          <w:b/>
          <w:color w:val="FF0000"/>
          <w:spacing w:val="80"/>
          <w:sz w:val="40"/>
          <w:szCs w:val="40"/>
        </w:rPr>
        <w:t>Aktualizace k </w:t>
      </w:r>
      <w:r w:rsidR="00A01976">
        <w:rPr>
          <w:rFonts w:ascii="Calibri" w:hAnsi="Calibri" w:cs="Calibri"/>
          <w:b/>
          <w:color w:val="FF0000"/>
          <w:spacing w:val="80"/>
          <w:sz w:val="40"/>
          <w:szCs w:val="40"/>
        </w:rPr>
        <w:t>24</w:t>
      </w:r>
      <w:bookmarkStart w:id="0" w:name="_GoBack"/>
      <w:bookmarkEnd w:id="0"/>
      <w:r>
        <w:rPr>
          <w:rFonts w:ascii="Calibri" w:hAnsi="Calibri" w:cs="Calibri"/>
          <w:b/>
          <w:color w:val="FF0000"/>
          <w:spacing w:val="80"/>
          <w:sz w:val="40"/>
          <w:szCs w:val="40"/>
        </w:rPr>
        <w:t>. 6</w:t>
      </w:r>
      <w:r w:rsidRPr="003618A5">
        <w:rPr>
          <w:rFonts w:ascii="Calibri" w:hAnsi="Calibri" w:cs="Calibri"/>
          <w:b/>
          <w:color w:val="FF0000"/>
          <w:spacing w:val="80"/>
          <w:sz w:val="40"/>
          <w:szCs w:val="40"/>
        </w:rPr>
        <w:t>.</w:t>
      </w:r>
      <w:r>
        <w:rPr>
          <w:rFonts w:ascii="Calibri" w:hAnsi="Calibri" w:cs="Calibri"/>
          <w:b/>
          <w:color w:val="FF0000"/>
          <w:spacing w:val="80"/>
          <w:sz w:val="40"/>
          <w:szCs w:val="40"/>
        </w:rPr>
        <w:t xml:space="preserve"> </w:t>
      </w:r>
      <w:r w:rsidRPr="003618A5">
        <w:rPr>
          <w:rFonts w:ascii="Calibri" w:hAnsi="Calibri" w:cs="Calibri"/>
          <w:b/>
          <w:color w:val="FF0000"/>
          <w:spacing w:val="80"/>
          <w:sz w:val="40"/>
          <w:szCs w:val="40"/>
        </w:rPr>
        <w:t>201</w:t>
      </w:r>
      <w:r>
        <w:rPr>
          <w:rFonts w:ascii="Calibri" w:hAnsi="Calibri" w:cs="Calibri"/>
          <w:b/>
          <w:color w:val="FF0000"/>
          <w:spacing w:val="80"/>
          <w:sz w:val="40"/>
          <w:szCs w:val="40"/>
        </w:rPr>
        <w:t>5</w:t>
      </w:r>
      <w:r w:rsidRPr="003618A5">
        <w:rPr>
          <w:rFonts w:ascii="Calibri" w:hAnsi="Calibri" w:cs="Calibri"/>
          <w:b/>
          <w:color w:val="FF0000"/>
          <w:spacing w:val="80"/>
          <w:sz w:val="68"/>
          <w:szCs w:val="68"/>
        </w:rPr>
        <w:br/>
      </w:r>
    </w:p>
    <w:p w:rsidR="00DF0314" w:rsidRPr="000C208F" w:rsidRDefault="00DF0314" w:rsidP="00DF0314">
      <w:pPr>
        <w:jc w:val="center"/>
        <w:rPr>
          <w:rFonts w:ascii="Calibri" w:hAnsi="Calibri" w:cs="Calibri"/>
          <w:color w:val="808080"/>
          <w:spacing w:val="20"/>
          <w:sz w:val="28"/>
          <w:szCs w:val="28"/>
        </w:rPr>
      </w:pPr>
      <w:r w:rsidRPr="000C208F">
        <w:rPr>
          <w:rFonts w:ascii="Calibri" w:hAnsi="Calibri" w:cs="Calibri"/>
          <w:color w:val="808080"/>
          <w:spacing w:val="20"/>
          <w:sz w:val="28"/>
          <w:szCs w:val="28"/>
        </w:rPr>
        <w:t xml:space="preserve">prioritní </w:t>
      </w:r>
      <w:r>
        <w:rPr>
          <w:rFonts w:ascii="Calibri" w:hAnsi="Calibri" w:cs="Calibri"/>
          <w:color w:val="808080"/>
          <w:spacing w:val="20"/>
          <w:sz w:val="28"/>
          <w:szCs w:val="28"/>
        </w:rPr>
        <w:t>osa 3</w:t>
      </w:r>
      <w:r w:rsidRPr="000C208F">
        <w:rPr>
          <w:rFonts w:ascii="Calibri" w:hAnsi="Calibri" w:cs="Calibri"/>
          <w:color w:val="808080"/>
          <w:spacing w:val="20"/>
          <w:sz w:val="28"/>
          <w:szCs w:val="28"/>
        </w:rPr>
        <w:t xml:space="preserve"> </w:t>
      </w:r>
    </w:p>
    <w:p w:rsidR="00DF0314" w:rsidRPr="00E34E39" w:rsidRDefault="00DF0314" w:rsidP="00DF0314">
      <w:pPr>
        <w:jc w:val="center"/>
        <w:rPr>
          <w:rFonts w:ascii="Calibri" w:hAnsi="Calibri" w:cs="Calibri"/>
          <w:b/>
          <w:color w:val="808080"/>
          <w:spacing w:val="20"/>
          <w:sz w:val="28"/>
          <w:szCs w:val="28"/>
        </w:rPr>
      </w:pPr>
      <w:r>
        <w:rPr>
          <w:rFonts w:ascii="Calibri" w:hAnsi="Calibri" w:cs="Calibri"/>
          <w:b/>
          <w:color w:val="808080"/>
          <w:spacing w:val="20"/>
          <w:sz w:val="28"/>
          <w:szCs w:val="28"/>
        </w:rPr>
        <w:t>Zvýšení kvality a dostupnosti veřejných služeb</w:t>
      </w:r>
    </w:p>
    <w:p w:rsidR="00DF0314" w:rsidRPr="007C4329" w:rsidRDefault="00DF0314" w:rsidP="00DF0314">
      <w:pPr>
        <w:jc w:val="center"/>
        <w:rPr>
          <w:rFonts w:ascii="Calibri" w:hAnsi="Calibri" w:cs="Calibri"/>
          <w:color w:val="808080"/>
          <w:spacing w:val="20"/>
          <w:sz w:val="12"/>
          <w:szCs w:val="12"/>
        </w:rPr>
      </w:pPr>
    </w:p>
    <w:p w:rsidR="00DF0314" w:rsidRPr="007C4329" w:rsidRDefault="00DF0314" w:rsidP="00DF0314">
      <w:pPr>
        <w:jc w:val="center"/>
        <w:rPr>
          <w:rFonts w:ascii="Calibri" w:hAnsi="Calibri" w:cs="Calibri"/>
          <w:color w:val="808080"/>
          <w:spacing w:val="20"/>
          <w:sz w:val="28"/>
          <w:szCs w:val="28"/>
        </w:rPr>
      </w:pPr>
      <w:r w:rsidRPr="007C4329">
        <w:rPr>
          <w:rFonts w:ascii="Calibri" w:hAnsi="Calibri" w:cs="Calibri"/>
          <w:color w:val="808080"/>
          <w:spacing w:val="20"/>
          <w:sz w:val="28"/>
          <w:szCs w:val="28"/>
        </w:rPr>
        <w:t xml:space="preserve">oblast </w:t>
      </w:r>
      <w:r>
        <w:rPr>
          <w:rFonts w:ascii="Calibri" w:hAnsi="Calibri" w:cs="Calibri"/>
          <w:color w:val="808080"/>
          <w:spacing w:val="20"/>
          <w:sz w:val="28"/>
          <w:szCs w:val="28"/>
        </w:rPr>
        <w:t>intervence 3.4</w:t>
      </w:r>
      <w:r w:rsidRPr="007C4329">
        <w:rPr>
          <w:rFonts w:ascii="Calibri" w:hAnsi="Calibri" w:cs="Calibri"/>
          <w:color w:val="808080"/>
          <w:spacing w:val="20"/>
          <w:sz w:val="28"/>
          <w:szCs w:val="28"/>
        </w:rPr>
        <w:t xml:space="preserve"> </w:t>
      </w:r>
    </w:p>
    <w:p w:rsidR="00DF0314" w:rsidRPr="007C4329" w:rsidRDefault="00DF0314" w:rsidP="00DF0314">
      <w:pPr>
        <w:jc w:val="center"/>
        <w:rPr>
          <w:rFonts w:ascii="Calibri" w:hAnsi="Calibri" w:cs="Calibri"/>
          <w:b/>
          <w:color w:val="808080"/>
          <w:spacing w:val="20"/>
          <w:sz w:val="28"/>
          <w:szCs w:val="28"/>
        </w:rPr>
      </w:pPr>
      <w:r>
        <w:rPr>
          <w:rFonts w:ascii="Calibri" w:hAnsi="Calibri" w:cs="Calibri"/>
          <w:b/>
          <w:color w:val="808080"/>
          <w:spacing w:val="20"/>
          <w:sz w:val="28"/>
          <w:szCs w:val="28"/>
        </w:rPr>
        <w:t>Služby v oblasti bezpečnosti, prevence a řízení rizik</w:t>
      </w:r>
    </w:p>
    <w:p w:rsidR="00DF0314" w:rsidRPr="007C4329" w:rsidRDefault="00DF0314" w:rsidP="00DF0314">
      <w:pPr>
        <w:jc w:val="center"/>
        <w:rPr>
          <w:rFonts w:ascii="Calibri" w:hAnsi="Calibri" w:cs="Calibri"/>
          <w:color w:val="808080"/>
          <w:spacing w:val="20"/>
          <w:sz w:val="28"/>
          <w:szCs w:val="28"/>
        </w:rPr>
      </w:pPr>
    </w:p>
    <w:p w:rsidR="00DF0314" w:rsidRPr="007C4329" w:rsidRDefault="00DF0314" w:rsidP="00DF0314">
      <w:pPr>
        <w:jc w:val="center"/>
        <w:rPr>
          <w:rFonts w:ascii="Calibri" w:hAnsi="Calibri" w:cs="Calibri"/>
          <w:color w:val="808080"/>
          <w:spacing w:val="20"/>
          <w:sz w:val="28"/>
          <w:szCs w:val="28"/>
        </w:rPr>
      </w:pPr>
      <w:r w:rsidRPr="007C4329">
        <w:rPr>
          <w:rFonts w:ascii="Calibri" w:hAnsi="Calibri" w:cs="Calibri"/>
          <w:color w:val="808080"/>
          <w:spacing w:val="20"/>
          <w:sz w:val="28"/>
          <w:szCs w:val="28"/>
        </w:rPr>
        <w:t xml:space="preserve">podporovaná aktivita </w:t>
      </w:r>
      <w:r w:rsidR="00F65F74">
        <w:rPr>
          <w:rFonts w:ascii="Calibri" w:hAnsi="Calibri" w:cs="Calibri"/>
          <w:color w:val="808080"/>
          <w:spacing w:val="20"/>
          <w:sz w:val="28"/>
          <w:szCs w:val="28"/>
        </w:rPr>
        <w:t>3.4d</w:t>
      </w:r>
      <w:r w:rsidRPr="000C208F">
        <w:rPr>
          <w:rFonts w:ascii="Calibri" w:hAnsi="Calibri" w:cs="Calibri"/>
          <w:b/>
          <w:color w:val="808080"/>
          <w:spacing w:val="20"/>
          <w:sz w:val="28"/>
          <w:szCs w:val="28"/>
        </w:rPr>
        <w:br/>
      </w:r>
      <w:r w:rsidRPr="00E34E39">
        <w:rPr>
          <w:rFonts w:ascii="Calibri" w:hAnsi="Calibri" w:cs="Calibri"/>
          <w:color w:val="808080"/>
          <w:spacing w:val="20"/>
          <w:sz w:val="28"/>
          <w:szCs w:val="28"/>
        </w:rPr>
        <w:br/>
      </w:r>
      <w:r>
        <w:rPr>
          <w:rFonts w:ascii="Calibri" w:hAnsi="Calibri" w:cs="Calibri"/>
          <w:color w:val="808080"/>
          <w:spacing w:val="20"/>
          <w:sz w:val="28"/>
          <w:szCs w:val="28"/>
        </w:rPr>
        <w:t>26</w:t>
      </w:r>
      <w:r w:rsidRPr="007C4329">
        <w:rPr>
          <w:rFonts w:ascii="Calibri" w:hAnsi="Calibri" w:cs="Calibri"/>
          <w:color w:val="808080"/>
          <w:spacing w:val="20"/>
          <w:sz w:val="28"/>
          <w:szCs w:val="28"/>
        </w:rPr>
        <w:t>. výzva časově uzavřená</w:t>
      </w:r>
    </w:p>
    <w:p w:rsidR="00DF0314" w:rsidRPr="00BA6F73" w:rsidRDefault="00DF0314" w:rsidP="00DF0314">
      <w:pPr>
        <w:jc w:val="center"/>
        <w:rPr>
          <w:rFonts w:ascii="Calibri" w:hAnsi="Calibri" w:cs="Calibri"/>
          <w:b/>
          <w:color w:val="808080"/>
          <w:spacing w:val="20"/>
          <w:sz w:val="28"/>
          <w:szCs w:val="28"/>
        </w:rPr>
      </w:pPr>
      <w:r w:rsidRPr="007C4329">
        <w:rPr>
          <w:rFonts w:ascii="Calibri" w:hAnsi="Calibri" w:cs="Calibri"/>
          <w:b/>
          <w:color w:val="808080"/>
          <w:spacing w:val="20"/>
          <w:sz w:val="28"/>
          <w:szCs w:val="28"/>
        </w:rPr>
        <w:t xml:space="preserve"> </w:t>
      </w:r>
      <w:r w:rsidRPr="007C4329">
        <w:rPr>
          <w:rFonts w:ascii="Calibri" w:hAnsi="Calibri" w:cs="Calibri"/>
          <w:color w:val="808080"/>
          <w:spacing w:val="20"/>
          <w:sz w:val="28"/>
          <w:szCs w:val="28"/>
        </w:rPr>
        <w:br/>
        <w:t>datum vyhlášení</w:t>
      </w:r>
      <w:r w:rsidRPr="007C4329">
        <w:rPr>
          <w:rFonts w:ascii="Calibri" w:hAnsi="Calibri" w:cs="Calibri"/>
          <w:color w:val="808080"/>
          <w:spacing w:val="20"/>
          <w:sz w:val="28"/>
          <w:szCs w:val="28"/>
        </w:rPr>
        <w:br/>
      </w:r>
      <w:r w:rsidR="00F65F74">
        <w:rPr>
          <w:rFonts w:ascii="Calibri" w:hAnsi="Calibri" w:cs="Calibri"/>
          <w:b/>
          <w:color w:val="808080"/>
          <w:spacing w:val="20"/>
          <w:sz w:val="28"/>
          <w:szCs w:val="28"/>
        </w:rPr>
        <w:t>30. 6. 2014</w:t>
      </w:r>
    </w:p>
    <w:p w:rsidR="00DF0314" w:rsidRPr="00E55BCB" w:rsidRDefault="00DF0314" w:rsidP="00DF0314">
      <w:pPr>
        <w:jc w:val="center"/>
        <w:rPr>
          <w:rFonts w:ascii="Calibri" w:hAnsi="Calibri" w:cs="Calibri"/>
          <w:b/>
          <w:color w:val="808080"/>
          <w:spacing w:val="20"/>
          <w:sz w:val="28"/>
          <w:szCs w:val="28"/>
        </w:rPr>
      </w:pPr>
    </w:p>
    <w:p w:rsidR="00DF0314" w:rsidRPr="007C4329" w:rsidRDefault="00DF0314" w:rsidP="00DF0314">
      <w:pPr>
        <w:jc w:val="center"/>
        <w:rPr>
          <w:rFonts w:ascii="Calibri" w:hAnsi="Calibri" w:cs="Calibri"/>
          <w:b/>
          <w:color w:val="808080"/>
          <w:spacing w:val="20"/>
          <w:sz w:val="28"/>
          <w:szCs w:val="28"/>
        </w:rPr>
      </w:pPr>
      <w:r w:rsidRPr="00E55BCB">
        <w:rPr>
          <w:rFonts w:ascii="Calibri" w:hAnsi="Calibri" w:cs="Calibri"/>
          <w:color w:val="808080"/>
          <w:spacing w:val="20"/>
          <w:sz w:val="28"/>
          <w:szCs w:val="28"/>
        </w:rPr>
        <w:t>datum uzavření</w:t>
      </w:r>
      <w:r w:rsidRPr="00E55BCB">
        <w:rPr>
          <w:rFonts w:ascii="Calibri" w:hAnsi="Calibri" w:cs="Calibri"/>
          <w:color w:val="808080"/>
          <w:spacing w:val="20"/>
          <w:sz w:val="28"/>
          <w:szCs w:val="28"/>
        </w:rPr>
        <w:br/>
      </w:r>
      <w:r w:rsidR="00F65F74">
        <w:rPr>
          <w:rFonts w:ascii="Calibri" w:hAnsi="Calibri" w:cs="Calibri"/>
          <w:b/>
          <w:color w:val="808080"/>
          <w:spacing w:val="20"/>
          <w:sz w:val="28"/>
          <w:szCs w:val="28"/>
        </w:rPr>
        <w:t>29. 8. 2014</w:t>
      </w:r>
    </w:p>
    <w:p w:rsidR="00DF0314" w:rsidRPr="007C4329" w:rsidRDefault="00DF0314" w:rsidP="00DF0314">
      <w:pPr>
        <w:jc w:val="center"/>
        <w:rPr>
          <w:rFonts w:ascii="Calibri" w:hAnsi="Calibri" w:cs="Calibri"/>
          <w:color w:val="808080"/>
          <w:spacing w:val="20"/>
          <w:sz w:val="28"/>
          <w:szCs w:val="28"/>
        </w:rPr>
      </w:pPr>
    </w:p>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8A489B" w:rsidRDefault="00C31CCF" w:rsidP="00375833">
      <w:pPr>
        <w:keepNext/>
        <w:keepLines/>
        <w:autoSpaceDE w:val="0"/>
        <w:autoSpaceDN w:val="0"/>
        <w:adjustRightInd w:val="0"/>
        <w:jc w:val="center"/>
        <w:rPr>
          <w:b/>
          <w:bCs/>
        </w:rPr>
      </w:pPr>
      <w:r w:rsidRPr="008A489B">
        <w:rPr>
          <w:b/>
          <w:bCs/>
        </w:rPr>
        <w:t>v</w:t>
      </w:r>
      <w:r w:rsidR="00424719" w:rsidRPr="008A489B">
        <w:rPr>
          <w:b/>
          <w:bCs/>
        </w:rPr>
        <w:t>ýzvu k p</w:t>
      </w:r>
      <w:r w:rsidR="00424719" w:rsidRPr="008A489B">
        <w:t>ř</w:t>
      </w:r>
      <w:r w:rsidR="00424719" w:rsidRPr="008A489B">
        <w:rPr>
          <w:b/>
          <w:bCs/>
        </w:rPr>
        <w:t>edkládání žádostí o finan</w:t>
      </w:r>
      <w:r w:rsidR="00424719" w:rsidRPr="008A489B">
        <w:t>č</w:t>
      </w:r>
      <w:r w:rsidR="00424719" w:rsidRPr="008A489B">
        <w:rPr>
          <w:b/>
          <w:bCs/>
        </w:rPr>
        <w:t>ní podporu</w:t>
      </w:r>
      <w:r w:rsidR="006A20DE">
        <w:rPr>
          <w:b/>
          <w:bCs/>
        </w:rPr>
        <w:t xml:space="preserve"> z</w:t>
      </w:r>
    </w:p>
    <w:p w:rsidR="00424719" w:rsidRPr="008A489B" w:rsidRDefault="00424719" w:rsidP="00375833">
      <w:pPr>
        <w:keepNext/>
        <w:keepLines/>
        <w:autoSpaceDE w:val="0"/>
        <w:autoSpaceDN w:val="0"/>
        <w:adjustRightInd w:val="0"/>
        <w:jc w:val="center"/>
        <w:rPr>
          <w:b/>
          <w:bCs/>
        </w:rPr>
      </w:pPr>
      <w:r w:rsidRPr="008A489B">
        <w:rPr>
          <w:b/>
          <w:bCs/>
        </w:rPr>
        <w:t>Integrovaného opera</w:t>
      </w:r>
      <w:r w:rsidRPr="008A489B">
        <w:t>č</w:t>
      </w:r>
      <w:r w:rsidRPr="008A489B">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8D3F09" w:rsidP="00375833">
      <w:pPr>
        <w:keepNext/>
        <w:keepLines/>
        <w:autoSpaceDE w:val="0"/>
        <w:autoSpaceDN w:val="0"/>
        <w:adjustRightInd w:val="0"/>
        <w:jc w:val="both"/>
        <w:rPr>
          <w:b/>
          <w:bCs/>
        </w:rPr>
      </w:pPr>
    </w:p>
    <w:p w:rsidR="00C916E6" w:rsidRPr="006A20DE" w:rsidRDefault="003E01EB" w:rsidP="00375833">
      <w:pPr>
        <w:keepNext/>
        <w:keepLines/>
        <w:autoSpaceDE w:val="0"/>
        <w:autoSpaceDN w:val="0"/>
        <w:adjustRightInd w:val="0"/>
        <w:jc w:val="center"/>
        <w:rPr>
          <w:b/>
          <w:i/>
        </w:rPr>
      </w:pPr>
      <w:r>
        <w:rPr>
          <w:b/>
          <w:i/>
        </w:rPr>
        <w:t xml:space="preserve">ZVÝŠENÍ EFEKTIVITY ZÁSAHU IZS </w:t>
      </w:r>
      <w:r w:rsidRPr="006A20DE">
        <w:rPr>
          <w:b/>
          <w:i/>
        </w:rPr>
        <w:t>PŘI MIMOŘÁDNÝCH UDÁLOST</w:t>
      </w:r>
      <w:r>
        <w:rPr>
          <w:b/>
          <w:i/>
        </w:rPr>
        <w:t>ECH</w:t>
      </w:r>
    </w:p>
    <w:p w:rsidR="008D3F09" w:rsidRPr="008A489B" w:rsidRDefault="008D3F09" w:rsidP="00375833">
      <w:pPr>
        <w:keepNext/>
        <w:keepLines/>
        <w:autoSpaceDE w:val="0"/>
        <w:autoSpaceDN w:val="0"/>
        <w:adjustRightInd w:val="0"/>
        <w:jc w:val="both"/>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w:t>
      </w:r>
      <w:r w:rsidR="00D55107">
        <w:rPr>
          <w:b/>
        </w:rPr>
        <w:t>6</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0946EF">
        <w:rPr>
          <w:b/>
        </w:rPr>
        <w:t>922</w:t>
      </w:r>
      <w:r w:rsidR="003E01EB">
        <w:rPr>
          <w:b/>
        </w:rPr>
        <w:t> </w:t>
      </w:r>
      <w:r w:rsidR="000946EF">
        <w:rPr>
          <w:b/>
        </w:rPr>
        <w:t xml:space="preserve">250 </w:t>
      </w:r>
      <w:r w:rsidR="003E01EB">
        <w:rPr>
          <w:b/>
        </w:rPr>
        <w:t>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0946EF">
        <w:rPr>
          <w:b/>
        </w:rPr>
        <w:t>162 75</w:t>
      </w:r>
      <w:r w:rsidR="00C916E6">
        <w:rPr>
          <w:b/>
        </w:rPr>
        <w:t>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EE5ED5">
        <w:rPr>
          <w:b/>
        </w:rPr>
        <w:t>30</w:t>
      </w:r>
      <w:r w:rsidRPr="00A86AB4">
        <w:rPr>
          <w:b/>
        </w:rPr>
        <w:t xml:space="preserve">. </w:t>
      </w:r>
      <w:r w:rsidR="003E01EB">
        <w:rPr>
          <w:b/>
        </w:rPr>
        <w:t>června</w:t>
      </w:r>
      <w:r w:rsidR="008A7ABB" w:rsidRPr="00A86AB4">
        <w:rPr>
          <w:b/>
        </w:rPr>
        <w:t xml:space="preserve"> </w:t>
      </w:r>
      <w:r w:rsidRPr="00A86AB4">
        <w:rPr>
          <w:b/>
        </w:rPr>
        <w:t>201</w:t>
      </w:r>
      <w:r w:rsidR="003E01EB">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EE5ED5">
        <w:rPr>
          <w:b/>
        </w:rPr>
        <w:t>30</w:t>
      </w:r>
      <w:r w:rsidRPr="00A86AB4">
        <w:rPr>
          <w:b/>
        </w:rPr>
        <w:t>.</w:t>
      </w:r>
      <w:r w:rsidR="005D4890" w:rsidRPr="00A86AB4">
        <w:rPr>
          <w:b/>
        </w:rPr>
        <w:t xml:space="preserve"> </w:t>
      </w:r>
      <w:r w:rsidR="003E01EB">
        <w:rPr>
          <w:b/>
        </w:rPr>
        <w:t>června</w:t>
      </w:r>
      <w:r w:rsidR="008A7ABB" w:rsidRPr="00A86AB4">
        <w:rPr>
          <w:b/>
        </w:rPr>
        <w:t xml:space="preserve"> </w:t>
      </w:r>
      <w:r w:rsidRPr="00A86AB4">
        <w:rPr>
          <w:b/>
        </w:rPr>
        <w:t>201</w:t>
      </w:r>
      <w:r w:rsidR="003E01EB">
        <w:rPr>
          <w:b/>
        </w:rPr>
        <w:t>4</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EE5ED5">
        <w:rPr>
          <w:b/>
        </w:rPr>
        <w:t>29</w:t>
      </w:r>
      <w:r w:rsidR="00D673CF" w:rsidRPr="006A20DE">
        <w:rPr>
          <w:b/>
        </w:rPr>
        <w:t xml:space="preserve">. </w:t>
      </w:r>
      <w:r w:rsidR="00701FA8">
        <w:rPr>
          <w:b/>
        </w:rPr>
        <w:t>srpna</w:t>
      </w:r>
      <w:r w:rsidR="00D673CF" w:rsidRPr="006A20DE">
        <w:rPr>
          <w:b/>
        </w:rPr>
        <w:t xml:space="preserve"> 201</w:t>
      </w:r>
      <w:r w:rsidR="003E01EB">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A0109A" w:rsidRPr="008A489B" w:rsidRDefault="002569AA" w:rsidP="00992A8C">
      <w:pPr>
        <w:keepNext/>
        <w:keepLines/>
        <w:ind w:left="709" w:hanging="709"/>
        <w:jc w:val="both"/>
        <w:rPr>
          <w:b/>
        </w:rPr>
      </w:pPr>
      <w:r>
        <w:rPr>
          <w:b/>
        </w:rPr>
        <w:t>3.4 d)</w:t>
      </w:r>
      <w:r>
        <w:rPr>
          <w:b/>
        </w:rPr>
        <w:tab/>
      </w:r>
      <w:r w:rsidR="00A0109A" w:rsidRPr="008A489B">
        <w:rPr>
          <w:b/>
        </w:rPr>
        <w:t xml:space="preserve">Pořízení technologie pro zajištění efektivní akceschopnosti IZS </w:t>
      </w:r>
    </w:p>
    <w:p w:rsidR="00094813" w:rsidRPr="008A489B" w:rsidRDefault="00094813" w:rsidP="00375833">
      <w:pPr>
        <w:pStyle w:val="Zkladntext3"/>
        <w:keepNext/>
        <w:keepLines/>
        <w:spacing w:after="0"/>
        <w:jc w:val="both"/>
        <w:rPr>
          <w:b/>
          <w:sz w:val="24"/>
          <w:szCs w:val="24"/>
          <w:u w:val="single"/>
        </w:rPr>
      </w:pPr>
    </w:p>
    <w:p w:rsidR="00001306" w:rsidRPr="008A489B" w:rsidRDefault="00A03473" w:rsidP="00375833">
      <w:pPr>
        <w:keepNext/>
        <w:keepLines/>
        <w:autoSpaceDE w:val="0"/>
        <w:autoSpaceDN w:val="0"/>
        <w:adjustRightInd w:val="0"/>
        <w:jc w:val="both"/>
        <w:rPr>
          <w:b/>
          <w:bCs/>
          <w:u w:val="single"/>
        </w:rPr>
      </w:pPr>
      <w:r>
        <w:rPr>
          <w:b/>
          <w:bCs/>
          <w:u w:val="single"/>
        </w:rPr>
        <w:t>Podporovaná</w:t>
      </w:r>
      <w:r w:rsidR="005505BA">
        <w:rPr>
          <w:b/>
          <w:bCs/>
          <w:u w:val="single"/>
        </w:rPr>
        <w:t xml:space="preserve"> </w:t>
      </w:r>
      <w:r w:rsidR="006A20DE">
        <w:rPr>
          <w:b/>
          <w:bCs/>
          <w:u w:val="single"/>
        </w:rPr>
        <w:t>aktivit</w:t>
      </w:r>
      <w:r>
        <w:rPr>
          <w:b/>
          <w:bCs/>
          <w:u w:val="single"/>
        </w:rPr>
        <w:t>a</w:t>
      </w:r>
      <w:r w:rsidR="006A20DE">
        <w:rPr>
          <w:b/>
          <w:bCs/>
          <w:u w:val="single"/>
        </w:rPr>
        <w:t xml:space="preserve"> </w:t>
      </w:r>
    </w:p>
    <w:p w:rsidR="00EA24B8" w:rsidRDefault="00EA24B8" w:rsidP="00EA24B8">
      <w:pPr>
        <w:keepNext/>
        <w:keepLines/>
        <w:autoSpaceDE w:val="0"/>
        <w:autoSpaceDN w:val="0"/>
        <w:adjustRightInd w:val="0"/>
        <w:jc w:val="both"/>
        <w:rPr>
          <w:b/>
          <w:bCs/>
          <w:u w:val="single"/>
        </w:rPr>
      </w:pPr>
      <w:r>
        <w:rPr>
          <w:rFonts w:cs="Arial"/>
          <w:b/>
          <w:szCs w:val="20"/>
        </w:rPr>
        <w:t>Posílení schopnosti IZS při řešení rozsáhlých mimořádných a krizových událostí, zejména povodní, pořízením techniky a specializovaných technologických zařízení pro okamžitý a účinný zásah. Zařízení musí být dostatečně odolná pro práci v těžkých podmínkách, schopná dlouhodobého působení při plnění úkolů v i teritoriích s poškozenou infrastrukturou a dostatečně mobilní. Zároveň přispějí ke zvýšení přepravních kapacit.</w:t>
      </w:r>
    </w:p>
    <w:p w:rsidR="005D291B" w:rsidRPr="005D291B" w:rsidRDefault="005D291B" w:rsidP="00A03473">
      <w:pPr>
        <w:keepNext/>
        <w:keepLines/>
        <w:autoSpaceDE w:val="0"/>
        <w:autoSpaceDN w:val="0"/>
        <w:adjustRightInd w:val="0"/>
        <w:jc w:val="both"/>
        <w:rPr>
          <w:b/>
          <w:bCs/>
          <w:u w:val="single"/>
        </w:rPr>
      </w:pPr>
    </w:p>
    <w:p w:rsidR="00DC2474" w:rsidRDefault="00DC2474" w:rsidP="00375833">
      <w:pPr>
        <w:pStyle w:val="Odstavecseseznamem"/>
        <w:keepNext/>
        <w:keepLines/>
        <w:autoSpaceDE w:val="0"/>
        <w:autoSpaceDN w:val="0"/>
        <w:adjustRightInd w:val="0"/>
        <w:ind w:left="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8A489B" w:rsidRPr="00061785">
        <w:rPr>
          <w:bCs/>
        </w:rPr>
        <w:t xml:space="preserve">       </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t>Dotace.</w:t>
      </w:r>
    </w:p>
    <w:p w:rsidR="00D205A6" w:rsidRDefault="00D205A6" w:rsidP="00375833">
      <w:pPr>
        <w:autoSpaceDE w:val="0"/>
        <w:autoSpaceDN w:val="0"/>
        <w:adjustRightInd w:val="0"/>
        <w:jc w:val="both"/>
        <w:rPr>
          <w:bCs/>
        </w:rPr>
      </w:pPr>
    </w:p>
    <w:p w:rsidR="00424719" w:rsidRPr="008A489B" w:rsidRDefault="00D205A6" w:rsidP="00375833">
      <w:pPr>
        <w:autoSpaceDE w:val="0"/>
        <w:autoSpaceDN w:val="0"/>
        <w:adjustRightInd w:val="0"/>
        <w:jc w:val="both"/>
        <w:rPr>
          <w:b/>
          <w:bCs/>
          <w:u w:val="single"/>
        </w:rPr>
      </w:pPr>
      <w:r w:rsidRPr="008A489B">
        <w:rPr>
          <w:b/>
          <w:bCs/>
          <w:u w:val="single"/>
        </w:rPr>
        <w:lastRenderedPageBreak/>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Příspěvek z Evropského fondu regionálního rozvoje</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Žadatel se na financování projektu podílí 15</w:t>
      </w:r>
      <w:r w:rsidR="00960E48" w:rsidRPr="008A489B">
        <w:rPr>
          <w:bCs/>
        </w:rPr>
        <w:t xml:space="preserve"> </w:t>
      </w:r>
      <w:r w:rsidR="006E02E5" w:rsidRPr="008A489B">
        <w:rPr>
          <w:bCs/>
        </w:rPr>
        <w:t>% spolufinancováním způsobilých výdajů.</w:t>
      </w:r>
    </w:p>
    <w:p w:rsidR="00D205A6" w:rsidRPr="008A489B" w:rsidRDefault="00D205A6"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55107" w:rsidRDefault="00D55107" w:rsidP="00375833">
      <w:pPr>
        <w:jc w:val="both"/>
      </w:pP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F65F74">
        <w:rPr>
          <w:b/>
          <w:color w:val="FF0000"/>
        </w:rPr>
        <w:t>3</w:t>
      </w:r>
      <w:r w:rsidR="004C3613">
        <w:rPr>
          <w:b/>
          <w:color w:val="FF0000"/>
        </w:rPr>
        <w:t>1</w:t>
      </w:r>
      <w:r w:rsidR="00C00538" w:rsidRPr="00F65F74">
        <w:rPr>
          <w:b/>
          <w:color w:val="FF0000"/>
        </w:rPr>
        <w:t>.</w:t>
      </w:r>
      <w:r w:rsidR="005C0E87" w:rsidRPr="00F65F74">
        <w:rPr>
          <w:b/>
          <w:color w:val="FF0000"/>
        </w:rPr>
        <w:t xml:space="preserve"> </w:t>
      </w:r>
      <w:r w:rsidR="00F65F74" w:rsidRPr="00F65F74">
        <w:rPr>
          <w:b/>
          <w:color w:val="FF0000"/>
        </w:rPr>
        <w:t>prosince</w:t>
      </w:r>
      <w:r w:rsidR="00D673CF" w:rsidRPr="00F65F74">
        <w:rPr>
          <w:b/>
          <w:color w:val="FF0000"/>
        </w:rPr>
        <w:t xml:space="preserve"> </w:t>
      </w:r>
      <w:r w:rsidR="00C00538" w:rsidRPr="00F65F74">
        <w:rPr>
          <w:b/>
          <w:color w:val="FF0000"/>
        </w:rPr>
        <w:t>201</w:t>
      </w:r>
      <w:r w:rsidR="005D291B" w:rsidRPr="00F65F74">
        <w:rPr>
          <w:b/>
          <w:color w:val="FF0000"/>
        </w:rPr>
        <w:t>5</w:t>
      </w:r>
      <w:r w:rsidR="00D205A6" w:rsidRPr="003D661A">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2569AA" w:rsidRDefault="002569AA" w:rsidP="00375833">
      <w:pPr>
        <w:tabs>
          <w:tab w:val="left" w:pos="0"/>
        </w:tabs>
        <w:autoSpaceDE w:val="0"/>
        <w:autoSpaceDN w:val="0"/>
        <w:adjustRightInd w:val="0"/>
        <w:rPr>
          <w:rFonts w:cs="Arial"/>
          <w:b/>
          <w:color w:val="231F20"/>
          <w:szCs w:val="20"/>
        </w:rPr>
      </w:pPr>
    </w:p>
    <w:p w:rsidR="005D291B" w:rsidRDefault="005D291B" w:rsidP="00375833">
      <w:pPr>
        <w:tabs>
          <w:tab w:val="left" w:pos="0"/>
        </w:tabs>
        <w:autoSpaceDE w:val="0"/>
        <w:autoSpaceDN w:val="0"/>
        <w:adjustRightInd w:val="0"/>
        <w:rPr>
          <w:color w:val="231F20"/>
        </w:rPr>
      </w:pPr>
      <w:r w:rsidRPr="000B4CCF">
        <w:rPr>
          <w:rFonts w:cs="Arial"/>
          <w:b/>
          <w:color w:val="231F20"/>
          <w:szCs w:val="20"/>
        </w:rPr>
        <w:t>Způsobilými výdaji jsou:</w:t>
      </w:r>
      <w:r>
        <w:rPr>
          <w:color w:val="231F20"/>
        </w:rPr>
        <w:t xml:space="preserve"> </w:t>
      </w:r>
    </w:p>
    <w:p w:rsidR="005D291B" w:rsidRDefault="005D291B" w:rsidP="00D34370">
      <w:pPr>
        <w:pStyle w:val="Odstavecseseznamem"/>
        <w:numPr>
          <w:ilvl w:val="0"/>
          <w:numId w:val="15"/>
        </w:numPr>
        <w:tabs>
          <w:tab w:val="left" w:pos="0"/>
        </w:tabs>
        <w:autoSpaceDE w:val="0"/>
        <w:autoSpaceDN w:val="0"/>
        <w:adjustRightInd w:val="0"/>
        <w:spacing w:after="200"/>
        <w:ind w:left="426" w:hanging="426"/>
        <w:jc w:val="both"/>
        <w:rPr>
          <w:rFonts w:eastAsia="Calibri" w:cs="Arial"/>
          <w:color w:val="231F20"/>
          <w:szCs w:val="20"/>
          <w:lang w:eastAsia="en-US"/>
        </w:rPr>
      </w:pPr>
      <w:r w:rsidRPr="000B4CCF">
        <w:rPr>
          <w:rFonts w:eastAsia="Calibri"/>
          <w:noProof/>
          <w:color w:val="231F20"/>
          <w:lang w:eastAsia="en-US"/>
        </w:rPr>
        <w:t>výdaje na přípravu a zpracování projektové žádosti v IS BENEFIT7, monitorovacích zpráv a hlášení, zjednodušených žádostí o platbu, oznámení o změnách v projektu a studie proveditelnosti</w:t>
      </w:r>
      <w:r w:rsidR="00882476">
        <w:rPr>
          <w:rFonts w:eastAsia="Calibri"/>
          <w:noProof/>
          <w:color w:val="231F20"/>
          <w:lang w:eastAsia="en-US"/>
        </w:rPr>
        <w:t>,</w:t>
      </w:r>
    </w:p>
    <w:p w:rsidR="005D291B" w:rsidRDefault="005D291B" w:rsidP="00D34370">
      <w:pPr>
        <w:pStyle w:val="Odstavecseseznamem"/>
        <w:numPr>
          <w:ilvl w:val="0"/>
          <w:numId w:val="14"/>
        </w:numPr>
        <w:tabs>
          <w:tab w:val="left" w:pos="0"/>
        </w:tabs>
        <w:autoSpaceDE w:val="0"/>
        <w:autoSpaceDN w:val="0"/>
        <w:adjustRightInd w:val="0"/>
        <w:spacing w:after="200"/>
        <w:ind w:left="426" w:hanging="426"/>
        <w:jc w:val="both"/>
        <w:rPr>
          <w:noProof/>
          <w:color w:val="231F20"/>
        </w:rPr>
      </w:pPr>
      <w:r w:rsidRPr="00E4164C">
        <w:rPr>
          <w:noProof/>
          <w:color w:val="231F20"/>
        </w:rPr>
        <w:t xml:space="preserve">pořízení dlouhodobého hmotného </w:t>
      </w:r>
      <w:r>
        <w:rPr>
          <w:noProof/>
          <w:color w:val="231F20"/>
        </w:rPr>
        <w:t xml:space="preserve">a nehmotného </w:t>
      </w:r>
      <w:r w:rsidRPr="00E4164C">
        <w:rPr>
          <w:noProof/>
          <w:color w:val="231F20"/>
        </w:rPr>
        <w:t>majetku souvisejícího s aktivitami projektu,</w:t>
      </w:r>
    </w:p>
    <w:p w:rsidR="005D291B" w:rsidRDefault="005D291B" w:rsidP="00D34370">
      <w:pPr>
        <w:pStyle w:val="Odstavecseseznamem"/>
        <w:numPr>
          <w:ilvl w:val="0"/>
          <w:numId w:val="8"/>
        </w:numPr>
        <w:tabs>
          <w:tab w:val="left" w:pos="0"/>
        </w:tabs>
        <w:autoSpaceDE w:val="0"/>
        <w:autoSpaceDN w:val="0"/>
        <w:adjustRightInd w:val="0"/>
        <w:spacing w:before="60" w:after="200"/>
        <w:ind w:left="426" w:hanging="426"/>
        <w:jc w:val="both"/>
        <w:rPr>
          <w:noProof/>
          <w:color w:val="231F20"/>
        </w:rPr>
      </w:pPr>
      <w:r w:rsidRPr="00E5509D">
        <w:rPr>
          <w:noProof/>
          <w:color w:val="231F20"/>
        </w:rPr>
        <w:t xml:space="preserve">pořízení drobného dlouhodobého hmotného a nehmotného majetku souvisejícího </w:t>
      </w:r>
      <w:r w:rsidRPr="00E5509D">
        <w:rPr>
          <w:noProof/>
          <w:color w:val="231F20"/>
        </w:rPr>
        <w:br/>
        <w:t>s aktivitami projektu,</w:t>
      </w:r>
    </w:p>
    <w:p w:rsidR="005D291B" w:rsidRPr="00D34370" w:rsidRDefault="00FC4E59" w:rsidP="00D34370">
      <w:pPr>
        <w:pStyle w:val="Odstavecseseznamem"/>
        <w:numPr>
          <w:ilvl w:val="0"/>
          <w:numId w:val="8"/>
        </w:numPr>
        <w:tabs>
          <w:tab w:val="left" w:pos="0"/>
        </w:tabs>
        <w:autoSpaceDE w:val="0"/>
        <w:autoSpaceDN w:val="0"/>
        <w:adjustRightInd w:val="0"/>
        <w:spacing w:before="60" w:after="200"/>
        <w:ind w:left="426" w:hanging="426"/>
        <w:jc w:val="both"/>
        <w:rPr>
          <w:noProof/>
          <w:color w:val="231F20"/>
        </w:rPr>
      </w:pPr>
      <w:r w:rsidRPr="00D34370">
        <w:rPr>
          <w:noProof/>
          <w:color w:val="231F20"/>
        </w:rPr>
        <w:t>výdaje na odborné a znalecké posudky,</w:t>
      </w:r>
    </w:p>
    <w:p w:rsidR="005D291B" w:rsidRDefault="00FC4E59" w:rsidP="00D34370">
      <w:pPr>
        <w:pStyle w:val="Odstavecseseznamem"/>
        <w:numPr>
          <w:ilvl w:val="0"/>
          <w:numId w:val="2"/>
        </w:numPr>
        <w:tabs>
          <w:tab w:val="left" w:pos="0"/>
        </w:tabs>
        <w:autoSpaceDE w:val="0"/>
        <w:autoSpaceDN w:val="0"/>
        <w:adjustRightInd w:val="0"/>
        <w:spacing w:after="200"/>
        <w:ind w:left="426" w:hanging="426"/>
        <w:jc w:val="both"/>
        <w:rPr>
          <w:noProof/>
          <w:color w:val="231F20"/>
        </w:rPr>
      </w:pPr>
      <w:r w:rsidRPr="00D34370">
        <w:rPr>
          <w:noProof/>
          <w:color w:val="231F20"/>
        </w:rPr>
        <w:t>osobní a mzdové náklady ve</w:t>
      </w:r>
      <w:r w:rsidR="005D291B">
        <w:rPr>
          <w:color w:val="231F20"/>
        </w:rPr>
        <w:t xml:space="preserve"> v</w:t>
      </w:r>
      <w:r w:rsidRPr="00D34370">
        <w:rPr>
          <w:noProof/>
          <w:color w:val="231F20"/>
        </w:rPr>
        <w:t>ýš</w:t>
      </w:r>
      <w:r w:rsidR="005D291B">
        <w:rPr>
          <w:color w:val="231F20"/>
        </w:rPr>
        <w:t>i max. 3 mil. Kč na projekt,</w:t>
      </w:r>
    </w:p>
    <w:p w:rsidR="005D291B" w:rsidRDefault="005D291B" w:rsidP="00D34370">
      <w:pPr>
        <w:pStyle w:val="Odstavecseseznamem"/>
        <w:numPr>
          <w:ilvl w:val="0"/>
          <w:numId w:val="2"/>
        </w:numPr>
        <w:tabs>
          <w:tab w:val="left" w:pos="0"/>
        </w:tabs>
        <w:autoSpaceDE w:val="0"/>
        <w:autoSpaceDN w:val="0"/>
        <w:adjustRightInd w:val="0"/>
        <w:spacing w:after="200"/>
        <w:ind w:left="426" w:hanging="426"/>
        <w:jc w:val="both"/>
        <w:rPr>
          <w:noProof/>
          <w:color w:val="231F20"/>
        </w:rPr>
      </w:pPr>
      <w:r w:rsidRPr="00CF22A2">
        <w:rPr>
          <w:noProof/>
          <w:color w:val="231F20"/>
        </w:rPr>
        <w:t>výdaje na povinnou publicitu projektu realizované v souladu s Pravidly pro provádění informačních a propagačních opatření (viz příloha č. 7 Příručky),</w:t>
      </w:r>
      <w:r w:rsidRPr="00CB0CFA">
        <w:rPr>
          <w:noProof/>
          <w:color w:val="231F20"/>
        </w:rPr>
        <w:t xml:space="preserve"> více viz kapitola 7.5 Informování o projektu, propagace projektu,</w:t>
      </w:r>
      <w:r w:rsidDel="00CF22A2">
        <w:rPr>
          <w:rStyle w:val="Odkaznakoment"/>
        </w:rPr>
        <w:t xml:space="preserve"> </w:t>
      </w:r>
    </w:p>
    <w:p w:rsidR="001A2AA4" w:rsidRDefault="005D291B" w:rsidP="00D34370">
      <w:pPr>
        <w:pStyle w:val="Odstavecseseznamem"/>
        <w:numPr>
          <w:ilvl w:val="0"/>
          <w:numId w:val="2"/>
        </w:numPr>
        <w:tabs>
          <w:tab w:val="left" w:pos="0"/>
        </w:tabs>
        <w:autoSpaceDE w:val="0"/>
        <w:autoSpaceDN w:val="0"/>
        <w:adjustRightInd w:val="0"/>
        <w:spacing w:after="200"/>
        <w:ind w:left="426" w:hanging="426"/>
        <w:jc w:val="both"/>
      </w:pPr>
      <w:r w:rsidRPr="000850F0">
        <w:rPr>
          <w:noProof/>
          <w:color w:val="231F20"/>
        </w:rPr>
        <w:t>daň z přidané hodnoty</w:t>
      </w:r>
      <w:r w:rsidRPr="002B1806">
        <w:rPr>
          <w:vertAlign w:val="superscript"/>
        </w:rPr>
        <w:footnoteReference w:id="1"/>
      </w:r>
      <w:r w:rsidRPr="000850F0">
        <w:rPr>
          <w:noProof/>
          <w:color w:val="231F20"/>
        </w:rPr>
        <w:t xml:space="preserve">, pokud </w:t>
      </w:r>
      <w:r w:rsidR="00EE5ED5">
        <w:rPr>
          <w:noProof/>
          <w:color w:val="231F20"/>
        </w:rPr>
        <w:t xml:space="preserve">plátce </w:t>
      </w:r>
      <w:r w:rsidRPr="000850F0">
        <w:rPr>
          <w:noProof/>
          <w:color w:val="231F20"/>
        </w:rPr>
        <w:t>nem</w:t>
      </w:r>
      <w:r w:rsidR="00EE5ED5">
        <w:rPr>
          <w:noProof/>
          <w:color w:val="231F20"/>
        </w:rPr>
        <w:t>á</w:t>
      </w:r>
      <w:r w:rsidRPr="000850F0">
        <w:rPr>
          <w:noProof/>
          <w:color w:val="231F20"/>
        </w:rPr>
        <w:t xml:space="preserve"> nárok na odpočet DPH na vstupu.</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E8690C" w:rsidRDefault="002D24BC" w:rsidP="00375833">
      <w:pPr>
        <w:autoSpaceDE w:val="0"/>
        <w:autoSpaceDN w:val="0"/>
        <w:adjustRightInd w:val="0"/>
        <w:spacing w:before="120"/>
        <w:ind w:right="-108"/>
      </w:pPr>
      <w:r w:rsidRPr="00DA010C">
        <w:t xml:space="preserve">Minimální výše celkových způsobilých výdajů na jeden projekt </w:t>
      </w:r>
      <w:r w:rsidR="00E8690C" w:rsidRPr="00D34370">
        <w:rPr>
          <w:b/>
        </w:rPr>
        <w:t>není</w:t>
      </w:r>
      <w:r w:rsidRPr="00D34370">
        <w:rPr>
          <w:b/>
        </w:rPr>
        <w:t xml:space="preserve"> stanovena</w:t>
      </w:r>
      <w:r w:rsidR="00E8690C">
        <w:t>.</w:t>
      </w:r>
      <w:r w:rsidR="006F7026">
        <w:t xml:space="preserve"> </w:t>
      </w:r>
    </w:p>
    <w:p w:rsidR="002D24BC" w:rsidRDefault="002D24BC" w:rsidP="00375833">
      <w:pPr>
        <w:autoSpaceDE w:val="0"/>
        <w:autoSpaceDN w:val="0"/>
        <w:adjustRightInd w:val="0"/>
        <w:spacing w:before="120"/>
        <w:ind w:right="-108"/>
      </w:pPr>
      <w:r w:rsidRPr="00734653">
        <w:t xml:space="preserve">Maximální přípustná výše celkových </w:t>
      </w:r>
      <w:r w:rsidR="006F7026">
        <w:t xml:space="preserve">způsobilých výdajů na </w:t>
      </w:r>
      <w:r w:rsidR="006F7026" w:rsidRPr="00D34370">
        <w:t>projekt</w:t>
      </w:r>
      <w:r w:rsidR="006F7026" w:rsidRPr="00D34370">
        <w:rPr>
          <w:b/>
        </w:rPr>
        <w:t xml:space="preserve"> </w:t>
      </w:r>
      <w:r w:rsidR="00EE5ED5" w:rsidRPr="00D34370">
        <w:rPr>
          <w:b/>
        </w:rPr>
        <w:t>je 1 </w:t>
      </w:r>
      <w:r w:rsidR="000946EF" w:rsidRPr="00D34370">
        <w:rPr>
          <w:b/>
        </w:rPr>
        <w:t>0</w:t>
      </w:r>
      <w:r w:rsidR="000946EF">
        <w:rPr>
          <w:b/>
        </w:rPr>
        <w:t>85</w:t>
      </w:r>
      <w:r w:rsidR="000946EF" w:rsidRPr="00D34370">
        <w:rPr>
          <w:b/>
        </w:rPr>
        <w:t> </w:t>
      </w:r>
      <w:r w:rsidR="00EE5ED5" w:rsidRPr="00D34370">
        <w:rPr>
          <w:b/>
        </w:rPr>
        <w:t>000 000,- Kč</w:t>
      </w:r>
      <w:r w:rsidR="00E8690C">
        <w:t>.</w:t>
      </w:r>
      <w:r w:rsidRPr="00734653">
        <w:t xml:space="preserve"> </w:t>
      </w:r>
    </w:p>
    <w:p w:rsidR="00D205A6" w:rsidRPr="008A489B" w:rsidRDefault="00D205A6" w:rsidP="00375833">
      <w:pPr>
        <w:autoSpaceDE w:val="0"/>
        <w:autoSpaceDN w:val="0"/>
        <w:adjustRightInd w:val="0"/>
        <w:jc w:val="both"/>
        <w:rPr>
          <w:b/>
          <w:bCs/>
          <w:u w:val="single"/>
        </w:rPr>
      </w:pPr>
      <w:r w:rsidRPr="008A489B">
        <w:rPr>
          <w:b/>
          <w:bCs/>
          <w:u w:val="single"/>
        </w:rPr>
        <w:lastRenderedPageBreak/>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D205A6" w:rsidRPr="008A489B" w:rsidRDefault="00D205A6" w:rsidP="00375833">
      <w:pPr>
        <w:autoSpaceDE w:val="0"/>
        <w:autoSpaceDN w:val="0"/>
        <w:adjustRightInd w:val="0"/>
        <w:jc w:val="both"/>
        <w:rPr>
          <w:bCs/>
        </w:rPr>
      </w:pPr>
    </w:p>
    <w:p w:rsidR="009D7555" w:rsidRPr="008A489B" w:rsidRDefault="009D7555" w:rsidP="00375833">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7F0BFD" w:rsidRDefault="00EF1409" w:rsidP="00375833">
      <w:pPr>
        <w:numPr>
          <w:ilvl w:val="0"/>
          <w:numId w:val="13"/>
        </w:numPr>
        <w:autoSpaceDE w:val="0"/>
        <w:autoSpaceDN w:val="0"/>
        <w:adjustRightInd w:val="0"/>
        <w:jc w:val="both"/>
      </w:pPr>
      <w:r w:rsidRPr="008A489B">
        <w:t>Všechny projekty musí projít kontrolou přijatelnosti, kontrolou formálních náležitostí</w:t>
      </w:r>
      <w:r>
        <w:t xml:space="preserve">, </w:t>
      </w:r>
      <w:r w:rsidRPr="008A489B">
        <w:t xml:space="preserve">hodnocením </w:t>
      </w:r>
      <w:r>
        <w:t>kvality projektu</w:t>
      </w:r>
      <w:r w:rsidR="009B6059">
        <w:t xml:space="preserve"> podle kritérií</w:t>
      </w:r>
      <w:r w:rsidRPr="008A489B">
        <w:t xml:space="preserve"> schválených Monitorovacím výborem IOP</w:t>
      </w:r>
      <w:r>
        <w:t>. S</w:t>
      </w:r>
      <w:r w:rsidRPr="008A489B">
        <w:t>eznam kritérií je uveden v Příručce pro žadatele a příjemce</w:t>
      </w:r>
      <w:r w:rsidR="00EE5ED5">
        <w:t>.</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EE5ED5">
        <w:rPr>
          <w:b/>
        </w:rPr>
        <w:t>30</w:t>
      </w:r>
      <w:r w:rsidR="00D673CF" w:rsidRPr="00667A0C">
        <w:rPr>
          <w:b/>
        </w:rPr>
        <w:t xml:space="preserve">. </w:t>
      </w:r>
      <w:r w:rsidR="00EE5ED5">
        <w:rPr>
          <w:b/>
        </w:rPr>
        <w:t>června</w:t>
      </w:r>
      <w:r w:rsidR="00D673CF" w:rsidRPr="00667A0C">
        <w:rPr>
          <w:b/>
        </w:rPr>
        <w:t xml:space="preserve"> </w:t>
      </w:r>
      <w:r w:rsidR="005A234C" w:rsidRPr="00667A0C">
        <w:rPr>
          <w:b/>
        </w:rPr>
        <w:t>201</w:t>
      </w:r>
      <w:r w:rsidR="00E8690C">
        <w:rPr>
          <w:b/>
        </w:rPr>
        <w:t>4</w:t>
      </w:r>
      <w:r w:rsidR="005A234C" w:rsidRPr="00667A0C">
        <w:rPr>
          <w:b/>
        </w:rPr>
        <w:t xml:space="preserve"> od 9 hod. do </w:t>
      </w:r>
      <w:r w:rsidR="00EE5ED5">
        <w:rPr>
          <w:b/>
        </w:rPr>
        <w:t>29</w:t>
      </w:r>
      <w:r w:rsidR="002C53B2">
        <w:rPr>
          <w:b/>
        </w:rPr>
        <w:t xml:space="preserve">. </w:t>
      </w:r>
      <w:r w:rsidR="00EE5ED5">
        <w:rPr>
          <w:b/>
        </w:rPr>
        <w:t>srpna</w:t>
      </w:r>
      <w:r w:rsidR="00D673CF" w:rsidRPr="00667A0C">
        <w:rPr>
          <w:b/>
        </w:rPr>
        <w:t xml:space="preserve"> </w:t>
      </w:r>
      <w:r w:rsidR="005A234C" w:rsidRPr="00667A0C">
        <w:rPr>
          <w:b/>
        </w:rPr>
        <w:t>201</w:t>
      </w:r>
      <w:r w:rsidR="00E8690C">
        <w:rPr>
          <w:b/>
        </w:rPr>
        <w:t>4</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 xml:space="preserve">Bližší pokyny k vyplnění </w:t>
      </w:r>
      <w:r w:rsidR="00D55107">
        <w:t xml:space="preserve">a předkládání </w:t>
      </w:r>
      <w:r>
        <w:t>projektové žádosti jsou uvedeny v Příručce pro žadatele a příjemce.</w:t>
      </w:r>
    </w:p>
    <w:p w:rsidR="006B12C4" w:rsidRPr="00D34370" w:rsidRDefault="00FC4E59">
      <w:pPr>
        <w:keepNext/>
        <w:keepLines/>
        <w:spacing w:before="240" w:after="120"/>
        <w:jc w:val="both"/>
        <w:rPr>
          <w:b/>
          <w:bCs/>
          <w:u w:val="single"/>
        </w:rPr>
      </w:pPr>
      <w:r w:rsidRPr="00D34370">
        <w:rPr>
          <w:b/>
          <w:bCs/>
          <w:u w:val="single"/>
        </w:rPr>
        <w:t xml:space="preserve">Příručka pro žadatele a příjemce pro oblast intervence 3.4 Služby v oblasti bezpečnosti, prevence a řešení rizik </w:t>
      </w:r>
    </w:p>
    <w:p w:rsidR="006B12C4" w:rsidRPr="00667A0C" w:rsidRDefault="006B12C4" w:rsidP="00D34370">
      <w:pPr>
        <w:numPr>
          <w:ilvl w:val="0"/>
          <w:numId w:val="5"/>
        </w:numPr>
        <w:autoSpaceDE w:val="0"/>
        <w:autoSpaceDN w:val="0"/>
        <w:adjustRightInd w:val="0"/>
        <w:ind w:left="426" w:hanging="426"/>
        <w:jc w:val="both"/>
        <w:rPr>
          <w:color w:val="000000"/>
        </w:rPr>
      </w:pPr>
      <w:r w:rsidRPr="008A489B">
        <w:rPr>
          <w:color w:val="000000"/>
        </w:rPr>
        <w:t xml:space="preserve">Žadatelé se musí řídit </w:t>
      </w:r>
      <w:r w:rsidR="00EE5ED5">
        <w:rPr>
          <w:color w:val="000000"/>
        </w:rPr>
        <w:t xml:space="preserve">aktuální verzí </w:t>
      </w:r>
      <w:r w:rsidR="00EE5ED5" w:rsidRPr="008A489B">
        <w:rPr>
          <w:color w:val="000000"/>
        </w:rPr>
        <w:t>Příručk</w:t>
      </w:r>
      <w:r w:rsidR="00EE5ED5">
        <w:rPr>
          <w:color w:val="000000"/>
        </w:rPr>
        <w:t>y</w:t>
      </w:r>
      <w:r w:rsidR="00EE5ED5" w:rsidRPr="008A489B">
        <w:rPr>
          <w:color w:val="000000"/>
        </w:rPr>
        <w:t xml:space="preserve"> </w:t>
      </w:r>
      <w:r w:rsidRPr="008A489B">
        <w:rPr>
          <w:color w:val="000000"/>
        </w:rPr>
        <w:t xml:space="preserve">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EE5ED5">
        <w:rPr>
          <w:b/>
          <w:bCs/>
        </w:rPr>
        <w:t>.</w:t>
      </w:r>
    </w:p>
    <w:p w:rsidR="00E235D2" w:rsidRPr="009C2482" w:rsidRDefault="006B12C4" w:rsidP="00D34370">
      <w:pPr>
        <w:numPr>
          <w:ilvl w:val="0"/>
          <w:numId w:val="5"/>
        </w:numPr>
        <w:autoSpaceDE w:val="0"/>
        <w:autoSpaceDN w:val="0"/>
        <w:adjustRightInd w:val="0"/>
        <w:ind w:left="426" w:hanging="426"/>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http://www.strukturalni-fondy.cz/iop/3-4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B4" w:rsidRDefault="005577B4">
      <w:r>
        <w:separator/>
      </w:r>
    </w:p>
  </w:endnote>
  <w:endnote w:type="continuationSeparator" w:id="0">
    <w:p w:rsidR="005577B4" w:rsidRDefault="005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70" w:rsidRDefault="00D34370"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34370" w:rsidRDefault="00D343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70" w:rsidRPr="00DE45BB" w:rsidRDefault="00D34370"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A01976">
      <w:rPr>
        <w:rStyle w:val="slostrnky"/>
        <w:noProof/>
        <w:sz w:val="20"/>
        <w:szCs w:val="20"/>
      </w:rPr>
      <w:t>1</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A01976">
      <w:rPr>
        <w:rStyle w:val="slostrnky"/>
        <w:noProof/>
        <w:sz w:val="20"/>
        <w:szCs w:val="20"/>
      </w:rPr>
      <w:t>4</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B4" w:rsidRDefault="005577B4">
      <w:r>
        <w:separator/>
      </w:r>
    </w:p>
  </w:footnote>
  <w:footnote w:type="continuationSeparator" w:id="0">
    <w:p w:rsidR="005577B4" w:rsidRDefault="005577B4">
      <w:r>
        <w:continuationSeparator/>
      </w:r>
    </w:p>
  </w:footnote>
  <w:footnote w:id="1">
    <w:p w:rsidR="00D34370" w:rsidRDefault="00D34370" w:rsidP="005D291B">
      <w:pPr>
        <w:pStyle w:val="Textpoznpodarou"/>
        <w:jc w:val="both"/>
      </w:pPr>
      <w:r w:rsidRPr="003643B3">
        <w:rPr>
          <w:rStyle w:val="Znakapoznpodarou"/>
        </w:rPr>
        <w:footnoteRef/>
      </w:r>
      <w:r w:rsidRPr="003643B3">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je daň z přidané hodnoty</w:t>
      </w:r>
      <w:r>
        <w:t>,</w:t>
      </w:r>
      <w:r w:rsidRPr="003643B3">
        <w:t xml:space="preserve"> vztahující se k tomuto plnění</w:t>
      </w:r>
      <w:r>
        <w:t>,</w:t>
      </w:r>
      <w:r w:rsidRPr="003643B3">
        <w:t xml:space="preserve"> způsobilá ze stejné alikvotní části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70" w:rsidRDefault="00D34370">
    <w:pPr>
      <w:pStyle w:val="Zhlav"/>
    </w:pPr>
  </w:p>
  <w:p w:rsidR="00D34370" w:rsidRDefault="00D34370">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8"/>
  </w:num>
  <w:num w:numId="5">
    <w:abstractNumId w:val="6"/>
  </w:num>
  <w:num w:numId="6">
    <w:abstractNumId w:val="7"/>
  </w:num>
  <w:num w:numId="7">
    <w:abstractNumId w:val="3"/>
  </w:num>
  <w:num w:numId="8">
    <w:abstractNumId w:val="13"/>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10"/>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201AD"/>
    <w:rsid w:val="00020A0B"/>
    <w:rsid w:val="00026CB6"/>
    <w:rsid w:val="00056078"/>
    <w:rsid w:val="00057FE6"/>
    <w:rsid w:val="00061785"/>
    <w:rsid w:val="0006622E"/>
    <w:rsid w:val="00070EAB"/>
    <w:rsid w:val="00072A94"/>
    <w:rsid w:val="0007364F"/>
    <w:rsid w:val="00075133"/>
    <w:rsid w:val="00076E0E"/>
    <w:rsid w:val="000850F0"/>
    <w:rsid w:val="000946EF"/>
    <w:rsid w:val="00094813"/>
    <w:rsid w:val="000A063D"/>
    <w:rsid w:val="000A7818"/>
    <w:rsid w:val="000C0590"/>
    <w:rsid w:val="000C4E94"/>
    <w:rsid w:val="000D39A4"/>
    <w:rsid w:val="000D682C"/>
    <w:rsid w:val="000E0B8A"/>
    <w:rsid w:val="001072A6"/>
    <w:rsid w:val="00116BE9"/>
    <w:rsid w:val="00122A29"/>
    <w:rsid w:val="00124114"/>
    <w:rsid w:val="0014257E"/>
    <w:rsid w:val="00145D5D"/>
    <w:rsid w:val="00153955"/>
    <w:rsid w:val="00154DE5"/>
    <w:rsid w:val="0015546C"/>
    <w:rsid w:val="00157853"/>
    <w:rsid w:val="0015795C"/>
    <w:rsid w:val="001601DF"/>
    <w:rsid w:val="00170C9D"/>
    <w:rsid w:val="001716F1"/>
    <w:rsid w:val="00186004"/>
    <w:rsid w:val="00195608"/>
    <w:rsid w:val="001A2AA4"/>
    <w:rsid w:val="001A6B9A"/>
    <w:rsid w:val="001A75BF"/>
    <w:rsid w:val="001C7A0C"/>
    <w:rsid w:val="001D0048"/>
    <w:rsid w:val="001E16AF"/>
    <w:rsid w:val="001E1D31"/>
    <w:rsid w:val="001E203C"/>
    <w:rsid w:val="001E5879"/>
    <w:rsid w:val="001E5C09"/>
    <w:rsid w:val="00204712"/>
    <w:rsid w:val="00207521"/>
    <w:rsid w:val="00215912"/>
    <w:rsid w:val="002212D8"/>
    <w:rsid w:val="00223B58"/>
    <w:rsid w:val="00225A09"/>
    <w:rsid w:val="00226EE3"/>
    <w:rsid w:val="0022724F"/>
    <w:rsid w:val="00234883"/>
    <w:rsid w:val="00236468"/>
    <w:rsid w:val="00240629"/>
    <w:rsid w:val="00243AD2"/>
    <w:rsid w:val="00252DB7"/>
    <w:rsid w:val="00254144"/>
    <w:rsid w:val="002569AA"/>
    <w:rsid w:val="002578D2"/>
    <w:rsid w:val="00260655"/>
    <w:rsid w:val="00266AF2"/>
    <w:rsid w:val="00282AB6"/>
    <w:rsid w:val="00291E90"/>
    <w:rsid w:val="002A2B39"/>
    <w:rsid w:val="002A4582"/>
    <w:rsid w:val="002A5645"/>
    <w:rsid w:val="002A651A"/>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588F"/>
    <w:rsid w:val="00315E49"/>
    <w:rsid w:val="00321CAA"/>
    <w:rsid w:val="00324D7D"/>
    <w:rsid w:val="0032701B"/>
    <w:rsid w:val="0033123F"/>
    <w:rsid w:val="003369F2"/>
    <w:rsid w:val="00341C7F"/>
    <w:rsid w:val="00347E79"/>
    <w:rsid w:val="00352393"/>
    <w:rsid w:val="00375833"/>
    <w:rsid w:val="003758B7"/>
    <w:rsid w:val="00382119"/>
    <w:rsid w:val="0038364C"/>
    <w:rsid w:val="0039062C"/>
    <w:rsid w:val="00391F91"/>
    <w:rsid w:val="003A76F4"/>
    <w:rsid w:val="003A7E65"/>
    <w:rsid w:val="003B0106"/>
    <w:rsid w:val="003B6620"/>
    <w:rsid w:val="003D661A"/>
    <w:rsid w:val="003E01EB"/>
    <w:rsid w:val="003E4097"/>
    <w:rsid w:val="003E7EE5"/>
    <w:rsid w:val="003F5445"/>
    <w:rsid w:val="003F6178"/>
    <w:rsid w:val="00400CBC"/>
    <w:rsid w:val="00404D2E"/>
    <w:rsid w:val="00411016"/>
    <w:rsid w:val="00423BE5"/>
    <w:rsid w:val="00424719"/>
    <w:rsid w:val="00433F4A"/>
    <w:rsid w:val="00434478"/>
    <w:rsid w:val="00441BE7"/>
    <w:rsid w:val="004611B8"/>
    <w:rsid w:val="00462BE5"/>
    <w:rsid w:val="00466F97"/>
    <w:rsid w:val="004726EA"/>
    <w:rsid w:val="004778DE"/>
    <w:rsid w:val="00477F26"/>
    <w:rsid w:val="00494E01"/>
    <w:rsid w:val="004954EE"/>
    <w:rsid w:val="004A05C9"/>
    <w:rsid w:val="004A6099"/>
    <w:rsid w:val="004A7590"/>
    <w:rsid w:val="004B08EC"/>
    <w:rsid w:val="004B0C5A"/>
    <w:rsid w:val="004C147E"/>
    <w:rsid w:val="004C3613"/>
    <w:rsid w:val="004C3A0A"/>
    <w:rsid w:val="004D0858"/>
    <w:rsid w:val="004E1936"/>
    <w:rsid w:val="004E61D4"/>
    <w:rsid w:val="004F1078"/>
    <w:rsid w:val="004F6964"/>
    <w:rsid w:val="00503762"/>
    <w:rsid w:val="005078FC"/>
    <w:rsid w:val="0052623D"/>
    <w:rsid w:val="005505BA"/>
    <w:rsid w:val="00550DA5"/>
    <w:rsid w:val="005577B4"/>
    <w:rsid w:val="0055786A"/>
    <w:rsid w:val="00575E6A"/>
    <w:rsid w:val="005800FF"/>
    <w:rsid w:val="0058707C"/>
    <w:rsid w:val="00591CE2"/>
    <w:rsid w:val="005A02AC"/>
    <w:rsid w:val="005A0F74"/>
    <w:rsid w:val="005A234C"/>
    <w:rsid w:val="005B38E7"/>
    <w:rsid w:val="005C0E87"/>
    <w:rsid w:val="005D2209"/>
    <w:rsid w:val="005D291B"/>
    <w:rsid w:val="005D4890"/>
    <w:rsid w:val="005E7CDC"/>
    <w:rsid w:val="00614457"/>
    <w:rsid w:val="00636A90"/>
    <w:rsid w:val="00636ACF"/>
    <w:rsid w:val="00646655"/>
    <w:rsid w:val="00650FB7"/>
    <w:rsid w:val="00653B70"/>
    <w:rsid w:val="006622E0"/>
    <w:rsid w:val="0066460F"/>
    <w:rsid w:val="00665D73"/>
    <w:rsid w:val="00665DA8"/>
    <w:rsid w:val="0066628F"/>
    <w:rsid w:val="00667A0C"/>
    <w:rsid w:val="006779EF"/>
    <w:rsid w:val="0068344F"/>
    <w:rsid w:val="0068439D"/>
    <w:rsid w:val="006959E7"/>
    <w:rsid w:val="006A20DE"/>
    <w:rsid w:val="006A7DCF"/>
    <w:rsid w:val="006B11AD"/>
    <w:rsid w:val="006B12C4"/>
    <w:rsid w:val="006B1E4C"/>
    <w:rsid w:val="006B4E4F"/>
    <w:rsid w:val="006B5BA5"/>
    <w:rsid w:val="006C0F1B"/>
    <w:rsid w:val="006C52F1"/>
    <w:rsid w:val="006D532C"/>
    <w:rsid w:val="006D6335"/>
    <w:rsid w:val="006D6578"/>
    <w:rsid w:val="006E02E5"/>
    <w:rsid w:val="006E21EB"/>
    <w:rsid w:val="006E41F7"/>
    <w:rsid w:val="006F7026"/>
    <w:rsid w:val="00701FA8"/>
    <w:rsid w:val="0075096E"/>
    <w:rsid w:val="00762DBB"/>
    <w:rsid w:val="007653FE"/>
    <w:rsid w:val="00765DE7"/>
    <w:rsid w:val="00766615"/>
    <w:rsid w:val="00775844"/>
    <w:rsid w:val="0077597C"/>
    <w:rsid w:val="007923B8"/>
    <w:rsid w:val="00795C54"/>
    <w:rsid w:val="007A0253"/>
    <w:rsid w:val="007B3F8A"/>
    <w:rsid w:val="007C0646"/>
    <w:rsid w:val="007D30EF"/>
    <w:rsid w:val="007D3B7C"/>
    <w:rsid w:val="007E51DB"/>
    <w:rsid w:val="007F0BFD"/>
    <w:rsid w:val="00801AA4"/>
    <w:rsid w:val="00803181"/>
    <w:rsid w:val="00811C4C"/>
    <w:rsid w:val="00825597"/>
    <w:rsid w:val="00837EB2"/>
    <w:rsid w:val="00843ACA"/>
    <w:rsid w:val="00852985"/>
    <w:rsid w:val="00855035"/>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00E3"/>
    <w:rsid w:val="009256C8"/>
    <w:rsid w:val="00926E3E"/>
    <w:rsid w:val="00936688"/>
    <w:rsid w:val="00956CD5"/>
    <w:rsid w:val="00960E48"/>
    <w:rsid w:val="00967BEF"/>
    <w:rsid w:val="00973644"/>
    <w:rsid w:val="00986163"/>
    <w:rsid w:val="00991375"/>
    <w:rsid w:val="00992A8C"/>
    <w:rsid w:val="009A4125"/>
    <w:rsid w:val="009B2D3C"/>
    <w:rsid w:val="009B6059"/>
    <w:rsid w:val="009C2482"/>
    <w:rsid w:val="009C409F"/>
    <w:rsid w:val="009C4770"/>
    <w:rsid w:val="009D027B"/>
    <w:rsid w:val="009D31CB"/>
    <w:rsid w:val="009D7555"/>
    <w:rsid w:val="009D7A5D"/>
    <w:rsid w:val="009E5FA8"/>
    <w:rsid w:val="009E62D0"/>
    <w:rsid w:val="009F02E9"/>
    <w:rsid w:val="009F1095"/>
    <w:rsid w:val="00A0109A"/>
    <w:rsid w:val="00A01976"/>
    <w:rsid w:val="00A03473"/>
    <w:rsid w:val="00A04996"/>
    <w:rsid w:val="00A06F0A"/>
    <w:rsid w:val="00A10B54"/>
    <w:rsid w:val="00A1212C"/>
    <w:rsid w:val="00A1241B"/>
    <w:rsid w:val="00A15974"/>
    <w:rsid w:val="00A259CA"/>
    <w:rsid w:val="00A32A61"/>
    <w:rsid w:val="00A35193"/>
    <w:rsid w:val="00A4509E"/>
    <w:rsid w:val="00A641CF"/>
    <w:rsid w:val="00A860C2"/>
    <w:rsid w:val="00A86AB4"/>
    <w:rsid w:val="00A86E46"/>
    <w:rsid w:val="00A87F60"/>
    <w:rsid w:val="00A94BA9"/>
    <w:rsid w:val="00AA1500"/>
    <w:rsid w:val="00AA5DA2"/>
    <w:rsid w:val="00AA7008"/>
    <w:rsid w:val="00AB53DA"/>
    <w:rsid w:val="00AB5A5C"/>
    <w:rsid w:val="00AC5EF7"/>
    <w:rsid w:val="00AC71C9"/>
    <w:rsid w:val="00AD0386"/>
    <w:rsid w:val="00AD26D5"/>
    <w:rsid w:val="00AD3B57"/>
    <w:rsid w:val="00AD4E26"/>
    <w:rsid w:val="00AE0B61"/>
    <w:rsid w:val="00AF14C7"/>
    <w:rsid w:val="00AF4C04"/>
    <w:rsid w:val="00B03C73"/>
    <w:rsid w:val="00B2366C"/>
    <w:rsid w:val="00B309E1"/>
    <w:rsid w:val="00B34467"/>
    <w:rsid w:val="00B50382"/>
    <w:rsid w:val="00B5273D"/>
    <w:rsid w:val="00B559FB"/>
    <w:rsid w:val="00B649A3"/>
    <w:rsid w:val="00B64CA1"/>
    <w:rsid w:val="00B81932"/>
    <w:rsid w:val="00B82F82"/>
    <w:rsid w:val="00B8494C"/>
    <w:rsid w:val="00B92C8B"/>
    <w:rsid w:val="00BD720E"/>
    <w:rsid w:val="00BE64C0"/>
    <w:rsid w:val="00BF1D91"/>
    <w:rsid w:val="00BF3A9E"/>
    <w:rsid w:val="00BF4AD3"/>
    <w:rsid w:val="00C00538"/>
    <w:rsid w:val="00C05C8B"/>
    <w:rsid w:val="00C1249F"/>
    <w:rsid w:val="00C2155C"/>
    <w:rsid w:val="00C27B9E"/>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C323F"/>
    <w:rsid w:val="00CC576D"/>
    <w:rsid w:val="00CC75C6"/>
    <w:rsid w:val="00CD5D70"/>
    <w:rsid w:val="00CD742E"/>
    <w:rsid w:val="00CE00AB"/>
    <w:rsid w:val="00CE4FA5"/>
    <w:rsid w:val="00CE5570"/>
    <w:rsid w:val="00CF7739"/>
    <w:rsid w:val="00D1507E"/>
    <w:rsid w:val="00D205A6"/>
    <w:rsid w:val="00D3022B"/>
    <w:rsid w:val="00D34370"/>
    <w:rsid w:val="00D36C02"/>
    <w:rsid w:val="00D406FB"/>
    <w:rsid w:val="00D42A7C"/>
    <w:rsid w:val="00D44E4D"/>
    <w:rsid w:val="00D45FB7"/>
    <w:rsid w:val="00D477AF"/>
    <w:rsid w:val="00D55107"/>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434E"/>
    <w:rsid w:val="00DE45BB"/>
    <w:rsid w:val="00DF0314"/>
    <w:rsid w:val="00DF0F7F"/>
    <w:rsid w:val="00DF18DE"/>
    <w:rsid w:val="00DF4C72"/>
    <w:rsid w:val="00DF50DE"/>
    <w:rsid w:val="00E00F03"/>
    <w:rsid w:val="00E06F79"/>
    <w:rsid w:val="00E16FA2"/>
    <w:rsid w:val="00E235D2"/>
    <w:rsid w:val="00E2385A"/>
    <w:rsid w:val="00E31E99"/>
    <w:rsid w:val="00E4072F"/>
    <w:rsid w:val="00E407B6"/>
    <w:rsid w:val="00E4688A"/>
    <w:rsid w:val="00E52277"/>
    <w:rsid w:val="00E7274A"/>
    <w:rsid w:val="00E74072"/>
    <w:rsid w:val="00E8334D"/>
    <w:rsid w:val="00E8690C"/>
    <w:rsid w:val="00E91915"/>
    <w:rsid w:val="00E92A58"/>
    <w:rsid w:val="00E94190"/>
    <w:rsid w:val="00EA2442"/>
    <w:rsid w:val="00EA24B8"/>
    <w:rsid w:val="00EA3B29"/>
    <w:rsid w:val="00EB5E29"/>
    <w:rsid w:val="00EB7F75"/>
    <w:rsid w:val="00EC0B19"/>
    <w:rsid w:val="00EC53D5"/>
    <w:rsid w:val="00EC71FD"/>
    <w:rsid w:val="00ED2F16"/>
    <w:rsid w:val="00EE48EE"/>
    <w:rsid w:val="00EE5ED5"/>
    <w:rsid w:val="00EE664C"/>
    <w:rsid w:val="00EF0F5C"/>
    <w:rsid w:val="00EF1409"/>
    <w:rsid w:val="00F00BE5"/>
    <w:rsid w:val="00F10A33"/>
    <w:rsid w:val="00F20417"/>
    <w:rsid w:val="00F2201F"/>
    <w:rsid w:val="00F42248"/>
    <w:rsid w:val="00F54BAA"/>
    <w:rsid w:val="00F6488C"/>
    <w:rsid w:val="00F65F74"/>
    <w:rsid w:val="00F674E5"/>
    <w:rsid w:val="00F7238F"/>
    <w:rsid w:val="00F759EC"/>
    <w:rsid w:val="00F80C75"/>
    <w:rsid w:val="00F8234B"/>
    <w:rsid w:val="00F97304"/>
    <w:rsid w:val="00FA2F35"/>
    <w:rsid w:val="00FB5630"/>
    <w:rsid w:val="00FB5C71"/>
    <w:rsid w:val="00FB65A6"/>
    <w:rsid w:val="00FC4E59"/>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484467546">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E1AD-E0F4-40F4-AA32-27626DD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846</Words>
  <Characters>5497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6331</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Jan Mazanik</cp:lastModifiedBy>
  <cp:revision>6</cp:revision>
  <cp:lastPrinted>2014-06-30T12:09:00Z</cp:lastPrinted>
  <dcterms:created xsi:type="dcterms:W3CDTF">2014-06-30T12:06:00Z</dcterms:created>
  <dcterms:modified xsi:type="dcterms:W3CDTF">2015-06-19T11:30:00Z</dcterms:modified>
</cp:coreProperties>
</file>