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CE" w:rsidRDefault="00DE2453" w:rsidP="000604CE">
      <w:pPr>
        <w:pStyle w:val="titulnstrana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13pt;margin-top:1.65pt;width:127pt;height:85.05pt;z-index:251658752" o:allowincell="f" stroked="t" strokeweight=".25pt">
            <v:imagedata r:id="rId9" o:title="flag_cz" gain="93623f"/>
            <w10:wrap type="square"/>
          </v:shape>
        </w:pict>
      </w:r>
      <w:r>
        <w:rPr>
          <w:noProof/>
        </w:rPr>
        <w:pict>
          <v:shape id="_x0000_s1027" type="#_x0000_t75" style="position:absolute;margin-left:0;margin-top:.05pt;width:125.35pt;height:85.05pt;z-index:251657728">
            <v:imagedata r:id="rId10" o:title=""/>
            <w10:wrap type="square"/>
          </v:shape>
        </w:pict>
      </w:r>
    </w:p>
    <w:p w:rsidR="000604CE" w:rsidRDefault="000604CE" w:rsidP="000604CE">
      <w:pPr>
        <w:pStyle w:val="titulnstrana1"/>
        <w:jc w:val="center"/>
        <w:rPr>
          <w:rFonts w:ascii="Times New Roman" w:hAnsi="Times New Roman"/>
          <w:b/>
          <w:sz w:val="40"/>
          <w:szCs w:val="40"/>
        </w:rPr>
      </w:pPr>
    </w:p>
    <w:p w:rsidR="000604CE" w:rsidRDefault="000604CE" w:rsidP="000604CE">
      <w:pPr>
        <w:pStyle w:val="titulnstrana1"/>
        <w:jc w:val="center"/>
        <w:rPr>
          <w:rFonts w:ascii="Times New Roman" w:hAnsi="Times New Roman"/>
          <w:b/>
          <w:sz w:val="40"/>
          <w:szCs w:val="40"/>
        </w:rPr>
      </w:pPr>
    </w:p>
    <w:p w:rsidR="000604CE" w:rsidRDefault="000604CE" w:rsidP="000604CE">
      <w:pPr>
        <w:pStyle w:val="titulnstrana1"/>
        <w:jc w:val="center"/>
        <w:rPr>
          <w:rFonts w:ascii="Times New Roman" w:hAnsi="Times New Roman"/>
          <w:b/>
          <w:sz w:val="40"/>
          <w:szCs w:val="40"/>
        </w:rPr>
      </w:pPr>
    </w:p>
    <w:p w:rsidR="000604CE" w:rsidRDefault="000604CE" w:rsidP="000604CE">
      <w:pPr>
        <w:pStyle w:val="titulnstrana1"/>
        <w:jc w:val="center"/>
        <w:rPr>
          <w:rFonts w:ascii="Times New Roman" w:hAnsi="Times New Roman"/>
          <w:b/>
          <w:sz w:val="40"/>
          <w:szCs w:val="40"/>
        </w:rPr>
      </w:pPr>
    </w:p>
    <w:p w:rsidR="000604CE" w:rsidRDefault="000604CE" w:rsidP="000604CE">
      <w:pPr>
        <w:pStyle w:val="titulnstrana1"/>
        <w:jc w:val="center"/>
        <w:rPr>
          <w:rFonts w:ascii="Times New Roman" w:hAnsi="Times New Roman"/>
          <w:b/>
          <w:sz w:val="40"/>
          <w:szCs w:val="40"/>
        </w:rPr>
      </w:pPr>
    </w:p>
    <w:p w:rsidR="000604CE" w:rsidRDefault="000604CE" w:rsidP="000604CE">
      <w:pPr>
        <w:pStyle w:val="titulnstrana1"/>
        <w:jc w:val="center"/>
        <w:rPr>
          <w:rFonts w:ascii="Times New Roman" w:hAnsi="Times New Roman"/>
          <w:b/>
          <w:sz w:val="40"/>
          <w:szCs w:val="40"/>
        </w:rPr>
      </w:pPr>
    </w:p>
    <w:p w:rsidR="000604CE" w:rsidRPr="00D93AB0" w:rsidRDefault="000604CE" w:rsidP="000604CE">
      <w:pPr>
        <w:pStyle w:val="titulnstrana1"/>
        <w:jc w:val="center"/>
        <w:rPr>
          <w:rFonts w:ascii="Times New Roman" w:hAnsi="Times New Roman"/>
          <w:b/>
          <w:sz w:val="40"/>
          <w:szCs w:val="40"/>
        </w:rPr>
      </w:pPr>
      <w:r w:rsidRPr="00D93AB0">
        <w:rPr>
          <w:rFonts w:ascii="Times New Roman" w:hAnsi="Times New Roman"/>
          <w:b/>
          <w:sz w:val="40"/>
          <w:szCs w:val="40"/>
        </w:rPr>
        <w:t>METODICKÝ POKYN NÁRODNÍHO ORGÁNU</w:t>
      </w:r>
    </w:p>
    <w:p w:rsidR="000604CE" w:rsidRDefault="000604CE" w:rsidP="000604CE">
      <w:pPr>
        <w:pStyle w:val="titulnstrana1"/>
        <w:jc w:val="center"/>
        <w:rPr>
          <w:rFonts w:ascii="Times New Roman" w:hAnsi="Times New Roman"/>
        </w:rPr>
      </w:pPr>
    </w:p>
    <w:p w:rsidR="000604CE" w:rsidRPr="00D93AB0" w:rsidRDefault="000604CE" w:rsidP="000604CE">
      <w:pPr>
        <w:pStyle w:val="titulnstrana1"/>
        <w:jc w:val="center"/>
        <w:rPr>
          <w:rFonts w:ascii="Times New Roman" w:hAnsi="Times New Roman"/>
        </w:rPr>
      </w:pPr>
      <w:r w:rsidRPr="00D93AB0">
        <w:rPr>
          <w:rFonts w:ascii="Times New Roman" w:hAnsi="Times New Roman"/>
        </w:rPr>
        <w:t>k</w:t>
      </w:r>
    </w:p>
    <w:p w:rsidR="000604CE" w:rsidRPr="00D93AB0" w:rsidRDefault="000604CE" w:rsidP="000604CE">
      <w:pPr>
        <w:pStyle w:val="titulnstrana1"/>
        <w:jc w:val="center"/>
        <w:rPr>
          <w:rFonts w:ascii="Times New Roman" w:hAnsi="Times New Roman"/>
        </w:rPr>
      </w:pPr>
      <w:r w:rsidRPr="00D93AB0">
        <w:rPr>
          <w:rFonts w:ascii="Times New Roman" w:hAnsi="Times New Roman"/>
        </w:rPr>
        <w:t xml:space="preserve">dokumentu </w:t>
      </w:r>
    </w:p>
    <w:p w:rsidR="000604CE" w:rsidRPr="00D93AB0" w:rsidRDefault="000604CE" w:rsidP="000604CE">
      <w:pPr>
        <w:pStyle w:val="titulnstrana1"/>
        <w:jc w:val="center"/>
        <w:rPr>
          <w:rFonts w:ascii="Times New Roman" w:hAnsi="Times New Roman"/>
        </w:rPr>
      </w:pPr>
    </w:p>
    <w:p w:rsidR="008C7566" w:rsidRDefault="008C7566" w:rsidP="000604CE">
      <w:pPr>
        <w:pStyle w:val="titulnstrana1"/>
        <w:jc w:val="center"/>
        <w:rPr>
          <w:rFonts w:ascii="Times New Roman" w:hAnsi="Times New Roman"/>
          <w:b/>
          <w:smallCaps/>
          <w:sz w:val="36"/>
          <w:szCs w:val="36"/>
        </w:rPr>
      </w:pPr>
      <w:r>
        <w:rPr>
          <w:rFonts w:ascii="Times New Roman" w:hAnsi="Times New Roman"/>
          <w:b/>
          <w:smallCaps/>
          <w:sz w:val="36"/>
          <w:szCs w:val="36"/>
        </w:rPr>
        <w:t xml:space="preserve">Příručka pro české kooperační partnery – </w:t>
      </w:r>
    </w:p>
    <w:p w:rsidR="000604CE" w:rsidRPr="008C7566" w:rsidRDefault="008C7566" w:rsidP="000604CE">
      <w:pPr>
        <w:pStyle w:val="titulnstrana1"/>
        <w:jc w:val="center"/>
        <w:rPr>
          <w:rFonts w:ascii="Times New Roman" w:hAnsi="Times New Roman"/>
          <w:b/>
          <w:smallCaps/>
          <w:sz w:val="36"/>
          <w:szCs w:val="36"/>
        </w:rPr>
      </w:pPr>
      <w:r>
        <w:rPr>
          <w:rFonts w:ascii="Times New Roman" w:hAnsi="Times New Roman"/>
          <w:b/>
          <w:smallCaps/>
          <w:sz w:val="36"/>
          <w:szCs w:val="36"/>
        </w:rPr>
        <w:t>podávání žádosti</w:t>
      </w:r>
    </w:p>
    <w:p w:rsidR="008C7566" w:rsidRDefault="008C7566" w:rsidP="000604CE">
      <w:pPr>
        <w:pStyle w:val="titulnstrana1"/>
        <w:jc w:val="center"/>
        <w:rPr>
          <w:rFonts w:ascii="Times New Roman" w:hAnsi="Times New Roman"/>
        </w:rPr>
      </w:pPr>
    </w:p>
    <w:p w:rsidR="008C7566" w:rsidRDefault="008C7566" w:rsidP="008C7566">
      <w:pPr>
        <w:pStyle w:val="titulnstran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Programu spolupráce</w:t>
      </w:r>
    </w:p>
    <w:p w:rsidR="000604CE" w:rsidRPr="00D93AB0" w:rsidRDefault="008C7566" w:rsidP="008C7566">
      <w:pPr>
        <w:pStyle w:val="titulnstran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Česká republika – Svobodný stát Sasko 2014 – 2020</w:t>
      </w:r>
    </w:p>
    <w:p w:rsidR="000604CE" w:rsidRPr="00D93AB0" w:rsidRDefault="000604CE" w:rsidP="000604CE">
      <w:pPr>
        <w:pStyle w:val="titulnstrana1"/>
        <w:jc w:val="center"/>
        <w:rPr>
          <w:rFonts w:ascii="Times New Roman" w:hAnsi="Times New Roman"/>
        </w:rPr>
      </w:pPr>
    </w:p>
    <w:p w:rsidR="000604CE" w:rsidRPr="00D93AB0" w:rsidRDefault="000604CE" w:rsidP="000604CE">
      <w:pPr>
        <w:pStyle w:val="titulnstrana1"/>
        <w:jc w:val="center"/>
        <w:rPr>
          <w:rFonts w:ascii="Times New Roman" w:hAnsi="Times New Roman"/>
        </w:rPr>
      </w:pPr>
    </w:p>
    <w:p w:rsidR="000604CE" w:rsidRPr="00D93AB0" w:rsidRDefault="000604CE" w:rsidP="000604CE">
      <w:pPr>
        <w:pStyle w:val="titulnstrana1"/>
        <w:jc w:val="center"/>
        <w:rPr>
          <w:rFonts w:ascii="Times New Roman" w:hAnsi="Times New Roman"/>
        </w:rPr>
      </w:pPr>
    </w:p>
    <w:p w:rsidR="000604CE" w:rsidRPr="00D93AB0" w:rsidRDefault="000604CE" w:rsidP="000604CE">
      <w:pPr>
        <w:pStyle w:val="titulnstrana1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Cs w:val="32"/>
        </w:rPr>
        <w:t xml:space="preserve">MP číslo: </w:t>
      </w:r>
      <w:r>
        <w:rPr>
          <w:rFonts w:ascii="Times New Roman" w:hAnsi="Times New Roman"/>
          <w:szCs w:val="32"/>
        </w:rPr>
        <w:tab/>
      </w:r>
      <w:r w:rsidR="008C7566" w:rsidRPr="00D76246">
        <w:rPr>
          <w:rFonts w:ascii="Times New Roman" w:hAnsi="Times New Roman"/>
          <w:sz w:val="28"/>
          <w:szCs w:val="28"/>
        </w:rPr>
        <w:t>1/PPŽ</w:t>
      </w:r>
      <w:r w:rsidRPr="00D76246">
        <w:rPr>
          <w:rFonts w:ascii="Times New Roman" w:hAnsi="Times New Roman"/>
          <w:sz w:val="28"/>
          <w:szCs w:val="28"/>
        </w:rPr>
        <w:t xml:space="preserve"> verze </w:t>
      </w:r>
      <w:r w:rsidR="008C7566" w:rsidRPr="00D76246">
        <w:rPr>
          <w:rFonts w:ascii="Times New Roman" w:hAnsi="Times New Roman"/>
          <w:sz w:val="28"/>
          <w:szCs w:val="28"/>
        </w:rPr>
        <w:t>2</w:t>
      </w:r>
    </w:p>
    <w:p w:rsidR="000604CE" w:rsidRPr="00D93AB0" w:rsidRDefault="00FD79A9" w:rsidP="000604CE">
      <w:pPr>
        <w:pStyle w:val="titulnstrana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32"/>
        </w:rPr>
        <w:t>Platný od</w:t>
      </w:r>
      <w:r w:rsidR="000604CE" w:rsidRPr="00D93AB0">
        <w:rPr>
          <w:rFonts w:ascii="Times New Roman" w:hAnsi="Times New Roman"/>
          <w:sz w:val="28"/>
          <w:szCs w:val="28"/>
        </w:rPr>
        <w:t xml:space="preserve">: </w:t>
      </w:r>
      <w:r w:rsidR="000604CE">
        <w:rPr>
          <w:rFonts w:ascii="Times New Roman" w:hAnsi="Times New Roman"/>
          <w:sz w:val="28"/>
          <w:szCs w:val="28"/>
        </w:rPr>
        <w:tab/>
      </w:r>
      <w:r w:rsidR="00561EE2">
        <w:rPr>
          <w:rFonts w:ascii="Times New Roman" w:hAnsi="Times New Roman"/>
          <w:b/>
          <w:sz w:val="28"/>
          <w:szCs w:val="28"/>
        </w:rPr>
        <w:t>3</w:t>
      </w:r>
      <w:r w:rsidR="008C7566">
        <w:rPr>
          <w:rFonts w:ascii="Times New Roman" w:hAnsi="Times New Roman"/>
          <w:b/>
          <w:sz w:val="28"/>
          <w:szCs w:val="28"/>
        </w:rPr>
        <w:t>. března 2016</w:t>
      </w:r>
    </w:p>
    <w:p w:rsidR="000604CE" w:rsidRPr="00D93AB0" w:rsidRDefault="000604CE" w:rsidP="000604CE">
      <w:pPr>
        <w:pStyle w:val="titulnstrana1"/>
        <w:rPr>
          <w:rFonts w:ascii="Times New Roman" w:hAnsi="Times New Roman"/>
          <w:szCs w:val="32"/>
        </w:rPr>
      </w:pPr>
    </w:p>
    <w:p w:rsidR="00C840D2" w:rsidRPr="00C840D2" w:rsidRDefault="000604CE" w:rsidP="00EF47FF">
      <w:pPr>
        <w:pStyle w:val="titulnstrana1"/>
        <w:ind w:left="1410" w:hanging="1410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Cs w:val="32"/>
        </w:rPr>
        <w:t>Účel:</w:t>
      </w:r>
      <w:r w:rsidRPr="00D93AB0">
        <w:rPr>
          <w:rFonts w:ascii="Times New Roman" w:hAnsi="Times New Roman"/>
          <w:sz w:val="28"/>
          <w:szCs w:val="28"/>
        </w:rPr>
        <w:t xml:space="preserve"> </w:t>
      </w:r>
      <w:r w:rsidRPr="00D93AB0">
        <w:rPr>
          <w:rFonts w:ascii="Times New Roman" w:hAnsi="Times New Roman"/>
          <w:sz w:val="28"/>
          <w:szCs w:val="28"/>
        </w:rPr>
        <w:tab/>
      </w:r>
      <w:r w:rsidR="002B2F4F" w:rsidRPr="00C840D2">
        <w:rPr>
          <w:rFonts w:ascii="Times New Roman" w:hAnsi="Times New Roman"/>
          <w:sz w:val="28"/>
          <w:szCs w:val="28"/>
        </w:rPr>
        <w:t>Aktualizace</w:t>
      </w:r>
      <w:r w:rsidR="00C840D2" w:rsidRPr="00C840D2">
        <w:rPr>
          <w:rFonts w:ascii="Times New Roman" w:hAnsi="Times New Roman"/>
          <w:sz w:val="28"/>
          <w:szCs w:val="28"/>
        </w:rPr>
        <w:t xml:space="preserve"> příloh</w:t>
      </w:r>
      <w:r w:rsidR="008C7566" w:rsidRPr="00C840D2">
        <w:rPr>
          <w:rFonts w:ascii="Times New Roman" w:hAnsi="Times New Roman"/>
          <w:sz w:val="28"/>
          <w:szCs w:val="28"/>
        </w:rPr>
        <w:t xml:space="preserve"> č. 10</w:t>
      </w:r>
      <w:r w:rsidR="00C840D2" w:rsidRPr="00C840D2">
        <w:rPr>
          <w:rFonts w:ascii="Times New Roman" w:hAnsi="Times New Roman"/>
          <w:sz w:val="28"/>
          <w:szCs w:val="28"/>
        </w:rPr>
        <w:t>, 18, 20 Příručky pro české kooperační partnery – podávání žádosti</w:t>
      </w:r>
    </w:p>
    <w:p w:rsidR="00C840D2" w:rsidRDefault="00C840D2" w:rsidP="00C840D2">
      <w:pPr>
        <w:jc w:val="center"/>
        <w:rPr>
          <w:sz w:val="28"/>
          <w:szCs w:val="28"/>
        </w:rPr>
      </w:pPr>
      <w:bookmarkStart w:id="0" w:name="_Toc440884480"/>
      <w:r w:rsidRPr="00C840D2">
        <w:rPr>
          <w:sz w:val="28"/>
          <w:szCs w:val="28"/>
        </w:rPr>
        <w:tab/>
      </w:r>
    </w:p>
    <w:p w:rsidR="00C840D2" w:rsidRPr="00C840D2" w:rsidRDefault="00C840D2" w:rsidP="00C840D2">
      <w:pPr>
        <w:rPr>
          <w:noProof/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Pr="00C840D2">
        <w:rPr>
          <w:sz w:val="28"/>
          <w:szCs w:val="28"/>
        </w:rPr>
        <w:t xml:space="preserve">Aktualizace pravidla pro hodnocení odborné způsobilosti u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C840D2">
        <w:rPr>
          <w:sz w:val="28"/>
          <w:szCs w:val="28"/>
        </w:rPr>
        <w:t>projektových žádostí podaných krajem</w:t>
      </w:r>
    </w:p>
    <w:p w:rsidR="00C840D2" w:rsidRDefault="00C840D2" w:rsidP="00C840D2">
      <w:pPr>
        <w:jc w:val="center"/>
        <w:rPr>
          <w:noProof/>
        </w:rPr>
      </w:pPr>
    </w:p>
    <w:p w:rsidR="00C840D2" w:rsidRDefault="00C840D2" w:rsidP="00C840D2">
      <w:pPr>
        <w:jc w:val="center"/>
        <w:rPr>
          <w:noProof/>
        </w:rPr>
      </w:pPr>
    </w:p>
    <w:p w:rsidR="000604CE" w:rsidRDefault="00DE2453" w:rsidP="00C840D2">
      <w:pPr>
        <w:jc w:val="center"/>
      </w:pPr>
      <w:r>
        <w:rPr>
          <w:noProof/>
        </w:rPr>
        <w:pict>
          <v:shape id="_x0000_i1025" type="#_x0000_t75" style="width:112.5pt;height:84.75pt;visibility:visible;mso-wrap-style:square">
            <v:imagedata r:id="rId11" o:title="SNCZ2020_Zusatz_RGB_150dpi"/>
          </v:shape>
        </w:pict>
      </w:r>
      <w:bookmarkEnd w:id="0"/>
    </w:p>
    <w:p w:rsidR="002425E7" w:rsidRPr="00BC039E" w:rsidRDefault="002425E7" w:rsidP="00DE2453">
      <w:pPr>
        <w:pStyle w:val="Nadpis1Nadpis1CharintoductionKapitolaKapitola1Kapitola2Kapitola3Kapitola4Kapitola5Kapitola11Kapitola21Kapitola31Kapitola41Kapitola6Kapitola12Kapitola22Kapitola32Kapitola42Kapitola51Kapitola111Kapitola211Kapitola311Kapitola411"/>
        <w:jc w:val="both"/>
        <w:rPr>
          <w:rFonts w:ascii="Times New Roman" w:hAnsi="Times New Roman"/>
          <w:sz w:val="36"/>
          <w:szCs w:val="36"/>
        </w:rPr>
      </w:pPr>
      <w:r w:rsidRPr="00BC039E">
        <w:rPr>
          <w:rFonts w:ascii="Times New Roman" w:hAnsi="Times New Roman"/>
          <w:sz w:val="36"/>
          <w:szCs w:val="36"/>
        </w:rPr>
        <w:lastRenderedPageBreak/>
        <w:t xml:space="preserve">Předmět aktualizace </w:t>
      </w:r>
    </w:p>
    <w:p w:rsidR="00EA02D8" w:rsidRDefault="00BC039E">
      <w:pPr>
        <w:jc w:val="both"/>
      </w:pPr>
      <w:r w:rsidRPr="00D732CF">
        <w:t>Metodickým pokynem</w:t>
      </w:r>
      <w:r w:rsidR="00EA02D8">
        <w:t xml:space="preserve"> č. 1</w:t>
      </w:r>
      <w:r w:rsidRPr="00D732CF">
        <w:t xml:space="preserve"> </w:t>
      </w:r>
      <w:r w:rsidR="00D46D3B" w:rsidRPr="00D732CF">
        <w:t>j</w:t>
      </w:r>
      <w:r w:rsidR="00993410" w:rsidRPr="00D732CF">
        <w:t>e</w:t>
      </w:r>
      <w:r w:rsidR="00D46D3B" w:rsidRPr="00D732CF">
        <w:t xml:space="preserve"> aktualizován</w:t>
      </w:r>
      <w:r w:rsidR="00993410" w:rsidRPr="00D732CF">
        <w:t>a</w:t>
      </w:r>
      <w:r w:rsidR="00EA02D8">
        <w:t xml:space="preserve"> Příručka pro české kooperační partnery – podávání žádosti</w:t>
      </w:r>
      <w:r w:rsidR="00C840D2">
        <w:t>,</w:t>
      </w:r>
      <w:r w:rsidR="00EA02D8">
        <w:t xml:space="preserve"> 2. verze</w:t>
      </w:r>
      <w:r w:rsidR="00C840D2">
        <w:t xml:space="preserve"> z 19. 1. 2016</w:t>
      </w:r>
      <w:r w:rsidR="00EA02D8">
        <w:t xml:space="preserve"> v těchto bodech:</w:t>
      </w:r>
    </w:p>
    <w:p w:rsidR="00EA02D8" w:rsidRDefault="00EA02D8">
      <w:pPr>
        <w:jc w:val="both"/>
      </w:pPr>
      <w:r>
        <w:t xml:space="preserve">  </w:t>
      </w:r>
      <w:r w:rsidR="00D732CF" w:rsidRPr="00D732CF">
        <w:t xml:space="preserve"> </w:t>
      </w:r>
    </w:p>
    <w:p w:rsidR="00EA02D8" w:rsidRDefault="00EA02D8">
      <w:pPr>
        <w:numPr>
          <w:ilvl w:val="0"/>
          <w:numId w:val="24"/>
        </w:numPr>
        <w:jc w:val="both"/>
      </w:pPr>
      <w:r>
        <w:t xml:space="preserve">Aktualizace </w:t>
      </w:r>
      <w:r w:rsidR="00D732CF" w:rsidRPr="00D732CF">
        <w:t>příloh</w:t>
      </w:r>
      <w:r>
        <w:t>y</w:t>
      </w:r>
      <w:r w:rsidR="00D732CF" w:rsidRPr="00D732CF">
        <w:t xml:space="preserve"> č. 10: Prohlášení o způsobilosti jakožto malý nebo střední podnik</w:t>
      </w:r>
    </w:p>
    <w:p w:rsidR="00CA7E8A" w:rsidRDefault="004B506B">
      <w:pPr>
        <w:numPr>
          <w:ilvl w:val="0"/>
          <w:numId w:val="24"/>
        </w:numPr>
        <w:jc w:val="both"/>
      </w:pPr>
      <w:r>
        <w:t xml:space="preserve">Aktualizace přílohy č. 18: Vhodní příjemci dotace v české části programového území </w:t>
      </w:r>
      <w:r w:rsidR="00EA02D8">
        <w:t>Aktualizace přílohy č. 20: Přehled maximálních hodinových sazeb</w:t>
      </w:r>
    </w:p>
    <w:p w:rsidR="004B506B" w:rsidRDefault="00CA7E8A">
      <w:pPr>
        <w:numPr>
          <w:ilvl w:val="0"/>
          <w:numId w:val="24"/>
        </w:numPr>
        <w:jc w:val="both"/>
      </w:pPr>
      <w:r>
        <w:t xml:space="preserve">Aktualizace </w:t>
      </w:r>
      <w:r w:rsidR="00C840D2">
        <w:t xml:space="preserve">pravidla pro </w:t>
      </w:r>
      <w:r>
        <w:t>hodnocení odborné způsobilosti</w:t>
      </w:r>
      <w:r w:rsidR="00C840D2">
        <w:t xml:space="preserve"> u projektových žádostí podaných krajem</w:t>
      </w:r>
      <w:r w:rsidR="004B506B">
        <w:t xml:space="preserve"> (v PPŽ </w:t>
      </w:r>
      <w:r w:rsidR="009D04D3">
        <w:t xml:space="preserve">kap. 9.2.1, </w:t>
      </w:r>
      <w:r w:rsidR="004B506B">
        <w:t>str. 64)</w:t>
      </w:r>
    </w:p>
    <w:p w:rsidR="00D732CF" w:rsidRPr="00D732CF" w:rsidRDefault="00EA02D8">
      <w:pPr>
        <w:jc w:val="both"/>
      </w:pPr>
      <w:r>
        <w:t xml:space="preserve"> </w:t>
      </w:r>
      <w:r w:rsidR="00D732CF" w:rsidRPr="00D732CF">
        <w:t xml:space="preserve"> </w:t>
      </w:r>
    </w:p>
    <w:p w:rsidR="00BC039E" w:rsidRDefault="00BC039E">
      <w:pPr>
        <w:pStyle w:val="Prukazkladntext"/>
      </w:pPr>
      <w:bookmarkStart w:id="1" w:name="_GoBack"/>
      <w:bookmarkEnd w:id="1"/>
    </w:p>
    <w:p w:rsidR="002425E7" w:rsidRDefault="00BC039E" w:rsidP="00DE2453">
      <w:pPr>
        <w:pStyle w:val="Nadpis1Nadpis1CharintoductionKapitolaKapitola1Kapitola2Kapitola3Kapitola4Kapitola5Kapitola11Kapitola21Kapitola31Kapitola41Kapitola6Kapitola12Kapitola22Kapitola32Kapitola42Kapitola51Kapitola111Kapitola211Kapitola311Kapitola411"/>
        <w:jc w:val="both"/>
        <w:rPr>
          <w:rFonts w:ascii="Times New Roman" w:hAnsi="Times New Roman"/>
          <w:sz w:val="36"/>
          <w:szCs w:val="36"/>
        </w:rPr>
      </w:pPr>
      <w:r w:rsidRPr="00BC039E">
        <w:rPr>
          <w:rFonts w:ascii="Times New Roman" w:hAnsi="Times New Roman"/>
          <w:sz w:val="36"/>
          <w:szCs w:val="36"/>
        </w:rPr>
        <w:t>Změny</w:t>
      </w:r>
    </w:p>
    <w:p w:rsidR="00BC039E" w:rsidRDefault="00BC039E" w:rsidP="00DE2453">
      <w:pPr>
        <w:jc w:val="both"/>
      </w:pPr>
    </w:p>
    <w:p w:rsidR="00BC039E" w:rsidRPr="00452877" w:rsidRDefault="004B506B" w:rsidP="00DE24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BC039E" w:rsidRPr="00BC039E">
        <w:rPr>
          <w:b/>
          <w:sz w:val="28"/>
          <w:szCs w:val="28"/>
        </w:rPr>
        <w:t xml:space="preserve"> </w:t>
      </w:r>
      <w:r w:rsidR="00F02B82" w:rsidRPr="00BC039E">
        <w:rPr>
          <w:b/>
          <w:sz w:val="28"/>
          <w:szCs w:val="28"/>
        </w:rPr>
        <w:t>Změn</w:t>
      </w:r>
      <w:r w:rsidR="00F02B82">
        <w:rPr>
          <w:b/>
          <w:sz w:val="28"/>
          <w:szCs w:val="28"/>
        </w:rPr>
        <w:t>y</w:t>
      </w:r>
      <w:r w:rsidR="00F02B82" w:rsidRPr="00BC039E">
        <w:rPr>
          <w:b/>
          <w:sz w:val="28"/>
          <w:szCs w:val="28"/>
        </w:rPr>
        <w:t xml:space="preserve"> </w:t>
      </w:r>
      <w:r w:rsidR="00D732CF">
        <w:rPr>
          <w:b/>
          <w:sz w:val="28"/>
          <w:szCs w:val="28"/>
        </w:rPr>
        <w:t>přílohy č. 10</w:t>
      </w:r>
      <w:r w:rsidR="00D46D3B">
        <w:rPr>
          <w:b/>
          <w:sz w:val="28"/>
          <w:szCs w:val="28"/>
        </w:rPr>
        <w:t xml:space="preserve"> </w:t>
      </w:r>
      <w:r w:rsidR="00BC039E" w:rsidRPr="00BC039E">
        <w:rPr>
          <w:b/>
          <w:sz w:val="28"/>
          <w:szCs w:val="28"/>
        </w:rPr>
        <w:t xml:space="preserve"> </w:t>
      </w:r>
    </w:p>
    <w:p w:rsidR="00D732CF" w:rsidRDefault="00D732CF">
      <w:pPr>
        <w:spacing w:before="120"/>
        <w:jc w:val="both"/>
      </w:pPr>
      <w:r>
        <w:t>V textu přílohy byly provedeny tyto změny:</w:t>
      </w:r>
    </w:p>
    <w:p w:rsidR="00EA02D8" w:rsidRPr="00EA02D8" w:rsidRDefault="00EA02D8">
      <w:pPr>
        <w:numPr>
          <w:ilvl w:val="0"/>
          <w:numId w:val="23"/>
        </w:numPr>
        <w:spacing w:before="120"/>
        <w:jc w:val="both"/>
      </w:pPr>
      <w:r w:rsidRPr="00EA02D8">
        <w:t xml:space="preserve">V bodě „Údaje používané ke zjištění kategorie podniku“ aktualizován odkaz na platnou legislativu: Údaje vypočtené podle </w:t>
      </w:r>
      <w:r w:rsidRPr="00EA02D8">
        <w:rPr>
          <w:u w:val="single"/>
        </w:rPr>
        <w:t>Nařízení Komise (EU) č. 651/2014</w:t>
      </w:r>
      <w:r w:rsidR="00D76246" w:rsidRPr="00EA02D8">
        <w:t xml:space="preserve"> </w:t>
      </w:r>
    </w:p>
    <w:p w:rsidR="00D76246" w:rsidRPr="00EA02D8" w:rsidRDefault="00EA02D8">
      <w:pPr>
        <w:spacing w:before="120"/>
        <w:ind w:left="720"/>
        <w:jc w:val="both"/>
        <w:rPr>
          <w:i/>
          <w:color w:val="000000" w:themeColor="text1"/>
        </w:rPr>
      </w:pPr>
      <w:r w:rsidRPr="00EA02D8">
        <w:rPr>
          <w:color w:val="000000" w:themeColor="text1"/>
        </w:rPr>
        <w:t xml:space="preserve">V původním znění: Údaje vypočtené podle </w:t>
      </w:r>
      <w:r w:rsidR="00D76246" w:rsidRPr="00EA02D8">
        <w:rPr>
          <w:i/>
          <w:color w:val="000000" w:themeColor="text1"/>
        </w:rPr>
        <w:t>doporučení</w:t>
      </w:r>
      <w:r w:rsidR="00D76246" w:rsidRPr="00EA02D8">
        <w:rPr>
          <w:i/>
          <w:color w:val="000000" w:themeColor="text1"/>
          <w:spacing w:val="3"/>
        </w:rPr>
        <w:t xml:space="preserve"> </w:t>
      </w:r>
      <w:r w:rsidR="00D76246" w:rsidRPr="00EA02D8">
        <w:rPr>
          <w:i/>
          <w:color w:val="000000" w:themeColor="text1"/>
        </w:rPr>
        <w:t>Komise</w:t>
      </w:r>
      <w:r w:rsidR="00D76246" w:rsidRPr="00EA02D8">
        <w:rPr>
          <w:i/>
          <w:color w:val="000000" w:themeColor="text1"/>
          <w:spacing w:val="3"/>
        </w:rPr>
        <w:t xml:space="preserve"> </w:t>
      </w:r>
      <w:r w:rsidR="00D76246" w:rsidRPr="00EA02D8">
        <w:rPr>
          <w:i/>
          <w:color w:val="000000" w:themeColor="text1"/>
        </w:rPr>
        <w:t>2003/361/ES</w:t>
      </w:r>
      <w:r w:rsidR="00D76246" w:rsidRPr="00EA02D8">
        <w:rPr>
          <w:i/>
          <w:color w:val="000000" w:themeColor="text1"/>
          <w:spacing w:val="3"/>
        </w:rPr>
        <w:t xml:space="preserve"> </w:t>
      </w:r>
      <w:r w:rsidR="00D76246" w:rsidRPr="00EA02D8">
        <w:rPr>
          <w:i/>
          <w:color w:val="000000" w:themeColor="text1"/>
        </w:rPr>
        <w:t>o</w:t>
      </w:r>
      <w:r w:rsidR="00D76246" w:rsidRPr="00EA02D8">
        <w:rPr>
          <w:i/>
          <w:color w:val="000000" w:themeColor="text1"/>
          <w:spacing w:val="3"/>
        </w:rPr>
        <w:t xml:space="preserve"> </w:t>
      </w:r>
      <w:r w:rsidR="00D76246" w:rsidRPr="00EA02D8">
        <w:rPr>
          <w:i/>
          <w:color w:val="000000" w:themeColor="text1"/>
        </w:rPr>
        <w:t>definici</w:t>
      </w:r>
      <w:r w:rsidR="00D76246" w:rsidRPr="00EA02D8">
        <w:rPr>
          <w:i/>
          <w:color w:val="000000" w:themeColor="text1"/>
          <w:spacing w:val="3"/>
        </w:rPr>
        <w:t xml:space="preserve"> </w:t>
      </w:r>
      <w:r w:rsidR="00D76246" w:rsidRPr="00EA02D8">
        <w:rPr>
          <w:i/>
          <w:color w:val="000000" w:themeColor="text1"/>
        </w:rPr>
        <w:t>malých</w:t>
      </w:r>
      <w:r w:rsidR="00D76246" w:rsidRPr="00EA02D8">
        <w:rPr>
          <w:i/>
          <w:color w:val="000000" w:themeColor="text1"/>
          <w:spacing w:val="3"/>
        </w:rPr>
        <w:t xml:space="preserve"> </w:t>
      </w:r>
      <w:r w:rsidR="00D76246" w:rsidRPr="00EA02D8">
        <w:rPr>
          <w:i/>
          <w:color w:val="000000" w:themeColor="text1"/>
        </w:rPr>
        <w:t>a</w:t>
      </w:r>
      <w:r w:rsidR="00D76246" w:rsidRPr="00EA02D8">
        <w:rPr>
          <w:i/>
          <w:color w:val="000000" w:themeColor="text1"/>
          <w:spacing w:val="3"/>
        </w:rPr>
        <w:t xml:space="preserve"> </w:t>
      </w:r>
      <w:r w:rsidR="00D76246" w:rsidRPr="00EA02D8">
        <w:rPr>
          <w:i/>
          <w:color w:val="000000" w:themeColor="text1"/>
        </w:rPr>
        <w:t>středních</w:t>
      </w:r>
      <w:r w:rsidR="00D76246" w:rsidRPr="00EA02D8">
        <w:rPr>
          <w:i/>
          <w:color w:val="000000" w:themeColor="text1"/>
          <w:spacing w:val="3"/>
        </w:rPr>
        <w:t xml:space="preserve"> </w:t>
      </w:r>
      <w:r w:rsidR="00D76246" w:rsidRPr="00EA02D8">
        <w:rPr>
          <w:i/>
          <w:color w:val="000000" w:themeColor="text1"/>
        </w:rPr>
        <w:t>podniků</w:t>
      </w:r>
    </w:p>
    <w:p w:rsidR="00D732CF" w:rsidRDefault="00D76246">
      <w:pPr>
        <w:numPr>
          <w:ilvl w:val="0"/>
          <w:numId w:val="23"/>
        </w:numPr>
        <w:spacing w:before="120"/>
        <w:jc w:val="both"/>
      </w:pPr>
      <w:r>
        <w:t>V rámci přílohy č.</w:t>
      </w:r>
      <w:r w:rsidR="00EA02D8">
        <w:t xml:space="preserve"> 10</w:t>
      </w:r>
      <w:r>
        <w:t xml:space="preserve"> </w:t>
      </w:r>
      <w:r w:rsidR="00D732CF">
        <w:t>Doplněna příloha „Výpočet pro partnerský nebo propojený podnik“</w:t>
      </w:r>
    </w:p>
    <w:p w:rsidR="00B66D9F" w:rsidRDefault="00B66D9F">
      <w:pPr>
        <w:pStyle w:val="Zkladnstyl"/>
      </w:pPr>
    </w:p>
    <w:p w:rsidR="004B506B" w:rsidRPr="00452877" w:rsidRDefault="004B506B">
      <w:pPr>
        <w:pStyle w:val="Zkladnstyl"/>
        <w:rPr>
          <w:b/>
          <w:sz w:val="28"/>
          <w:szCs w:val="28"/>
        </w:rPr>
      </w:pPr>
      <w:r w:rsidRPr="00452877">
        <w:rPr>
          <w:b/>
          <w:sz w:val="28"/>
          <w:szCs w:val="28"/>
        </w:rPr>
        <w:t>2.2 Změny přílohy č. 18</w:t>
      </w:r>
    </w:p>
    <w:p w:rsidR="004B506B" w:rsidRDefault="00452877">
      <w:pPr>
        <w:pStyle w:val="Zkladnstyl"/>
      </w:pPr>
      <w:r>
        <w:t xml:space="preserve">V </w:t>
      </w:r>
      <w:r w:rsidR="004B506B">
        <w:t xml:space="preserve">seznamu vhodných příjemců dotace v české části programového území byly </w:t>
      </w:r>
      <w:r>
        <w:t>v rámci orgánů veřejné správy a jimi zřizovaných a zakládaných organizací</w:t>
      </w:r>
      <w:r w:rsidR="004B506B">
        <w:t xml:space="preserve"> </w:t>
      </w:r>
      <w:r w:rsidR="00273DB4">
        <w:t>v</w:t>
      </w:r>
      <w:r w:rsidR="00273DB4" w:rsidRPr="00273DB4">
        <w:t xml:space="preserve"> </w:t>
      </w:r>
      <w:r w:rsidR="00273DB4">
        <w:t xml:space="preserve">prioritní ose 4 </w:t>
      </w:r>
      <w:r w:rsidR="004B506B">
        <w:t>doplněny tyto subjekty:</w:t>
      </w:r>
    </w:p>
    <w:p w:rsidR="004B506B" w:rsidRDefault="004B506B">
      <w:pPr>
        <w:pStyle w:val="Zkladnstyl"/>
        <w:numPr>
          <w:ilvl w:val="0"/>
          <w:numId w:val="25"/>
        </w:numPr>
        <w:spacing w:after="0"/>
      </w:pPr>
      <w:r>
        <w:t>Veřejnoprávní instituce (ČT, ČRo, ČTK)</w:t>
      </w:r>
    </w:p>
    <w:p w:rsidR="004B506B" w:rsidRDefault="004B506B">
      <w:pPr>
        <w:pStyle w:val="Zkladnstyl"/>
        <w:numPr>
          <w:ilvl w:val="0"/>
          <w:numId w:val="25"/>
        </w:numPr>
        <w:spacing w:after="0"/>
      </w:pPr>
      <w:r>
        <w:t>Zastupitelský orgán jiných států</w:t>
      </w:r>
    </w:p>
    <w:p w:rsidR="00452877" w:rsidRDefault="004B506B">
      <w:pPr>
        <w:pStyle w:val="Zkladnstyl"/>
        <w:numPr>
          <w:ilvl w:val="0"/>
          <w:numId w:val="25"/>
        </w:numPr>
        <w:spacing w:after="0"/>
      </w:pPr>
      <w:r>
        <w:t>Správa železniční dopravní cesty, státní organizace</w:t>
      </w:r>
    </w:p>
    <w:p w:rsidR="00452877" w:rsidRDefault="00452877">
      <w:pPr>
        <w:pStyle w:val="Zkladnstyl"/>
        <w:spacing w:after="0"/>
      </w:pPr>
    </w:p>
    <w:p w:rsidR="00452877" w:rsidRDefault="00452877">
      <w:pPr>
        <w:pStyle w:val="Zkladnstyl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Pr="00452877">
        <w:rPr>
          <w:b/>
          <w:sz w:val="28"/>
          <w:szCs w:val="28"/>
        </w:rPr>
        <w:t xml:space="preserve"> Změny přílohy č.</w:t>
      </w:r>
      <w:r>
        <w:rPr>
          <w:b/>
          <w:sz w:val="28"/>
          <w:szCs w:val="28"/>
        </w:rPr>
        <w:t xml:space="preserve"> 20</w:t>
      </w:r>
    </w:p>
    <w:p w:rsidR="009D04D3" w:rsidRDefault="009D04D3">
      <w:pPr>
        <w:pStyle w:val="Default"/>
        <w:jc w:val="both"/>
      </w:pPr>
      <w:r>
        <w:t>V Příloze</w:t>
      </w:r>
      <w:r w:rsidRPr="00BB565B">
        <w:t xml:space="preserve"> č. 20</w:t>
      </w:r>
      <w:r w:rsidR="00EA6297">
        <w:t xml:space="preserve"> byly</w:t>
      </w:r>
      <w:r>
        <w:t xml:space="preserve"> provedeny tyto změny:</w:t>
      </w:r>
    </w:p>
    <w:p w:rsidR="00452877" w:rsidRPr="00C35D63" w:rsidRDefault="009D04D3" w:rsidP="00DE2453">
      <w:pPr>
        <w:pStyle w:val="Default"/>
        <w:jc w:val="both"/>
        <w:rPr>
          <w:bCs/>
        </w:rPr>
      </w:pPr>
      <w:r>
        <w:t>Doplněn</w:t>
      </w:r>
      <w:r w:rsidR="00C35D63">
        <w:t>a příloha „</w:t>
      </w:r>
      <w:r w:rsidRPr="00BB565B">
        <w:rPr>
          <w:bCs/>
        </w:rPr>
        <w:t xml:space="preserve">Seznam pracovních pozic a </w:t>
      </w:r>
      <w:r>
        <w:rPr>
          <w:bCs/>
        </w:rPr>
        <w:t xml:space="preserve">jejich </w:t>
      </w:r>
      <w:r w:rsidRPr="00BB565B">
        <w:rPr>
          <w:bCs/>
        </w:rPr>
        <w:t>pracovních náplní</w:t>
      </w:r>
      <w:r w:rsidR="00C35D63">
        <w:rPr>
          <w:bCs/>
        </w:rPr>
        <w:t>“</w:t>
      </w:r>
      <w:r>
        <w:rPr>
          <w:bCs/>
        </w:rPr>
        <w:t xml:space="preserve">. </w:t>
      </w:r>
      <w:r>
        <w:t>Změněn název</w:t>
      </w:r>
      <w:r w:rsidR="00C35D63">
        <w:t xml:space="preserve"> </w:t>
      </w:r>
      <w:r>
        <w:t>Přílohy č. 20:</w:t>
      </w:r>
      <w:r w:rsidRPr="00C35D63">
        <w:rPr>
          <w:bCs/>
        </w:rPr>
        <w:t xml:space="preserve"> „</w:t>
      </w:r>
      <w:r w:rsidR="00273DB4" w:rsidRPr="00DE2453">
        <w:t>Přehled maximálních hodinových sazeb a pracovních pozic pro programy přeshraniční spolupráce</w:t>
      </w:r>
      <w:r w:rsidR="00273DB4">
        <w:t>“</w:t>
      </w:r>
      <w:r w:rsidR="004162AE">
        <w:t>.</w:t>
      </w:r>
      <w:r w:rsidR="00273DB4" w:rsidRPr="00C35D63" w:rsidDel="00C35D63">
        <w:rPr>
          <w:bCs/>
        </w:rPr>
        <w:t xml:space="preserve"> </w:t>
      </w:r>
      <w:r>
        <w:t xml:space="preserve"> </w:t>
      </w:r>
    </w:p>
    <w:p w:rsidR="004B506B" w:rsidRDefault="004B506B">
      <w:pPr>
        <w:pStyle w:val="Zkladnstyl"/>
        <w:spacing w:after="0"/>
      </w:pPr>
    </w:p>
    <w:p w:rsidR="009D04D3" w:rsidRPr="009D04D3" w:rsidRDefault="009D04D3">
      <w:pPr>
        <w:pStyle w:val="Zkladnstyl"/>
        <w:rPr>
          <w:b/>
          <w:sz w:val="28"/>
          <w:szCs w:val="28"/>
        </w:rPr>
      </w:pPr>
      <w:r w:rsidRPr="009D04D3">
        <w:rPr>
          <w:b/>
          <w:sz w:val="28"/>
          <w:szCs w:val="28"/>
        </w:rPr>
        <w:t xml:space="preserve">2.4 </w:t>
      </w:r>
      <w:r w:rsidR="00BB565B" w:rsidRPr="009D04D3">
        <w:rPr>
          <w:b/>
          <w:sz w:val="28"/>
          <w:szCs w:val="28"/>
        </w:rPr>
        <w:t xml:space="preserve">Změna </w:t>
      </w:r>
      <w:r w:rsidRPr="009D04D3">
        <w:rPr>
          <w:b/>
          <w:sz w:val="28"/>
          <w:szCs w:val="28"/>
        </w:rPr>
        <w:t>kap. 9.2.1 (str. 64)</w:t>
      </w:r>
    </w:p>
    <w:p w:rsidR="00BB565B" w:rsidRPr="009D04D3" w:rsidRDefault="00EA6297" w:rsidP="00DE2453">
      <w:pPr>
        <w:spacing w:after="280" w:line="280" w:lineRule="exact"/>
        <w:jc w:val="both"/>
        <w:rPr>
          <w:b/>
        </w:rPr>
      </w:pPr>
      <w:r>
        <w:t xml:space="preserve">Vzhledem k tomu, že odborné posouzení může u </w:t>
      </w:r>
      <w:r w:rsidRPr="009D04D3">
        <w:t>žádostí podaných krajem provádět příslušný krajský úřad</w:t>
      </w:r>
      <w:r>
        <w:t>,</w:t>
      </w:r>
      <w:r w:rsidRPr="009D04D3">
        <w:t xml:space="preserve"> </w:t>
      </w:r>
      <w:r>
        <w:t>bylo v textu na str. 64 v</w:t>
      </w:r>
      <w:r w:rsidR="009D04D3" w:rsidRPr="009D04D3">
        <w:t>ypuštěn</w:t>
      </w:r>
      <w:r>
        <w:t>o následující ustanovení</w:t>
      </w:r>
      <w:r w:rsidR="009D04D3" w:rsidRPr="009D04D3">
        <w:t xml:space="preserve">: </w:t>
      </w:r>
      <w:r>
        <w:t>„</w:t>
      </w:r>
      <w:r w:rsidR="009D04D3" w:rsidRPr="009D04D3">
        <w:t>U žádostí podaných krajem určí MMR, který krajský úřad je příslušný pro jejich odborné posouzení.</w:t>
      </w:r>
      <w:r>
        <w:t>“</w:t>
      </w:r>
    </w:p>
    <w:p w:rsidR="000604CE" w:rsidRPr="00551EBE" w:rsidRDefault="00852AC8" w:rsidP="00DE2453">
      <w:pPr>
        <w:pStyle w:val="Nadpis1Nadpis1CharintoductionKapitolaKapitola1Kapitola2Kapitola3Kapitola4Kapitola5Kapitola11Kapitola21Kapitola31Kapitola41Kapitola6Kapitola12Kapitola22Kapitola32Kapitola42Kapitola51Kapitola111Kapitola211Kapitola311Kapitola411"/>
        <w:jc w:val="both"/>
        <w:rPr>
          <w:rFonts w:ascii="Times New Roman" w:hAnsi="Times New Roman"/>
          <w:sz w:val="36"/>
          <w:szCs w:val="36"/>
        </w:rPr>
      </w:pPr>
      <w:r w:rsidRPr="00551EBE">
        <w:rPr>
          <w:rFonts w:ascii="Times New Roman" w:hAnsi="Times New Roman"/>
          <w:sz w:val="36"/>
          <w:szCs w:val="36"/>
        </w:rPr>
        <w:lastRenderedPageBreak/>
        <w:t>Přílohy</w:t>
      </w:r>
    </w:p>
    <w:p w:rsidR="009D04D3" w:rsidRDefault="00551EBE">
      <w:pPr>
        <w:jc w:val="both"/>
      </w:pPr>
      <w:r>
        <w:t>P</w:t>
      </w:r>
      <w:r w:rsidRPr="00551EBE">
        <w:t>řílo</w:t>
      </w:r>
      <w:r w:rsidR="00EA02D8">
        <w:t>ha č. 10</w:t>
      </w:r>
      <w:r w:rsidR="003A6E68">
        <w:t>:</w:t>
      </w:r>
      <w:r>
        <w:t xml:space="preserve">  </w:t>
      </w:r>
      <w:r w:rsidR="00EA02D8" w:rsidRPr="00D732CF">
        <w:t>Prohlášení o způsobilosti jakožto malý nebo střední podnik</w:t>
      </w:r>
    </w:p>
    <w:p w:rsidR="009D04D3" w:rsidRDefault="009D04D3">
      <w:pPr>
        <w:jc w:val="both"/>
      </w:pPr>
      <w:r>
        <w:t>Příloha č. 18: Vhodní příjemci dotace v české části programového území</w:t>
      </w:r>
    </w:p>
    <w:p w:rsidR="009D04D3" w:rsidRDefault="009D04D3">
      <w:pPr>
        <w:jc w:val="both"/>
      </w:pPr>
      <w:r>
        <w:t xml:space="preserve">Příloha č. 20: </w:t>
      </w:r>
      <w:r w:rsidR="00273DB4" w:rsidRPr="00DE2453">
        <w:t>Přehled maximálních hodinových sazeb a pracovních pozic pro programy přeshraniční spolupráce</w:t>
      </w:r>
      <w:r w:rsidR="00273DB4" w:rsidRPr="00BB565B" w:rsidDel="00C35D63">
        <w:rPr>
          <w:bCs/>
        </w:rPr>
        <w:t xml:space="preserve"> </w:t>
      </w:r>
    </w:p>
    <w:p w:rsidR="00EA02D8" w:rsidRPr="00D732CF" w:rsidRDefault="00EA02D8" w:rsidP="00EA02D8">
      <w:pPr>
        <w:jc w:val="both"/>
      </w:pPr>
      <w:r w:rsidRPr="00D732CF">
        <w:t xml:space="preserve"> </w:t>
      </w:r>
    </w:p>
    <w:p w:rsidR="001603FD" w:rsidRPr="00551EBE" w:rsidRDefault="001603FD" w:rsidP="00EA02D8">
      <w:pPr>
        <w:pStyle w:val="Nadpis1Nadpis1CharintoductionKapitolaKapitola1Kapitola2Kapitola3Kapitola4Kapitola5Kapitola11Kapitola21Kapitola31Kapitola41Kapitola6Kapitola12Kapitola22Kapitola32Kapitola42Kapitola51Kapitola111Kapitola211Kapitola311Kapitola411"/>
        <w:numPr>
          <w:ilvl w:val="0"/>
          <w:numId w:val="0"/>
        </w:numPr>
      </w:pPr>
    </w:p>
    <w:p w:rsidR="00551EBE" w:rsidRPr="00551EBE" w:rsidRDefault="00551EBE" w:rsidP="00551EBE">
      <w:pPr>
        <w:jc w:val="both"/>
      </w:pPr>
      <w:r>
        <w:t>.</w:t>
      </w:r>
    </w:p>
    <w:sectPr w:rsidR="00551EBE" w:rsidRPr="00551EBE" w:rsidSect="008F459F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D3" w:rsidRDefault="004A4CD3">
      <w:r>
        <w:separator/>
      </w:r>
    </w:p>
  </w:endnote>
  <w:endnote w:type="continuationSeparator" w:id="0">
    <w:p w:rsidR="004A4CD3" w:rsidRDefault="004A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9F" w:rsidRDefault="00E640F2" w:rsidP="00C840D2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DE245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D3" w:rsidRDefault="004A4CD3">
      <w:r>
        <w:separator/>
      </w:r>
    </w:p>
  </w:footnote>
  <w:footnote w:type="continuationSeparator" w:id="0">
    <w:p w:rsidR="004A4CD3" w:rsidRDefault="004A4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EA0"/>
    <w:multiLevelType w:val="hybridMultilevel"/>
    <w:tmpl w:val="414ED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FFD"/>
    <w:multiLevelType w:val="hybridMultilevel"/>
    <w:tmpl w:val="6A26BAE8"/>
    <w:lvl w:ilvl="0" w:tplc="02DAA9D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E9CDB6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01A617D"/>
    <w:multiLevelType w:val="hybridMultilevel"/>
    <w:tmpl w:val="75E67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B463F"/>
    <w:multiLevelType w:val="multilevel"/>
    <w:tmpl w:val="4FD29C1A"/>
    <w:lvl w:ilvl="0">
      <w:start w:val="4"/>
      <w:numFmt w:val="decimal"/>
      <w:pStyle w:val="Pruka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4">
    <w:nsid w:val="27BA3C19"/>
    <w:multiLevelType w:val="hybridMultilevel"/>
    <w:tmpl w:val="F740E4DE"/>
    <w:lvl w:ilvl="0" w:tplc="9E4E80BA">
      <w:start w:val="1"/>
      <w:numFmt w:val="bullet"/>
      <w:pStyle w:val="Prukaodrky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83558F"/>
    <w:multiLevelType w:val="hybridMultilevel"/>
    <w:tmpl w:val="EA288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B10AA"/>
    <w:multiLevelType w:val="hybridMultilevel"/>
    <w:tmpl w:val="00AAF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9568F"/>
    <w:multiLevelType w:val="hybridMultilevel"/>
    <w:tmpl w:val="E76E2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122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89566A"/>
    <w:multiLevelType w:val="hybridMultilevel"/>
    <w:tmpl w:val="A098947E"/>
    <w:lvl w:ilvl="0" w:tplc="1F1CDFDC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435C2"/>
    <w:multiLevelType w:val="hybridMultilevel"/>
    <w:tmpl w:val="261413DA"/>
    <w:lvl w:ilvl="0" w:tplc="040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4678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71D3F3A"/>
    <w:multiLevelType w:val="hybridMultilevel"/>
    <w:tmpl w:val="88C67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562FE1"/>
    <w:multiLevelType w:val="hybridMultilevel"/>
    <w:tmpl w:val="3468E30E"/>
    <w:lvl w:ilvl="0" w:tplc="02DAA9D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E9CDB6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C782AA3"/>
    <w:multiLevelType w:val="multilevel"/>
    <w:tmpl w:val="67A0E04C"/>
    <w:lvl w:ilvl="0">
      <w:start w:val="1"/>
      <w:numFmt w:val="decimal"/>
      <w:pStyle w:val="Nadpis1Nadpis1CharintoductionKapitolaKapitola1Kapitola2Kapitola3Kapitola4Kapitola5Kapitola11Kapitola21Kapitola31Kapitola41Kapitola6Kapitola12Kapitola22Kapitola32Kapitola42Kapitola51Kapitola111Kapitola211Kapitola311Kapitola41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Pruka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50254E1"/>
    <w:multiLevelType w:val="hybridMultilevel"/>
    <w:tmpl w:val="01F69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550B5"/>
    <w:multiLevelType w:val="hybridMultilevel"/>
    <w:tmpl w:val="8B7692E0"/>
    <w:lvl w:ilvl="0" w:tplc="976A2152"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7">
    <w:nsid w:val="6C43215D"/>
    <w:multiLevelType w:val="hybridMultilevel"/>
    <w:tmpl w:val="4B9AA6F0"/>
    <w:lvl w:ilvl="0" w:tplc="0E9CDB6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E476852"/>
    <w:multiLevelType w:val="hybridMultilevel"/>
    <w:tmpl w:val="38C4234A"/>
    <w:lvl w:ilvl="0" w:tplc="304E67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F29E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32C4D6E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8"/>
        <w:szCs w:val="18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A3755C"/>
    <w:multiLevelType w:val="hybridMultilevel"/>
    <w:tmpl w:val="247E7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A5AC4"/>
    <w:multiLevelType w:val="hybridMultilevel"/>
    <w:tmpl w:val="93884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14"/>
  </w:num>
  <w:num w:numId="5">
    <w:abstractNumId w:val="14"/>
  </w:num>
  <w:num w:numId="6">
    <w:abstractNumId w:val="8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19"/>
  </w:num>
  <w:num w:numId="12">
    <w:abstractNumId w:val="6"/>
  </w:num>
  <w:num w:numId="13">
    <w:abstractNumId w:val="14"/>
  </w:num>
  <w:num w:numId="14">
    <w:abstractNumId w:val="0"/>
  </w:num>
  <w:num w:numId="15">
    <w:abstractNumId w:val="14"/>
  </w:num>
  <w:num w:numId="16">
    <w:abstractNumId w:val="14"/>
  </w:num>
  <w:num w:numId="17">
    <w:abstractNumId w:val="14"/>
  </w:num>
  <w:num w:numId="18">
    <w:abstractNumId w:val="9"/>
  </w:num>
  <w:num w:numId="19">
    <w:abstractNumId w:val="17"/>
  </w:num>
  <w:num w:numId="20">
    <w:abstractNumId w:val="16"/>
  </w:num>
  <w:num w:numId="21">
    <w:abstractNumId w:val="20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7"/>
  </w:num>
  <w:num w:numId="25">
    <w:abstractNumId w:val="1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4CE"/>
    <w:rsid w:val="00025A0E"/>
    <w:rsid w:val="0003473D"/>
    <w:rsid w:val="000604CE"/>
    <w:rsid w:val="00066EEE"/>
    <w:rsid w:val="00095372"/>
    <w:rsid w:val="000E48A8"/>
    <w:rsid w:val="001603FD"/>
    <w:rsid w:val="001740BD"/>
    <w:rsid w:val="001C7BA0"/>
    <w:rsid w:val="001E479F"/>
    <w:rsid w:val="00215A1A"/>
    <w:rsid w:val="00216BB4"/>
    <w:rsid w:val="00226661"/>
    <w:rsid w:val="002425E7"/>
    <w:rsid w:val="0025662E"/>
    <w:rsid w:val="00273DB4"/>
    <w:rsid w:val="00287AB2"/>
    <w:rsid w:val="002A44F1"/>
    <w:rsid w:val="002A7CCA"/>
    <w:rsid w:val="002B2F4F"/>
    <w:rsid w:val="00335056"/>
    <w:rsid w:val="00356D94"/>
    <w:rsid w:val="003A6E68"/>
    <w:rsid w:val="003B0ABE"/>
    <w:rsid w:val="003F2BD1"/>
    <w:rsid w:val="004162AE"/>
    <w:rsid w:val="004216D4"/>
    <w:rsid w:val="00452877"/>
    <w:rsid w:val="004618AC"/>
    <w:rsid w:val="00471372"/>
    <w:rsid w:val="004A4CD3"/>
    <w:rsid w:val="004B506B"/>
    <w:rsid w:val="004F5CDF"/>
    <w:rsid w:val="00551EBE"/>
    <w:rsid w:val="005601DA"/>
    <w:rsid w:val="00561EE2"/>
    <w:rsid w:val="0061408B"/>
    <w:rsid w:val="00615FAC"/>
    <w:rsid w:val="00650C55"/>
    <w:rsid w:val="006819D2"/>
    <w:rsid w:val="006F7296"/>
    <w:rsid w:val="0076285C"/>
    <w:rsid w:val="00777925"/>
    <w:rsid w:val="007B05E7"/>
    <w:rsid w:val="00852AC8"/>
    <w:rsid w:val="00882401"/>
    <w:rsid w:val="008C7566"/>
    <w:rsid w:val="008F459F"/>
    <w:rsid w:val="00963436"/>
    <w:rsid w:val="00993410"/>
    <w:rsid w:val="00997E75"/>
    <w:rsid w:val="009D04D3"/>
    <w:rsid w:val="009D1185"/>
    <w:rsid w:val="00A079B0"/>
    <w:rsid w:val="00A553F9"/>
    <w:rsid w:val="00A57F01"/>
    <w:rsid w:val="00A6156E"/>
    <w:rsid w:val="00AA0AB8"/>
    <w:rsid w:val="00B66D9F"/>
    <w:rsid w:val="00B9013C"/>
    <w:rsid w:val="00BA0E4A"/>
    <w:rsid w:val="00BB565B"/>
    <w:rsid w:val="00BC039E"/>
    <w:rsid w:val="00BE0630"/>
    <w:rsid w:val="00BE6957"/>
    <w:rsid w:val="00BF6500"/>
    <w:rsid w:val="00C35D63"/>
    <w:rsid w:val="00C35E3B"/>
    <w:rsid w:val="00C64F70"/>
    <w:rsid w:val="00C840D2"/>
    <w:rsid w:val="00CA7E8A"/>
    <w:rsid w:val="00CB14AF"/>
    <w:rsid w:val="00CB1B84"/>
    <w:rsid w:val="00CC4E03"/>
    <w:rsid w:val="00D159D4"/>
    <w:rsid w:val="00D22400"/>
    <w:rsid w:val="00D46D3B"/>
    <w:rsid w:val="00D732CF"/>
    <w:rsid w:val="00D76246"/>
    <w:rsid w:val="00DC47F1"/>
    <w:rsid w:val="00DD59DE"/>
    <w:rsid w:val="00DD719E"/>
    <w:rsid w:val="00DE2453"/>
    <w:rsid w:val="00DE7ABC"/>
    <w:rsid w:val="00E02355"/>
    <w:rsid w:val="00E640F2"/>
    <w:rsid w:val="00EA02D8"/>
    <w:rsid w:val="00EA6297"/>
    <w:rsid w:val="00ED2AE2"/>
    <w:rsid w:val="00EF47FF"/>
    <w:rsid w:val="00F02B82"/>
    <w:rsid w:val="00F110A0"/>
    <w:rsid w:val="00F44E3C"/>
    <w:rsid w:val="00FD79A9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4C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nakZnak1CharZnakZnak1ZnakZnak">
    <w:name w:val="Znak Znak1 Char Znak Znak1 Znak Znak"/>
    <w:basedOn w:val="Normln"/>
    <w:rsid w:val="00060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tulnstrana1">
    <w:name w:val="titulní strana 1"/>
    <w:basedOn w:val="Normln"/>
    <w:rsid w:val="000604CE"/>
    <w:rPr>
      <w:rFonts w:ascii="Arial" w:hAnsi="Arial"/>
      <w:sz w:val="32"/>
      <w:szCs w:val="16"/>
    </w:rPr>
  </w:style>
  <w:style w:type="paragraph" w:customStyle="1" w:styleId="CharChar2">
    <w:name w:val="Char Char2"/>
    <w:basedOn w:val="Normln"/>
    <w:rsid w:val="000604CE"/>
    <w:pPr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styleId="Zhlav">
    <w:name w:val="header"/>
    <w:basedOn w:val="Normln"/>
    <w:rsid w:val="000604C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604C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25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5E7"/>
    <w:rPr>
      <w:rFonts w:ascii="Tahoma" w:hAnsi="Tahoma" w:cs="Tahoma"/>
      <w:sz w:val="16"/>
      <w:szCs w:val="16"/>
    </w:rPr>
  </w:style>
  <w:style w:type="paragraph" w:customStyle="1" w:styleId="Nadpis1Nadpis1CharintoductionKapitolaKapitola1Kapitola2Kapitola3Kapitola4Kapitola5Kapitola11Kapitola21Kapitola31Kapitola41Kapitola6Kapitola12Kapitola22Kapitola32Kapitola42Kapitola51Kapitola111Kapitola211Kapitola311Kapitola411">
    <w:name w:val="Nadpis 1.Nadpis 1 Char.intoduction.Kapitola.Kapitola1.Kapitola2.Kapitola3.Kapitola4.Kapitola5.Kapitola11.Kapitola21.Kapitola31.Kapitola41.Kapitola6.Kapitola12.Kapitola22.Kapitola32.Kapitola42.Kapitola51.Kapitola111.Kapitola211.Kapitola311.Kapitola411"/>
    <w:basedOn w:val="Normln"/>
    <w:next w:val="Normln"/>
    <w:rsid w:val="002425E7"/>
    <w:pPr>
      <w:keepNext/>
      <w:numPr>
        <w:numId w:val="4"/>
      </w:numPr>
      <w:spacing w:before="240" w:after="240"/>
      <w:outlineLvl w:val="0"/>
    </w:pPr>
    <w:rPr>
      <w:rFonts w:ascii="Tahoma" w:eastAsia="Batang" w:hAnsi="Tahoma"/>
      <w:b/>
      <w:kern w:val="32"/>
      <w:sz w:val="40"/>
      <w:szCs w:val="20"/>
    </w:rPr>
  </w:style>
  <w:style w:type="paragraph" w:customStyle="1" w:styleId="Nadpis3adpis3">
    <w:name w:val="Nadpis 3.adpis 3"/>
    <w:basedOn w:val="Normln"/>
    <w:next w:val="Normln"/>
    <w:rsid w:val="002425E7"/>
    <w:pPr>
      <w:keepNext/>
      <w:numPr>
        <w:ilvl w:val="2"/>
        <w:numId w:val="4"/>
      </w:numPr>
      <w:spacing w:before="240" w:after="240"/>
      <w:outlineLvl w:val="2"/>
    </w:pPr>
    <w:rPr>
      <w:rFonts w:ascii="Tahoma" w:eastAsia="Batang" w:hAnsi="Tahoma"/>
      <w:b/>
      <w:szCs w:val="20"/>
      <w:lang w:val="sk-SK"/>
    </w:rPr>
  </w:style>
  <w:style w:type="paragraph" w:customStyle="1" w:styleId="Prukanadpis2">
    <w:name w:val="Příručka_nadpis 2"/>
    <w:basedOn w:val="Normln"/>
    <w:next w:val="Normln"/>
    <w:rsid w:val="002425E7"/>
    <w:pPr>
      <w:keepNext/>
      <w:numPr>
        <w:ilvl w:val="1"/>
        <w:numId w:val="4"/>
      </w:numPr>
      <w:spacing w:before="360" w:after="360"/>
      <w:outlineLvl w:val="1"/>
    </w:pPr>
    <w:rPr>
      <w:rFonts w:ascii="Tahoma" w:hAnsi="Tahoma"/>
      <w:b/>
      <w:sz w:val="32"/>
    </w:rPr>
  </w:style>
  <w:style w:type="paragraph" w:customStyle="1" w:styleId="Prukazkladntext">
    <w:name w:val="Příručka_základní text"/>
    <w:basedOn w:val="Normln"/>
    <w:link w:val="PrukazkladntextChar"/>
    <w:rsid w:val="002425E7"/>
    <w:pPr>
      <w:spacing w:after="120"/>
      <w:jc w:val="both"/>
    </w:pPr>
  </w:style>
  <w:style w:type="character" w:customStyle="1" w:styleId="PrukazkladntextChar">
    <w:name w:val="Příručka_základní text Char"/>
    <w:basedOn w:val="Standardnpsmoodstavce"/>
    <w:link w:val="Prukazkladntext"/>
    <w:rsid w:val="002425E7"/>
    <w:rPr>
      <w:sz w:val="24"/>
      <w:szCs w:val="24"/>
    </w:rPr>
  </w:style>
  <w:style w:type="paragraph" w:customStyle="1" w:styleId="Zkladnstyl">
    <w:name w:val="Základní styl"/>
    <w:basedOn w:val="Normln"/>
    <w:rsid w:val="00BC039E"/>
    <w:pPr>
      <w:spacing w:after="120"/>
      <w:jc w:val="both"/>
    </w:pPr>
    <w:rPr>
      <w:rFonts w:eastAsia="Batang"/>
    </w:rPr>
  </w:style>
  <w:style w:type="paragraph" w:customStyle="1" w:styleId="Nadpis2Outline2HAA-SectionSubHeadingignorer2Podkapitola1Podkapitola11Podkapitola12Podkapitola13Podkapitola14Podkapitola111Podkapitola121Podkapitola131Podkapitola15Podkapitola112Podkapitola122Podkapitola132Podkapitola16">
    <w:name w:val="Nadpis 2.Outline2.HAA-Section.Sub Heading.ignorer2.Podkapitola 1.Podkapitola 11.Podkapitola 12.Podkapitola 13.Podkapitola 14.Podkapitola 111.Podkapitola 121.Podkapitola 131.Podkapitola 15.Podkapitola 112.Podkapitola 122.Podkapitola 132.Podkapitola 16"/>
    <w:basedOn w:val="Normln"/>
    <w:next w:val="Zkladnstyl"/>
    <w:rsid w:val="001603FD"/>
    <w:pPr>
      <w:keepNext/>
      <w:tabs>
        <w:tab w:val="num" w:pos="576"/>
      </w:tabs>
      <w:spacing w:before="360" w:after="360"/>
      <w:ind w:left="576" w:hanging="576"/>
      <w:outlineLvl w:val="1"/>
    </w:pPr>
    <w:rPr>
      <w:rFonts w:ascii="Tahoma" w:eastAsia="Batang" w:hAnsi="Tahoma"/>
      <w:b/>
      <w:sz w:val="32"/>
      <w:szCs w:val="20"/>
    </w:rPr>
  </w:style>
  <w:style w:type="paragraph" w:customStyle="1" w:styleId="Prukanadpis1">
    <w:name w:val="Příručka_nadpis 1"/>
    <w:basedOn w:val="Normln"/>
    <w:next w:val="Normln"/>
    <w:rsid w:val="001603FD"/>
    <w:pPr>
      <w:numPr>
        <w:numId w:val="8"/>
      </w:numPr>
      <w:spacing w:before="240" w:after="240"/>
      <w:outlineLvl w:val="0"/>
    </w:pPr>
    <w:rPr>
      <w:rFonts w:ascii="Tahoma" w:hAnsi="Tahoma"/>
      <w:b/>
      <w:sz w:val="40"/>
    </w:rPr>
  </w:style>
  <w:style w:type="paragraph" w:customStyle="1" w:styleId="Prukanadpis3">
    <w:name w:val="Příručka_nadpis 3"/>
    <w:basedOn w:val="Normln"/>
    <w:next w:val="Normln"/>
    <w:rsid w:val="001603FD"/>
    <w:pPr>
      <w:keepNext/>
      <w:tabs>
        <w:tab w:val="num" w:pos="851"/>
        <w:tab w:val="num" w:pos="1860"/>
      </w:tabs>
      <w:spacing w:before="240" w:after="240"/>
      <w:ind w:left="851" w:hanging="851"/>
      <w:outlineLvl w:val="2"/>
    </w:pPr>
    <w:rPr>
      <w:b/>
      <w:i/>
    </w:rPr>
  </w:style>
  <w:style w:type="paragraph" w:customStyle="1" w:styleId="Prukaodrky">
    <w:name w:val="Příručka_odrážky"/>
    <w:basedOn w:val="Prukazkladntext"/>
    <w:rsid w:val="001603FD"/>
    <w:pPr>
      <w:numPr>
        <w:numId w:val="9"/>
      </w:numPr>
    </w:pPr>
  </w:style>
  <w:style w:type="paragraph" w:styleId="Prosttext">
    <w:name w:val="Plain Text"/>
    <w:basedOn w:val="Normln"/>
    <w:link w:val="ProsttextChar"/>
    <w:uiPriority w:val="99"/>
    <w:semiHidden/>
    <w:unhideWhenUsed/>
    <w:rsid w:val="003B0ABE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B0ABE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BB56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62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62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629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62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62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640F-CDBF-4643-8079-CD20AF38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Rataj</dc:creator>
  <cp:lastModifiedBy>Stanislav Rataj</cp:lastModifiedBy>
  <cp:revision>2</cp:revision>
  <cp:lastPrinted>2012-04-11T11:38:00Z</cp:lastPrinted>
  <dcterms:created xsi:type="dcterms:W3CDTF">2016-03-03T09:10:00Z</dcterms:created>
  <dcterms:modified xsi:type="dcterms:W3CDTF">2016-03-03T09:10:00Z</dcterms:modified>
</cp:coreProperties>
</file>